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69D4" w14:textId="77777777" w:rsidR="00F3584C" w:rsidRDefault="00F3584C" w:rsidP="000F70AB">
      <w:pPr>
        <w:spacing w:line="360" w:lineRule="auto"/>
        <w:ind w:right="72"/>
        <w:jc w:val="center"/>
        <w:rPr>
          <w:b/>
          <w:bCs/>
        </w:rPr>
      </w:pPr>
    </w:p>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64CA5390" w:rsidR="00830CFB" w:rsidRPr="009077E8" w:rsidRDefault="00B64634" w:rsidP="00AE4C71">
      <w:pPr>
        <w:pBdr>
          <w:bottom w:val="single" w:sz="4" w:space="1" w:color="auto"/>
        </w:pBdr>
        <w:spacing w:line="360" w:lineRule="auto"/>
        <w:ind w:right="72"/>
        <w:jc w:val="center"/>
        <w:rPr>
          <w:b/>
          <w:bCs/>
          <w:sz w:val="32"/>
          <w:szCs w:val="32"/>
        </w:rPr>
      </w:pPr>
      <w:r>
        <w:rPr>
          <w:b/>
          <w:bCs/>
          <w:sz w:val="32"/>
          <w:szCs w:val="32"/>
        </w:rPr>
        <w:t>23-RFQ-</w:t>
      </w:r>
      <w:r w:rsidR="0093339A">
        <w:rPr>
          <w:b/>
          <w:bCs/>
          <w:sz w:val="32"/>
          <w:szCs w:val="32"/>
        </w:rPr>
        <w:t>01</w:t>
      </w:r>
      <w:r w:rsidR="0093339A">
        <w:rPr>
          <w:b/>
          <w:bCs/>
          <w:sz w:val="32"/>
          <w:szCs w:val="32"/>
        </w:rPr>
        <w:t>7</w:t>
      </w:r>
    </w:p>
    <w:p w14:paraId="56CDCE8D" w14:textId="263B34A7"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81509C">
        <w:rPr>
          <w:b/>
          <w:bCs/>
        </w:rPr>
        <w:t xml:space="preserve">November </w:t>
      </w:r>
      <w:r w:rsidR="0093339A">
        <w:rPr>
          <w:b/>
          <w:bCs/>
        </w:rPr>
        <w:t>23</w:t>
      </w:r>
      <w:r w:rsidR="000E489B">
        <w:rPr>
          <w:b/>
          <w:bCs/>
        </w:rPr>
        <w:t>,</w:t>
      </w:r>
      <w:r w:rsidR="00B64634">
        <w:rPr>
          <w:b/>
          <w:bCs/>
        </w:rPr>
        <w:t xml:space="preserve"> 2022</w:t>
      </w:r>
    </w:p>
    <w:p w14:paraId="3079CAB2" w14:textId="42A9F1FA"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3806E6">
        <w:rPr>
          <w:b/>
          <w:bCs/>
        </w:rPr>
        <w:t xml:space="preserve">December </w:t>
      </w:r>
      <w:r w:rsidR="0093339A">
        <w:rPr>
          <w:b/>
          <w:bCs/>
        </w:rPr>
        <w:t>14</w:t>
      </w:r>
      <w:r w:rsidR="002359AC">
        <w:rPr>
          <w:b/>
          <w:bCs/>
        </w:rPr>
        <w:t>,</w:t>
      </w:r>
      <w:r w:rsidR="00BB5840">
        <w:rPr>
          <w:b/>
          <w:bCs/>
        </w:rPr>
        <w:t xml:space="preserve"> 2022</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6B180F05" w:rsidR="000F70AB"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15051DBE" w14:textId="0052BD4C" w:rsidR="003806E6" w:rsidRPr="003806E6" w:rsidRDefault="003806E6" w:rsidP="003806E6"/>
    <w:p w14:paraId="0134B3BA" w14:textId="5DDF9301" w:rsidR="003806E6" w:rsidRPr="003806E6" w:rsidRDefault="003806E6" w:rsidP="003806E6"/>
    <w:p w14:paraId="65176A8F" w14:textId="5DDF9301" w:rsidR="003806E6" w:rsidRPr="003806E6" w:rsidRDefault="003806E6" w:rsidP="003806E6"/>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789DB782" w14:textId="77777777" w:rsidR="0027297F" w:rsidRPr="00B53F1F" w:rsidRDefault="0027297F" w:rsidP="00FF41EB">
      <w:pPr>
        <w:pStyle w:val="ListParagraph"/>
        <w:spacing w:before="240" w:after="60" w:line="360" w:lineRule="auto"/>
        <w:rPr>
          <w:b/>
          <w:bCs/>
        </w:rPr>
      </w:pPr>
    </w:p>
    <w:p w14:paraId="73EDD95C" w14:textId="558BB592"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93339A">
        <w:rPr>
          <w:b/>
          <w:bCs/>
        </w:rPr>
        <w:t>Michael Callahan</w:t>
      </w:r>
    </w:p>
    <w:p w14:paraId="06B89077" w14:textId="34A90B31"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93339A" w:rsidRPr="000A7F58">
          <w:rPr>
            <w:rStyle w:val="Hyperlink"/>
            <w:b/>
            <w:bCs/>
          </w:rPr>
          <w:t>michael.callahan@watech.wa.gov</w:t>
        </w:r>
      </w:hyperlink>
    </w:p>
    <w:p w14:paraId="718AEA63" w14:textId="1CC8D97E"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2359AC">
        <w:rPr>
          <w:b/>
          <w:bCs/>
        </w:rPr>
        <w:t>8</w:t>
      </w:r>
      <w:r w:rsidR="0093339A">
        <w:rPr>
          <w:b/>
          <w:bCs/>
        </w:rPr>
        <w:t>765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5457382E"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lastRenderedPageBreak/>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048D430D" w14:textId="77777777" w:rsidR="0025672D" w:rsidRPr="00F23F54" w:rsidRDefault="003F4CF0" w:rsidP="00F23F54">
      <w:pPr>
        <w:pStyle w:val="ListParagraph"/>
        <w:spacing w:before="108"/>
        <w:ind w:right="288"/>
        <w:jc w:val="both"/>
      </w:pPr>
      <w:r w:rsidRPr="00F23F54">
        <w:t xml:space="preserve">Schedule 1 is for sites that do not require a pre-proposal conference, Schedule 2 are for those sites that will require a pre-proposal conference. </w:t>
      </w:r>
    </w:p>
    <w:p w14:paraId="3A51FEC6" w14:textId="77777777" w:rsidR="00953F0E" w:rsidRDefault="00953F0E" w:rsidP="00953F0E">
      <w:pPr>
        <w:pStyle w:val="Heading1"/>
        <w:jc w:val="center"/>
        <w:rPr>
          <w:rFonts w:eastAsiaTheme="minorHAnsi"/>
        </w:rPr>
      </w:pPr>
      <w:r w:rsidRPr="00F23F54">
        <w:rPr>
          <w:rFonts w:eastAsiaTheme="minorHAnsi"/>
        </w:rPr>
        <w:t>Schedule 1</w:t>
      </w:r>
    </w:p>
    <w:p w14:paraId="76A7BC7B" w14:textId="77777777" w:rsidR="00953F0E" w:rsidRPr="00F23F54" w:rsidRDefault="00953F0E" w:rsidP="00953F0E">
      <w:pPr>
        <w:pStyle w:val="ListParagraph"/>
        <w:spacing w:before="108"/>
        <w:ind w:right="288"/>
        <w:jc w:val="both"/>
      </w:pPr>
      <w:r w:rsidRPr="00F23F54">
        <w:t>This is the schedule to be used for all sites that are not identified as Pre</w:t>
      </w:r>
      <w:r>
        <w:t>-</w:t>
      </w:r>
      <w:r w:rsidRPr="00F23F54">
        <w:t xml:space="preserve">Proposal Sites. </w:t>
      </w:r>
    </w:p>
    <w:p w14:paraId="1BF6B0A0" w14:textId="77777777" w:rsidR="00953F0E" w:rsidRPr="0025672D" w:rsidRDefault="00953F0E" w:rsidP="00953F0E">
      <w:pPr>
        <w:pStyle w:val="ListParagraph"/>
        <w:rPr>
          <w:color w:val="0000FF"/>
        </w:rPr>
      </w:pPr>
    </w:p>
    <w:p w14:paraId="6DE87899" w14:textId="77777777" w:rsidR="00953F0E" w:rsidRPr="00F23F54" w:rsidRDefault="00953F0E" w:rsidP="00953F0E">
      <w:pPr>
        <w:pStyle w:val="ListParagraph"/>
        <w:rPr>
          <w:rFonts w:eastAsiaTheme="minorHAnsi"/>
          <w:color w:val="0000FF"/>
          <w:sz w:val="22"/>
          <w:szCs w:val="22"/>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3806E6" w14:paraId="16689287" w14:textId="77777777" w:rsidTr="008B2655">
        <w:trPr>
          <w:trHeight w:val="590"/>
        </w:trPr>
        <w:tc>
          <w:tcPr>
            <w:tcW w:w="2264" w:type="dxa"/>
            <w:tcBorders>
              <w:top w:val="single" w:sz="4" w:space="0" w:color="auto"/>
              <w:left w:val="single" w:sz="4" w:space="0" w:color="auto"/>
              <w:bottom w:val="single" w:sz="4" w:space="0" w:color="auto"/>
              <w:right w:val="single" w:sz="4" w:space="0" w:color="auto"/>
            </w:tcBorders>
          </w:tcPr>
          <w:p w14:paraId="03780C15" w14:textId="2EBF5ADC" w:rsidR="003806E6" w:rsidRPr="00AA4737" w:rsidRDefault="003806E6" w:rsidP="008B2655">
            <w:pPr>
              <w:spacing w:before="216" w:after="72"/>
              <w:jc w:val="center"/>
              <w:rPr>
                <w:rFonts w:eastAsiaTheme="minorHAnsi"/>
              </w:rPr>
            </w:pPr>
            <w:r>
              <w:rPr>
                <w:rFonts w:eastAsiaTheme="minorHAnsi"/>
              </w:rPr>
              <w:t>11/</w:t>
            </w:r>
            <w:r w:rsidR="0093339A">
              <w:rPr>
                <w:rFonts w:eastAsiaTheme="minorHAnsi"/>
              </w:rPr>
              <w:t>23</w:t>
            </w:r>
            <w:r>
              <w:rPr>
                <w:rFonts w:eastAsiaTheme="minorHAnsi"/>
              </w:rPr>
              <w:t>/2022</w:t>
            </w:r>
          </w:p>
        </w:tc>
        <w:tc>
          <w:tcPr>
            <w:tcW w:w="5561" w:type="dxa"/>
            <w:tcBorders>
              <w:left w:val="single" w:sz="4" w:space="0" w:color="auto"/>
            </w:tcBorders>
            <w:hideMark/>
          </w:tcPr>
          <w:p w14:paraId="2F74297E" w14:textId="77777777" w:rsidR="003806E6" w:rsidRDefault="003806E6" w:rsidP="008B2655">
            <w:pPr>
              <w:spacing w:before="216" w:after="72"/>
              <w:rPr>
                <w:rFonts w:ascii="Calibri" w:eastAsiaTheme="minorHAnsi" w:hAnsi="Calibri"/>
              </w:rPr>
            </w:pPr>
            <w:r>
              <w:t>Solicitation released</w:t>
            </w:r>
          </w:p>
        </w:tc>
      </w:tr>
      <w:tr w:rsidR="003806E6" w14:paraId="550F208C" w14:textId="77777777" w:rsidTr="008B2655">
        <w:tc>
          <w:tcPr>
            <w:tcW w:w="2264" w:type="dxa"/>
            <w:tcBorders>
              <w:top w:val="single" w:sz="4" w:space="0" w:color="auto"/>
              <w:left w:val="single" w:sz="4" w:space="0" w:color="auto"/>
              <w:bottom w:val="single" w:sz="4" w:space="0" w:color="auto"/>
              <w:right w:val="single" w:sz="4" w:space="0" w:color="auto"/>
            </w:tcBorders>
          </w:tcPr>
          <w:p w14:paraId="44CA1105" w14:textId="62125EC1" w:rsidR="003806E6" w:rsidRPr="00AA4737" w:rsidRDefault="0093339A" w:rsidP="008B2655">
            <w:pPr>
              <w:spacing w:before="216" w:after="72"/>
              <w:jc w:val="center"/>
              <w:rPr>
                <w:rFonts w:eastAsiaTheme="minorHAnsi"/>
              </w:rPr>
            </w:pPr>
            <w:r>
              <w:rPr>
                <w:rFonts w:eastAsiaTheme="minorHAnsi"/>
              </w:rPr>
              <w:t>12/01</w:t>
            </w:r>
            <w:r w:rsidR="001A2EF0">
              <w:rPr>
                <w:rFonts w:eastAsiaTheme="minorHAnsi"/>
              </w:rPr>
              <w:t>/</w:t>
            </w:r>
            <w:r w:rsidR="003806E6">
              <w:rPr>
                <w:rFonts w:eastAsiaTheme="minorHAnsi"/>
              </w:rPr>
              <w:t>2022</w:t>
            </w:r>
          </w:p>
        </w:tc>
        <w:tc>
          <w:tcPr>
            <w:tcW w:w="5561" w:type="dxa"/>
            <w:tcBorders>
              <w:left w:val="single" w:sz="4" w:space="0" w:color="auto"/>
            </w:tcBorders>
            <w:hideMark/>
          </w:tcPr>
          <w:p w14:paraId="16FBCDB4" w14:textId="77777777" w:rsidR="003806E6" w:rsidRDefault="003806E6" w:rsidP="008B2655">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 Must identify site issues requiring a Pre-Proposal if applicable. </w:t>
            </w:r>
          </w:p>
        </w:tc>
      </w:tr>
      <w:tr w:rsidR="003806E6" w14:paraId="08DE2A8B" w14:textId="77777777" w:rsidTr="008B2655">
        <w:tc>
          <w:tcPr>
            <w:tcW w:w="2264" w:type="dxa"/>
            <w:tcBorders>
              <w:top w:val="single" w:sz="4" w:space="0" w:color="auto"/>
            </w:tcBorders>
          </w:tcPr>
          <w:p w14:paraId="40607081" w14:textId="328AC0F6" w:rsidR="003806E6" w:rsidRPr="00AA4737" w:rsidRDefault="0093339A" w:rsidP="008B2655">
            <w:pPr>
              <w:spacing w:before="216" w:after="72"/>
              <w:jc w:val="center"/>
              <w:rPr>
                <w:rFonts w:eastAsiaTheme="minorHAnsi"/>
              </w:rPr>
            </w:pPr>
            <w:r>
              <w:rPr>
                <w:rFonts w:eastAsiaTheme="minorHAnsi"/>
              </w:rPr>
              <w:t>12/02</w:t>
            </w:r>
            <w:r w:rsidR="003806E6">
              <w:rPr>
                <w:rFonts w:eastAsiaTheme="minorHAnsi"/>
              </w:rPr>
              <w:t>/2022</w:t>
            </w:r>
          </w:p>
        </w:tc>
        <w:tc>
          <w:tcPr>
            <w:tcW w:w="5561" w:type="dxa"/>
            <w:hideMark/>
          </w:tcPr>
          <w:p w14:paraId="4EC8CFF1" w14:textId="77777777" w:rsidR="003806E6" w:rsidRDefault="003806E6" w:rsidP="008B2655">
            <w:pPr>
              <w:spacing w:before="216" w:after="72"/>
              <w:rPr>
                <w:rFonts w:ascii="Calibri" w:eastAsiaTheme="minorHAnsi" w:hAnsi="Calibri"/>
              </w:rPr>
            </w:pPr>
            <w:r>
              <w:t>CTS’ Final Written Answers Issued</w:t>
            </w:r>
          </w:p>
        </w:tc>
      </w:tr>
      <w:tr w:rsidR="003806E6" w14:paraId="3AA6CFF6" w14:textId="77777777" w:rsidTr="008B2655">
        <w:tc>
          <w:tcPr>
            <w:tcW w:w="2264" w:type="dxa"/>
            <w:tcBorders>
              <w:bottom w:val="single" w:sz="4" w:space="0" w:color="auto"/>
            </w:tcBorders>
          </w:tcPr>
          <w:p w14:paraId="4E12CFBE" w14:textId="602B4D44" w:rsidR="003806E6" w:rsidRPr="00AA4737" w:rsidRDefault="003806E6" w:rsidP="008B2655">
            <w:pPr>
              <w:spacing w:before="216" w:after="72"/>
              <w:jc w:val="center"/>
              <w:rPr>
                <w:rFonts w:eastAsiaTheme="minorHAnsi"/>
              </w:rPr>
            </w:pPr>
            <w:r>
              <w:rPr>
                <w:rFonts w:eastAsiaTheme="minorHAnsi"/>
              </w:rPr>
              <w:t>12/0</w:t>
            </w:r>
            <w:r w:rsidR="001A2EF0">
              <w:rPr>
                <w:rFonts w:eastAsiaTheme="minorHAnsi"/>
              </w:rPr>
              <w:t>9</w:t>
            </w:r>
            <w:r>
              <w:rPr>
                <w:rFonts w:eastAsiaTheme="minorHAnsi"/>
              </w:rPr>
              <w:t>/2022</w:t>
            </w:r>
          </w:p>
        </w:tc>
        <w:tc>
          <w:tcPr>
            <w:tcW w:w="5561" w:type="dxa"/>
            <w:hideMark/>
          </w:tcPr>
          <w:p w14:paraId="42B87D2C" w14:textId="77777777" w:rsidR="003806E6" w:rsidRDefault="003806E6" w:rsidP="008B2655">
            <w:pPr>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3813EC52" w14:textId="77777777" w:rsidTr="008B2655">
        <w:tc>
          <w:tcPr>
            <w:tcW w:w="2264" w:type="dxa"/>
            <w:tcBorders>
              <w:bottom w:val="single" w:sz="4" w:space="0" w:color="auto"/>
            </w:tcBorders>
            <w:hideMark/>
          </w:tcPr>
          <w:p w14:paraId="2C84D514" w14:textId="6C48CEB5" w:rsidR="003806E6" w:rsidRPr="00AA4737" w:rsidRDefault="003806E6" w:rsidP="008B2655">
            <w:pPr>
              <w:spacing w:before="216" w:after="72"/>
              <w:jc w:val="center"/>
              <w:rPr>
                <w:rFonts w:eastAsiaTheme="minorHAnsi"/>
              </w:rPr>
            </w:pPr>
            <w:r>
              <w:t>12/</w:t>
            </w:r>
            <w:r w:rsidR="0093339A">
              <w:t>14</w:t>
            </w:r>
            <w:r>
              <w:t>/2022</w:t>
            </w:r>
          </w:p>
        </w:tc>
        <w:tc>
          <w:tcPr>
            <w:tcW w:w="5561" w:type="dxa"/>
            <w:hideMark/>
          </w:tcPr>
          <w:p w14:paraId="7EEF2964" w14:textId="77777777" w:rsidR="003806E6" w:rsidRPr="00392575" w:rsidRDefault="003806E6" w:rsidP="008B2655">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030E6A80" w14:textId="77777777" w:rsidTr="008B2655">
        <w:tc>
          <w:tcPr>
            <w:tcW w:w="2264" w:type="dxa"/>
            <w:tcBorders>
              <w:bottom w:val="single" w:sz="4" w:space="0" w:color="auto"/>
            </w:tcBorders>
          </w:tcPr>
          <w:p w14:paraId="6F5DDD87" w14:textId="6E7B4F39" w:rsidR="003806E6" w:rsidRPr="00AA4737" w:rsidRDefault="003806E6" w:rsidP="008B2655">
            <w:pPr>
              <w:spacing w:before="216" w:after="72"/>
              <w:jc w:val="center"/>
              <w:rPr>
                <w:rFonts w:eastAsiaTheme="minorHAnsi"/>
              </w:rPr>
            </w:pPr>
            <w:r>
              <w:rPr>
                <w:rFonts w:eastAsiaTheme="minorHAnsi"/>
              </w:rPr>
              <w:t>12/</w:t>
            </w:r>
            <w:r w:rsidR="0093339A">
              <w:rPr>
                <w:rFonts w:eastAsiaTheme="minorHAnsi"/>
              </w:rPr>
              <w:t>21</w:t>
            </w:r>
            <w:r>
              <w:rPr>
                <w:rFonts w:eastAsiaTheme="minorHAnsi"/>
              </w:rPr>
              <w:t>/2022</w:t>
            </w:r>
          </w:p>
        </w:tc>
        <w:tc>
          <w:tcPr>
            <w:tcW w:w="5561" w:type="dxa"/>
            <w:tcBorders>
              <w:bottom w:val="single" w:sz="4" w:space="0" w:color="auto"/>
            </w:tcBorders>
            <w:hideMark/>
          </w:tcPr>
          <w:p w14:paraId="7F0878C7" w14:textId="77777777" w:rsidR="003806E6" w:rsidRPr="006553B6" w:rsidRDefault="003806E6" w:rsidP="008B2655">
            <w:pPr>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519C08F9" w14:textId="77777777" w:rsidTr="008B2655">
        <w:tc>
          <w:tcPr>
            <w:tcW w:w="2264" w:type="dxa"/>
            <w:tcBorders>
              <w:bottom w:val="single" w:sz="4" w:space="0" w:color="auto"/>
              <w:right w:val="single" w:sz="4" w:space="0" w:color="auto"/>
            </w:tcBorders>
          </w:tcPr>
          <w:p w14:paraId="5B185BE2" w14:textId="5C723319"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w:t>
            </w:r>
            <w:r w:rsidR="0093339A">
              <w:rPr>
                <w:rFonts w:eastAsiaTheme="minorHAnsi"/>
              </w:rPr>
              <w:t>2</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5089CD76" w14:textId="470C3803" w:rsidR="003806E6" w:rsidRPr="006553B6" w:rsidRDefault="003806E6" w:rsidP="008B2655">
            <w:pPr>
              <w:spacing w:before="216" w:after="72"/>
              <w:rPr>
                <w:rFonts w:ascii="Calibri" w:eastAsiaTheme="minorHAnsi" w:hAnsi="Calibri"/>
              </w:rPr>
            </w:pPr>
            <w:r w:rsidRPr="006553B6">
              <w:t xml:space="preserve">Contractor Request for Optional Debriefing </w:t>
            </w:r>
            <w:r>
              <w:t>d</w:t>
            </w:r>
            <w:r w:rsidRPr="006553B6">
              <w:t>ue</w:t>
            </w:r>
            <w:r>
              <w:t xml:space="preserve"> by </w:t>
            </w:r>
            <w:r w:rsidR="001B4428">
              <w:rPr>
                <w:b/>
              </w:rPr>
              <w:t>12</w:t>
            </w:r>
            <w:r w:rsidRPr="00837CAE">
              <w:rPr>
                <w:b/>
              </w:rPr>
              <w:t xml:space="preserve">:00 p.m. </w:t>
            </w:r>
            <w:r>
              <w:t>Olympia Time</w:t>
            </w:r>
          </w:p>
        </w:tc>
      </w:tr>
      <w:tr w:rsidR="003806E6" w:rsidRPr="006553B6" w14:paraId="73A80FCD" w14:textId="77777777" w:rsidTr="008B2655">
        <w:tc>
          <w:tcPr>
            <w:tcW w:w="2264" w:type="dxa"/>
            <w:tcBorders>
              <w:top w:val="single" w:sz="4" w:space="0" w:color="auto"/>
              <w:right w:val="single" w:sz="4" w:space="0" w:color="auto"/>
            </w:tcBorders>
          </w:tcPr>
          <w:p w14:paraId="6A1121E1" w14:textId="5C4BAD8C"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w:t>
            </w:r>
            <w:r w:rsidR="0093339A">
              <w:rPr>
                <w:rFonts w:eastAsiaTheme="minorHAnsi"/>
              </w:rPr>
              <w:t>3</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2E4DA462" w14:textId="77777777" w:rsidR="003806E6" w:rsidRPr="006553B6" w:rsidRDefault="003806E6" w:rsidP="008B2655">
            <w:pPr>
              <w:spacing w:before="216" w:after="72"/>
              <w:rPr>
                <w:rFonts w:ascii="Calibri" w:eastAsiaTheme="minorHAnsi" w:hAnsi="Calibri"/>
              </w:rPr>
            </w:pPr>
            <w:r w:rsidRPr="006553B6">
              <w:t>Optional Contractor Debriefing</w:t>
            </w:r>
          </w:p>
        </w:tc>
      </w:tr>
      <w:tr w:rsidR="003806E6" w:rsidRPr="00392575" w14:paraId="275811E8" w14:textId="77777777" w:rsidTr="008B2655">
        <w:tc>
          <w:tcPr>
            <w:tcW w:w="2264" w:type="dxa"/>
            <w:tcBorders>
              <w:right w:val="single" w:sz="4" w:space="0" w:color="auto"/>
            </w:tcBorders>
          </w:tcPr>
          <w:p w14:paraId="11732143" w14:textId="673284FF" w:rsidR="003806E6" w:rsidRPr="00AA4737" w:rsidRDefault="003806E6" w:rsidP="008B2655">
            <w:pPr>
              <w:spacing w:before="216" w:after="72"/>
              <w:jc w:val="center"/>
              <w:rPr>
                <w:rFonts w:eastAsiaTheme="minorHAnsi"/>
              </w:rPr>
            </w:pPr>
            <w:r>
              <w:rPr>
                <w:rFonts w:eastAsiaTheme="minorHAnsi"/>
              </w:rPr>
              <w:t>12/</w:t>
            </w:r>
            <w:r w:rsidR="001B4428">
              <w:rPr>
                <w:rFonts w:eastAsiaTheme="minorHAnsi"/>
              </w:rPr>
              <w:t>2</w:t>
            </w:r>
            <w:r w:rsidR="0093339A">
              <w:rPr>
                <w:rFonts w:eastAsiaTheme="minorHAnsi"/>
              </w:rPr>
              <w:t>9</w:t>
            </w:r>
            <w:r>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08CFCF80" w14:textId="77777777" w:rsidR="003806E6" w:rsidRPr="00392575" w:rsidRDefault="003806E6" w:rsidP="008B2655">
            <w:pPr>
              <w:spacing w:before="216" w:after="72"/>
              <w:rPr>
                <w:rFonts w:ascii="Calibri" w:eastAsiaTheme="minorHAnsi" w:hAnsi="Calibri"/>
              </w:rPr>
            </w:pPr>
            <w:r>
              <w:t>Earliest e</w:t>
            </w:r>
            <w:r w:rsidRPr="00392575">
              <w:t xml:space="preserve">xpected date to execute Statement of Work </w:t>
            </w:r>
          </w:p>
        </w:tc>
      </w:tr>
    </w:tbl>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77777777" w:rsidR="00953F0E" w:rsidRDefault="00953F0E" w:rsidP="00953F0E">
      <w:pPr>
        <w:pStyle w:val="ListParagraph"/>
        <w:rPr>
          <w:rFonts w:eastAsiaTheme="minorHAnsi"/>
          <w:color w:val="0000FF"/>
          <w:sz w:val="22"/>
          <w:szCs w:val="22"/>
        </w:rPr>
      </w:pPr>
    </w:p>
    <w:p w14:paraId="5A04CCC2" w14:textId="77777777" w:rsidR="00953F0E" w:rsidRDefault="00953F0E" w:rsidP="00953F0E">
      <w:pPr>
        <w:pStyle w:val="ListParagraph"/>
        <w:rPr>
          <w:rFonts w:eastAsiaTheme="minorHAnsi"/>
          <w:color w:val="0000FF"/>
          <w:sz w:val="22"/>
          <w:szCs w:val="22"/>
        </w:rPr>
      </w:pPr>
    </w:p>
    <w:p w14:paraId="053012BC" w14:textId="77777777" w:rsidR="00953F0E" w:rsidRDefault="00953F0E" w:rsidP="00953F0E">
      <w:pPr>
        <w:pStyle w:val="ListParagraph"/>
        <w:rPr>
          <w:rFonts w:eastAsiaTheme="minorHAnsi"/>
          <w:color w:val="0000FF"/>
          <w:sz w:val="22"/>
          <w:szCs w:val="22"/>
        </w:rPr>
      </w:pPr>
    </w:p>
    <w:p w14:paraId="204B6B20" w14:textId="77777777" w:rsidR="00953F0E" w:rsidRDefault="00953F0E" w:rsidP="00953F0E">
      <w:pPr>
        <w:pStyle w:val="ListParagraph"/>
        <w:rPr>
          <w:rFonts w:eastAsiaTheme="minorHAnsi"/>
          <w:color w:val="0000FF"/>
          <w:sz w:val="22"/>
          <w:szCs w:val="22"/>
        </w:rPr>
      </w:pPr>
    </w:p>
    <w:p w14:paraId="08596047" w14:textId="77777777" w:rsidR="00953F0E" w:rsidRDefault="00953F0E" w:rsidP="00953F0E">
      <w:pPr>
        <w:pStyle w:val="ListParagraph"/>
        <w:rPr>
          <w:rFonts w:eastAsiaTheme="minorHAnsi"/>
          <w:color w:val="0000FF"/>
          <w:sz w:val="22"/>
          <w:szCs w:val="22"/>
        </w:rPr>
      </w:pPr>
    </w:p>
    <w:p w14:paraId="67CF395D" w14:textId="77777777" w:rsidR="00953F0E" w:rsidRDefault="00953F0E" w:rsidP="00953F0E">
      <w:pPr>
        <w:pStyle w:val="ListParagraph"/>
        <w:rPr>
          <w:rFonts w:eastAsiaTheme="minorHAnsi"/>
          <w:color w:val="0000FF"/>
          <w:sz w:val="22"/>
          <w:szCs w:val="22"/>
        </w:rPr>
      </w:pPr>
    </w:p>
    <w:p w14:paraId="13D8A01F" w14:textId="77777777" w:rsidR="00953F0E" w:rsidRDefault="00953F0E" w:rsidP="00953F0E">
      <w:pPr>
        <w:pStyle w:val="Heading1"/>
        <w:jc w:val="center"/>
        <w:rPr>
          <w:rFonts w:eastAsiaTheme="minorHAnsi"/>
        </w:rPr>
      </w:pPr>
    </w:p>
    <w:p w14:paraId="788377FC" w14:textId="77777777" w:rsidR="00953F0E" w:rsidRDefault="00953F0E" w:rsidP="00953F0E">
      <w:pPr>
        <w:pStyle w:val="Heading1"/>
        <w:jc w:val="center"/>
        <w:rPr>
          <w:rFonts w:eastAsiaTheme="minorHAnsi"/>
        </w:rPr>
      </w:pPr>
    </w:p>
    <w:p w14:paraId="669EFDA0" w14:textId="77777777" w:rsidR="00953F0E" w:rsidRPr="003F4CF0" w:rsidRDefault="00953F0E" w:rsidP="00953F0E">
      <w:pPr>
        <w:pStyle w:val="Heading1"/>
        <w:jc w:val="center"/>
        <w:rPr>
          <w:rFonts w:eastAsiaTheme="minorHAnsi"/>
        </w:rPr>
      </w:pPr>
      <w:r w:rsidRPr="003F4CF0">
        <w:rPr>
          <w:rFonts w:eastAsiaTheme="minorHAnsi"/>
        </w:rPr>
        <w:t>Schedule 2- Pre-Proposal Site</w:t>
      </w:r>
      <w:r>
        <w:rPr>
          <w:rFonts w:eastAsiaTheme="minorHAnsi"/>
        </w:rPr>
        <w:t>s</w:t>
      </w:r>
    </w:p>
    <w:p w14:paraId="7C74BF5C" w14:textId="77777777" w:rsidR="00953F0E" w:rsidRPr="00F23F54" w:rsidRDefault="00953F0E" w:rsidP="00953F0E">
      <w:pPr>
        <w:pStyle w:val="ListParagraph"/>
        <w:spacing w:before="108"/>
        <w:ind w:right="288"/>
        <w:jc w:val="both"/>
      </w:pPr>
    </w:p>
    <w:p w14:paraId="25DE1D44" w14:textId="2EA1179F" w:rsidR="00953F0E" w:rsidRPr="00F23F54" w:rsidRDefault="00953F0E" w:rsidP="00953F0E">
      <w:pPr>
        <w:pStyle w:val="ListParagraph"/>
        <w:spacing w:before="108"/>
        <w:ind w:right="288"/>
        <w:jc w:val="both"/>
      </w:pPr>
      <w:r w:rsidRPr="00F23F54">
        <w:t>Sites identified during the Q&amp;A period above as having issues will be separated out from the remainder of the sites via the Q&amp;A amendment “Pre</w:t>
      </w:r>
      <w:r>
        <w:t>-</w:t>
      </w:r>
      <w:r w:rsidRPr="00F23F54">
        <w:t>Proposal Sites</w:t>
      </w:r>
      <w:r w:rsidR="0008542C">
        <w:t>.</w:t>
      </w:r>
      <w:r w:rsidRPr="00F23F54">
        <w:t xml:space="preserve">” </w:t>
      </w:r>
    </w:p>
    <w:p w14:paraId="55158275" w14:textId="77777777" w:rsidR="00953F0E" w:rsidRPr="00F23F54" w:rsidRDefault="00953F0E" w:rsidP="00953F0E">
      <w:pPr>
        <w:pStyle w:val="ListParagraph"/>
        <w:spacing w:before="108"/>
        <w:ind w:right="288"/>
        <w:jc w:val="both"/>
      </w:pPr>
    </w:p>
    <w:p w14:paraId="353AAAA8" w14:textId="5CF3B648" w:rsidR="00953F0E" w:rsidRDefault="00953F0E" w:rsidP="00953F0E">
      <w:pPr>
        <w:pStyle w:val="ListParagraph"/>
        <w:spacing w:before="108"/>
        <w:ind w:right="288"/>
        <w:jc w:val="both"/>
      </w:pPr>
      <w:r w:rsidRPr="00F23F54">
        <w:t>If no sites are identified as a Pre</w:t>
      </w:r>
      <w:r>
        <w:t>-</w:t>
      </w:r>
      <w:r w:rsidRPr="00F23F54">
        <w:t xml:space="preserve">Proposal Site, then Schedule 1 will remain in place. </w:t>
      </w:r>
    </w:p>
    <w:p w14:paraId="0CA4CA8A" w14:textId="77777777" w:rsidR="0050565F" w:rsidRPr="00F23F54" w:rsidRDefault="0050565F" w:rsidP="00953F0E">
      <w:pPr>
        <w:pStyle w:val="ListParagraph"/>
        <w:spacing w:before="108"/>
        <w:ind w:right="288"/>
        <w:jc w:val="both"/>
      </w:pPr>
    </w:p>
    <w:tbl>
      <w:tblPr>
        <w:tblStyle w:val="TableGrid"/>
        <w:tblW w:w="0" w:type="auto"/>
        <w:tblLook w:val="04A0" w:firstRow="1" w:lastRow="0" w:firstColumn="1" w:lastColumn="0" w:noHBand="0" w:noVBand="1"/>
      </w:tblPr>
      <w:tblGrid>
        <w:gridCol w:w="2065"/>
        <w:gridCol w:w="5614"/>
      </w:tblGrid>
      <w:tr w:rsidR="003806E6" w14:paraId="6C0FCD49" w14:textId="77777777" w:rsidTr="003806E6">
        <w:trPr>
          <w:trHeight w:val="590"/>
        </w:trPr>
        <w:tc>
          <w:tcPr>
            <w:tcW w:w="2065" w:type="dxa"/>
            <w:hideMark/>
          </w:tcPr>
          <w:p w14:paraId="47A7AC1F" w14:textId="5245ECFC" w:rsidR="003806E6" w:rsidRPr="0008708B" w:rsidRDefault="003806E6" w:rsidP="003806E6">
            <w:pPr>
              <w:framePr w:hSpace="171" w:wrap="around" w:vAnchor="text" w:hAnchor="text" w:x="1206"/>
              <w:spacing w:before="216" w:after="72"/>
              <w:jc w:val="center"/>
              <w:rPr>
                <w:rFonts w:eastAsiaTheme="minorHAnsi"/>
              </w:rPr>
            </w:pPr>
            <w:r>
              <w:rPr>
                <w:rFonts w:eastAsiaTheme="minorHAnsi"/>
              </w:rPr>
              <w:lastRenderedPageBreak/>
              <w:t>11/</w:t>
            </w:r>
            <w:r w:rsidR="001A2EF0">
              <w:rPr>
                <w:rFonts w:eastAsiaTheme="minorHAnsi"/>
              </w:rPr>
              <w:t>23</w:t>
            </w:r>
            <w:r>
              <w:rPr>
                <w:rFonts w:eastAsiaTheme="minorHAnsi"/>
              </w:rPr>
              <w:t>/2022</w:t>
            </w:r>
          </w:p>
        </w:tc>
        <w:tc>
          <w:tcPr>
            <w:tcW w:w="5614" w:type="dxa"/>
            <w:hideMark/>
          </w:tcPr>
          <w:p w14:paraId="0683097E" w14:textId="77777777" w:rsidR="003806E6" w:rsidRDefault="003806E6" w:rsidP="003806E6">
            <w:pPr>
              <w:framePr w:hSpace="171" w:wrap="around" w:vAnchor="text" w:hAnchor="text" w:x="1206"/>
              <w:spacing w:before="216" w:after="72"/>
              <w:rPr>
                <w:rFonts w:ascii="Calibri" w:eastAsiaTheme="minorHAnsi" w:hAnsi="Calibri"/>
              </w:rPr>
            </w:pPr>
            <w:r>
              <w:t>Solicitation released</w:t>
            </w:r>
          </w:p>
        </w:tc>
      </w:tr>
      <w:tr w:rsidR="003806E6" w14:paraId="7D2F2BA4" w14:textId="77777777" w:rsidTr="003806E6">
        <w:tc>
          <w:tcPr>
            <w:tcW w:w="2065" w:type="dxa"/>
          </w:tcPr>
          <w:p w14:paraId="3543514C" w14:textId="30C177AA" w:rsidR="003806E6" w:rsidRPr="0008708B" w:rsidRDefault="001A2EF0" w:rsidP="003806E6">
            <w:pPr>
              <w:framePr w:hSpace="171" w:wrap="around" w:vAnchor="text" w:hAnchor="text" w:x="1206"/>
              <w:spacing w:before="216" w:after="72"/>
              <w:jc w:val="center"/>
              <w:rPr>
                <w:rFonts w:eastAsiaTheme="minorHAnsi"/>
              </w:rPr>
            </w:pPr>
            <w:r>
              <w:rPr>
                <w:rFonts w:eastAsiaTheme="minorHAnsi"/>
              </w:rPr>
              <w:t>12/06</w:t>
            </w:r>
            <w:r w:rsidR="003806E6">
              <w:rPr>
                <w:rFonts w:eastAsiaTheme="minorHAnsi"/>
              </w:rPr>
              <w:t>/2022</w:t>
            </w:r>
          </w:p>
        </w:tc>
        <w:tc>
          <w:tcPr>
            <w:tcW w:w="5614" w:type="dxa"/>
            <w:hideMark/>
          </w:tcPr>
          <w:p w14:paraId="72929A1C" w14:textId="77777777" w:rsidR="003806E6" w:rsidRDefault="003806E6" w:rsidP="003806E6">
            <w:pPr>
              <w:framePr w:hSpace="171" w:wrap="around" w:vAnchor="text" w:hAnchor="text" w:x="1206"/>
              <w:spacing w:before="216" w:after="72"/>
              <w:rPr>
                <w:rFonts w:ascii="Calibri" w:eastAsiaTheme="minorHAnsi" w:hAnsi="Calibri"/>
              </w:rPr>
            </w:pPr>
            <w:r>
              <w:t>Pre-proposal Conference</w:t>
            </w:r>
          </w:p>
        </w:tc>
      </w:tr>
      <w:tr w:rsidR="003806E6" w:rsidRPr="002057D5" w14:paraId="57913503" w14:textId="77777777" w:rsidTr="003806E6">
        <w:tc>
          <w:tcPr>
            <w:tcW w:w="2065" w:type="dxa"/>
          </w:tcPr>
          <w:p w14:paraId="15AA1C01" w14:textId="5A1C1BFB" w:rsidR="003806E6" w:rsidRPr="002057D5" w:rsidRDefault="002F090E" w:rsidP="003806E6">
            <w:pPr>
              <w:framePr w:hSpace="171" w:wrap="around" w:vAnchor="text" w:hAnchor="text" w:x="1206"/>
              <w:spacing w:before="216" w:after="72"/>
              <w:jc w:val="center"/>
              <w:rPr>
                <w:rFonts w:eastAsiaTheme="minorHAnsi"/>
              </w:rPr>
            </w:pPr>
            <w:r>
              <w:rPr>
                <w:rFonts w:eastAsiaTheme="minorHAnsi"/>
              </w:rPr>
              <w:t>12/08</w:t>
            </w:r>
            <w:r w:rsidR="003806E6">
              <w:rPr>
                <w:rFonts w:eastAsiaTheme="minorHAnsi"/>
              </w:rPr>
              <w:t>/2022</w:t>
            </w:r>
          </w:p>
        </w:tc>
        <w:tc>
          <w:tcPr>
            <w:tcW w:w="5614" w:type="dxa"/>
            <w:hideMark/>
          </w:tcPr>
          <w:p w14:paraId="3A011BB8" w14:textId="77777777" w:rsidR="003806E6" w:rsidRPr="002057D5" w:rsidRDefault="003806E6" w:rsidP="003806E6">
            <w:pPr>
              <w:framePr w:hSpace="171" w:wrap="around" w:vAnchor="text" w:hAnchor="text" w:x="1206"/>
              <w:spacing w:before="216" w:after="72"/>
              <w:rPr>
                <w:rFonts w:ascii="Calibri" w:eastAsiaTheme="minorHAnsi" w:hAnsi="Calibri"/>
              </w:rPr>
            </w:pPr>
            <w:r w:rsidRPr="002057D5">
              <w:t>Pre-proposal conference amendment Issued</w:t>
            </w:r>
          </w:p>
        </w:tc>
      </w:tr>
      <w:tr w:rsidR="003806E6" w14:paraId="42593BF9" w14:textId="77777777" w:rsidTr="003806E6">
        <w:tc>
          <w:tcPr>
            <w:tcW w:w="2065" w:type="dxa"/>
          </w:tcPr>
          <w:p w14:paraId="78ABA5C1" w14:textId="20D91129" w:rsidR="003806E6" w:rsidRPr="0008708B" w:rsidRDefault="003806E6" w:rsidP="003806E6">
            <w:pPr>
              <w:framePr w:hSpace="171" w:wrap="around" w:vAnchor="text" w:hAnchor="text" w:x="1206"/>
              <w:spacing w:before="216" w:after="72"/>
              <w:jc w:val="center"/>
              <w:rPr>
                <w:rFonts w:eastAsiaTheme="minorHAnsi"/>
              </w:rPr>
            </w:pPr>
            <w:r>
              <w:rPr>
                <w:rFonts w:eastAsiaTheme="minorHAnsi"/>
              </w:rPr>
              <w:t>12/0</w:t>
            </w:r>
            <w:r w:rsidR="002F090E">
              <w:rPr>
                <w:rFonts w:eastAsiaTheme="minorHAnsi"/>
              </w:rPr>
              <w:t>9</w:t>
            </w:r>
            <w:r>
              <w:rPr>
                <w:rFonts w:eastAsiaTheme="minorHAnsi"/>
              </w:rPr>
              <w:t>/2022</w:t>
            </w:r>
          </w:p>
        </w:tc>
        <w:tc>
          <w:tcPr>
            <w:tcW w:w="5614" w:type="dxa"/>
            <w:hideMark/>
          </w:tcPr>
          <w:p w14:paraId="6C02CC01" w14:textId="77777777" w:rsidR="003806E6" w:rsidRDefault="003806E6" w:rsidP="003806E6">
            <w:pPr>
              <w:framePr w:hSpace="171" w:wrap="around" w:vAnchor="text" w:hAnchor="text" w:x="1206"/>
              <w:spacing w:before="216" w:after="72"/>
              <w:rPr>
                <w:rFonts w:ascii="Calibri" w:eastAsiaTheme="minorHAnsi" w:hAnsi="Calibri"/>
              </w:rPr>
            </w:pPr>
            <w:r>
              <w:t xml:space="preserve">Complaints due by </w:t>
            </w:r>
            <w:r>
              <w:rPr>
                <w:b/>
                <w:bCs/>
              </w:rPr>
              <w:t>12:00 p.m.</w:t>
            </w:r>
            <w:r>
              <w:t xml:space="preserve"> Olympia Time </w:t>
            </w:r>
          </w:p>
        </w:tc>
      </w:tr>
      <w:tr w:rsidR="003806E6" w:rsidRPr="00392575" w14:paraId="537AA8A1" w14:textId="77777777" w:rsidTr="003806E6">
        <w:tc>
          <w:tcPr>
            <w:tcW w:w="2065" w:type="dxa"/>
            <w:hideMark/>
          </w:tcPr>
          <w:p w14:paraId="745E91CD" w14:textId="248A7EA3" w:rsidR="003806E6" w:rsidRPr="00392575" w:rsidRDefault="003806E6" w:rsidP="003806E6">
            <w:pPr>
              <w:framePr w:hSpace="171" w:wrap="around" w:vAnchor="text" w:hAnchor="text" w:x="1206"/>
              <w:spacing w:before="216" w:after="72"/>
              <w:jc w:val="center"/>
              <w:rPr>
                <w:rFonts w:eastAsiaTheme="minorHAnsi"/>
              </w:rPr>
            </w:pPr>
            <w:r>
              <w:t>12/</w:t>
            </w:r>
            <w:r w:rsidR="002F090E">
              <w:t>14</w:t>
            </w:r>
            <w:r>
              <w:t>/2022</w:t>
            </w:r>
          </w:p>
        </w:tc>
        <w:tc>
          <w:tcPr>
            <w:tcW w:w="5614" w:type="dxa"/>
            <w:hideMark/>
          </w:tcPr>
          <w:p w14:paraId="6B0C5736" w14:textId="77777777" w:rsidR="003806E6" w:rsidRPr="00392575" w:rsidRDefault="003806E6" w:rsidP="003806E6">
            <w:pPr>
              <w:framePr w:hSpace="171" w:wrap="around" w:vAnchor="text" w:hAnchor="text" w:x="1206"/>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3806E6" w:rsidRPr="006553B6" w14:paraId="3C189804" w14:textId="77777777" w:rsidTr="003806E6">
        <w:tc>
          <w:tcPr>
            <w:tcW w:w="2065" w:type="dxa"/>
          </w:tcPr>
          <w:p w14:paraId="23A405A0" w14:textId="3E5643A3"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2F090E">
              <w:rPr>
                <w:rFonts w:eastAsiaTheme="minorHAnsi"/>
              </w:rPr>
              <w:t>21</w:t>
            </w:r>
            <w:r>
              <w:rPr>
                <w:rFonts w:eastAsiaTheme="minorHAnsi"/>
              </w:rPr>
              <w:t>/2022</w:t>
            </w:r>
          </w:p>
        </w:tc>
        <w:tc>
          <w:tcPr>
            <w:tcW w:w="5614" w:type="dxa"/>
            <w:hideMark/>
          </w:tcPr>
          <w:p w14:paraId="66789C7F" w14:textId="77777777" w:rsidR="003806E6" w:rsidRPr="006553B6" w:rsidRDefault="003806E6" w:rsidP="003806E6">
            <w:pPr>
              <w:framePr w:hSpace="171" w:wrap="around" w:vAnchor="text" w:hAnchor="text" w:x="1206"/>
              <w:spacing w:before="216" w:after="72"/>
              <w:rPr>
                <w:rFonts w:ascii="Calibri" w:eastAsiaTheme="minorHAnsi" w:hAnsi="Calibri"/>
              </w:rPr>
            </w:pPr>
            <w:r w:rsidRPr="006553B6">
              <w:t xml:space="preserve">Announcement of Apparently Successful </w:t>
            </w:r>
            <w:r>
              <w:t>Vendor</w:t>
            </w:r>
            <w:r w:rsidRPr="006553B6">
              <w:t>(s)</w:t>
            </w:r>
          </w:p>
        </w:tc>
      </w:tr>
      <w:tr w:rsidR="003806E6" w:rsidRPr="006553B6" w14:paraId="28934CA8" w14:textId="77777777" w:rsidTr="003806E6">
        <w:tc>
          <w:tcPr>
            <w:tcW w:w="2065" w:type="dxa"/>
          </w:tcPr>
          <w:p w14:paraId="168CB02A" w14:textId="66F29613"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w:t>
            </w:r>
            <w:r w:rsidR="002F090E">
              <w:rPr>
                <w:rFonts w:eastAsiaTheme="minorHAnsi"/>
              </w:rPr>
              <w:t>2</w:t>
            </w:r>
            <w:r>
              <w:rPr>
                <w:rFonts w:eastAsiaTheme="minorHAnsi"/>
              </w:rPr>
              <w:t>/2022</w:t>
            </w:r>
          </w:p>
        </w:tc>
        <w:tc>
          <w:tcPr>
            <w:tcW w:w="5614" w:type="dxa"/>
            <w:hideMark/>
          </w:tcPr>
          <w:p w14:paraId="2E4F0583" w14:textId="7A48571E" w:rsidR="003806E6" w:rsidRPr="006553B6" w:rsidRDefault="003806E6" w:rsidP="003806E6">
            <w:pPr>
              <w:framePr w:hSpace="171" w:wrap="around" w:vAnchor="text" w:hAnchor="text" w:x="1206"/>
              <w:spacing w:before="216" w:after="72"/>
              <w:rPr>
                <w:rFonts w:ascii="Calibri" w:eastAsiaTheme="minorHAnsi" w:hAnsi="Calibri"/>
              </w:rPr>
            </w:pPr>
            <w:r w:rsidRPr="006553B6">
              <w:t>Contractor Re</w:t>
            </w:r>
            <w:r>
              <w:t xml:space="preserve">quest for Optional Debriefing due by </w:t>
            </w:r>
            <w:r w:rsidR="001B4428">
              <w:rPr>
                <w:b/>
              </w:rPr>
              <w:t>12</w:t>
            </w:r>
            <w:r w:rsidRPr="00837CAE">
              <w:rPr>
                <w:b/>
              </w:rPr>
              <w:t>:00pm</w:t>
            </w:r>
            <w:r>
              <w:t xml:space="preserve"> Olympia Time</w:t>
            </w:r>
          </w:p>
        </w:tc>
      </w:tr>
      <w:tr w:rsidR="003806E6" w:rsidRPr="006553B6" w14:paraId="65529A5B" w14:textId="77777777" w:rsidTr="003806E6">
        <w:tc>
          <w:tcPr>
            <w:tcW w:w="2065" w:type="dxa"/>
          </w:tcPr>
          <w:p w14:paraId="35F0893F" w14:textId="1E251C2D" w:rsidR="003806E6" w:rsidRPr="006553B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w:t>
            </w:r>
            <w:r w:rsidR="002F090E">
              <w:rPr>
                <w:rFonts w:eastAsiaTheme="minorHAnsi"/>
              </w:rPr>
              <w:t>3</w:t>
            </w:r>
            <w:r>
              <w:rPr>
                <w:rFonts w:eastAsiaTheme="minorHAnsi"/>
              </w:rPr>
              <w:t>/2022</w:t>
            </w:r>
          </w:p>
        </w:tc>
        <w:tc>
          <w:tcPr>
            <w:tcW w:w="5614" w:type="dxa"/>
            <w:hideMark/>
          </w:tcPr>
          <w:p w14:paraId="67CE02E9" w14:textId="472D319C" w:rsidR="003806E6" w:rsidRPr="006553B6" w:rsidRDefault="003806E6" w:rsidP="003806E6">
            <w:pPr>
              <w:framePr w:hSpace="171" w:wrap="around" w:vAnchor="text" w:hAnchor="text" w:x="1206"/>
              <w:spacing w:before="216" w:after="72"/>
              <w:rPr>
                <w:rFonts w:ascii="Calibri" w:eastAsiaTheme="minorHAnsi" w:hAnsi="Calibri"/>
              </w:rPr>
            </w:pPr>
            <w:r w:rsidRPr="006553B6">
              <w:t>Optional Contractor Debriefing</w:t>
            </w:r>
          </w:p>
        </w:tc>
      </w:tr>
      <w:tr w:rsidR="003806E6" w14:paraId="1EB31F74" w14:textId="77777777" w:rsidTr="003806E6">
        <w:tc>
          <w:tcPr>
            <w:tcW w:w="2065" w:type="dxa"/>
          </w:tcPr>
          <w:p w14:paraId="2CF87C9C" w14:textId="4C7A8F2A" w:rsidR="003806E6" w:rsidRPr="00A86C86" w:rsidRDefault="003806E6" w:rsidP="003806E6">
            <w:pPr>
              <w:framePr w:hSpace="171" w:wrap="around" w:vAnchor="text" w:hAnchor="text" w:x="1206"/>
              <w:spacing w:before="216" w:after="72"/>
              <w:jc w:val="center"/>
              <w:rPr>
                <w:rFonts w:eastAsiaTheme="minorHAnsi"/>
              </w:rPr>
            </w:pPr>
            <w:r>
              <w:rPr>
                <w:rFonts w:eastAsiaTheme="minorHAnsi"/>
              </w:rPr>
              <w:t>12/</w:t>
            </w:r>
            <w:r w:rsidR="001B4428">
              <w:rPr>
                <w:rFonts w:eastAsiaTheme="minorHAnsi"/>
              </w:rPr>
              <w:t>2</w:t>
            </w:r>
            <w:r w:rsidR="002F090E">
              <w:rPr>
                <w:rFonts w:eastAsiaTheme="minorHAnsi"/>
              </w:rPr>
              <w:t>9</w:t>
            </w:r>
            <w:r>
              <w:rPr>
                <w:rFonts w:eastAsiaTheme="minorHAnsi"/>
              </w:rPr>
              <w:t>/2022</w:t>
            </w:r>
          </w:p>
        </w:tc>
        <w:tc>
          <w:tcPr>
            <w:tcW w:w="5614" w:type="dxa"/>
            <w:hideMark/>
          </w:tcPr>
          <w:p w14:paraId="53D1478F" w14:textId="77777777" w:rsidR="003806E6" w:rsidRDefault="003806E6" w:rsidP="003806E6">
            <w:pPr>
              <w:framePr w:hSpace="171" w:wrap="around" w:vAnchor="text" w:hAnchor="text" w:x="1206"/>
              <w:spacing w:before="216" w:after="72"/>
              <w:rPr>
                <w:rFonts w:ascii="Calibri" w:eastAsiaTheme="minorHAnsi" w:hAnsi="Calibri"/>
              </w:rPr>
            </w:pPr>
            <w:r>
              <w:t xml:space="preserve">Earliest expected date to execute Statement of Work </w:t>
            </w:r>
          </w:p>
        </w:tc>
      </w:tr>
    </w:tbl>
    <w:p w14:paraId="26B1B4F1" w14:textId="77777777" w:rsidR="00953F0E" w:rsidRPr="00F23F54" w:rsidRDefault="00953F0E" w:rsidP="00953F0E">
      <w:pPr>
        <w:pStyle w:val="ListParagraph"/>
        <w:framePr w:hSpace="171" w:wrap="around" w:vAnchor="text" w:hAnchor="text" w:x="1206"/>
        <w:spacing w:before="108"/>
        <w:ind w:right="288"/>
        <w:jc w:val="both"/>
      </w:pPr>
    </w:p>
    <w:p w14:paraId="238F450D" w14:textId="77777777" w:rsidR="00953F0E" w:rsidRPr="00F23F54" w:rsidRDefault="00953F0E" w:rsidP="00953F0E">
      <w:pPr>
        <w:rPr>
          <w:rFonts w:eastAsiaTheme="minorHAnsi"/>
          <w:color w:val="0000FF"/>
          <w:sz w:val="22"/>
          <w:szCs w:val="22"/>
        </w:rPr>
      </w:pPr>
    </w:p>
    <w:p w14:paraId="4A58D146" w14:textId="77777777" w:rsidR="00953F0E" w:rsidRPr="0025672D" w:rsidRDefault="00953F0E" w:rsidP="00953F0E">
      <w:pPr>
        <w:pStyle w:val="ListParagraph"/>
        <w:rPr>
          <w:color w:val="0000FF"/>
        </w:rPr>
      </w:pPr>
    </w:p>
    <w:p w14:paraId="4C614431" w14:textId="77777777" w:rsidR="0027297F" w:rsidRDefault="0027297F" w:rsidP="00953F0E">
      <w:pPr>
        <w:spacing w:before="120"/>
        <w:ind w:left="720"/>
      </w:pPr>
    </w:p>
    <w:p w14:paraId="4A81FCDE" w14:textId="77777777" w:rsidR="007A3C5E" w:rsidRDefault="007A3C5E" w:rsidP="00953F0E">
      <w:pPr>
        <w:spacing w:before="120"/>
        <w:ind w:left="720"/>
      </w:pPr>
    </w:p>
    <w:p w14:paraId="77CEAE28" w14:textId="77777777" w:rsidR="00C27FD8" w:rsidRDefault="00C27FD8" w:rsidP="00953F0E">
      <w:pPr>
        <w:spacing w:before="120"/>
        <w:ind w:left="720"/>
      </w:pPr>
    </w:p>
    <w:p w14:paraId="4EFC28BF" w14:textId="77777777" w:rsidR="00C27FD8" w:rsidRDefault="00C27FD8" w:rsidP="00953F0E">
      <w:pPr>
        <w:spacing w:before="120"/>
        <w:ind w:left="720"/>
      </w:pPr>
    </w:p>
    <w:p w14:paraId="1C240115" w14:textId="77777777" w:rsidR="005D37DC" w:rsidRDefault="005D37DC" w:rsidP="00953F0E">
      <w:pPr>
        <w:spacing w:before="120"/>
        <w:ind w:left="720"/>
      </w:pPr>
    </w:p>
    <w:p w14:paraId="3D3D9B0C" w14:textId="77777777" w:rsidR="005D37DC" w:rsidRDefault="005D37DC" w:rsidP="00953F0E">
      <w:pPr>
        <w:spacing w:before="120"/>
        <w:ind w:left="720"/>
      </w:pPr>
    </w:p>
    <w:p w14:paraId="28778AA2" w14:textId="77777777" w:rsidR="007D3676" w:rsidRDefault="007D3676" w:rsidP="00953F0E">
      <w:pPr>
        <w:spacing w:before="120"/>
        <w:ind w:left="720"/>
      </w:pPr>
    </w:p>
    <w:p w14:paraId="3D56F325" w14:textId="77777777" w:rsidR="002B560F" w:rsidRDefault="002B560F" w:rsidP="00953F0E">
      <w:pPr>
        <w:spacing w:before="120"/>
        <w:ind w:left="720"/>
      </w:pPr>
    </w:p>
    <w:p w14:paraId="1C353E62" w14:textId="77777777" w:rsidR="002B560F" w:rsidRDefault="002B560F" w:rsidP="00953F0E">
      <w:pPr>
        <w:spacing w:before="120"/>
        <w:ind w:left="720"/>
      </w:pPr>
    </w:p>
    <w:p w14:paraId="1D4D3C2C" w14:textId="77777777" w:rsidR="002B560F" w:rsidRDefault="002B560F" w:rsidP="00953F0E">
      <w:pPr>
        <w:spacing w:before="120"/>
        <w:ind w:left="720"/>
      </w:pPr>
    </w:p>
    <w:p w14:paraId="698FB0CB" w14:textId="77777777" w:rsidR="005F000C" w:rsidRDefault="005F000C" w:rsidP="00953F0E">
      <w:pPr>
        <w:spacing w:before="120"/>
        <w:ind w:left="720"/>
      </w:pPr>
    </w:p>
    <w:p w14:paraId="260CD93F" w14:textId="77777777" w:rsidR="001B4428" w:rsidRDefault="001B4428" w:rsidP="00953F0E">
      <w:pPr>
        <w:spacing w:before="120"/>
        <w:ind w:left="720"/>
      </w:pPr>
    </w:p>
    <w:p w14:paraId="022A6F89" w14:textId="77777777" w:rsidR="001B4428" w:rsidRDefault="001B4428" w:rsidP="00953F0E">
      <w:pPr>
        <w:spacing w:before="120"/>
        <w:ind w:left="720"/>
      </w:pPr>
    </w:p>
    <w:p w14:paraId="79BE7CBA" w14:textId="77777777" w:rsidR="001B4428" w:rsidRDefault="001B4428" w:rsidP="00953F0E">
      <w:pPr>
        <w:spacing w:before="120"/>
        <w:ind w:left="720"/>
      </w:pPr>
    </w:p>
    <w:p w14:paraId="3AB3F6BD" w14:textId="35CC4D4E" w:rsidR="00953F0E" w:rsidRDefault="00953F0E" w:rsidP="00953F0E">
      <w:pPr>
        <w:spacing w:before="120"/>
        <w:ind w:left="720"/>
      </w:pPr>
      <w:r w:rsidRPr="009F382D">
        <w:t>This Schedule is subject to change by CTS.  Late proposals will not be accepted and shall automatically be disqualified from further consideration.</w:t>
      </w: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E11DD65" w14:textId="77777777" w:rsidR="00D83509"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p>
    <w:p w14:paraId="5E6718CC" w14:textId="77777777" w:rsidR="00D83509" w:rsidRDefault="00D83509" w:rsidP="00E63DFF">
      <w:pPr>
        <w:ind w:left="720"/>
      </w:pPr>
    </w:p>
    <w:p w14:paraId="342F3149" w14:textId="77777777" w:rsidR="00950E51" w:rsidRDefault="0017124D" w:rsidP="00E63DFF">
      <w:pPr>
        <w:ind w:left="720"/>
      </w:pPr>
      <w:r>
        <w:t xml:space="preserve">Identification of these sites will result in a Pre-Proposal Conference, and those sites will be </w:t>
      </w:r>
      <w:r w:rsidR="00D83509">
        <w:t xml:space="preserve">identified in the </w:t>
      </w:r>
      <w:proofErr w:type="gramStart"/>
      <w:r w:rsidR="00D83509">
        <w:t>Question and Answer</w:t>
      </w:r>
      <w:proofErr w:type="gramEnd"/>
      <w:r w:rsidR="00D83509">
        <w:t xml:space="preserve"> Amendment, and </w:t>
      </w:r>
      <w:r>
        <w:t xml:space="preserve">subject to Schedule 2 “Pre-Proposal Sites.” </w:t>
      </w:r>
    </w:p>
    <w:p w14:paraId="11829BEF" w14:textId="77777777" w:rsidR="00950E51" w:rsidRDefault="00950E51" w:rsidP="00E63DFF">
      <w:pPr>
        <w:ind w:left="720"/>
      </w:pPr>
    </w:p>
    <w:p w14:paraId="5AA4CE34" w14:textId="77777777" w:rsidR="009D31CF" w:rsidRDefault="009D31CF" w:rsidP="00E63DFF">
      <w:pPr>
        <w:ind w:left="720"/>
      </w:pPr>
      <w:r>
        <w:t xml:space="preserve">CTS will conduct a Pre-Proposal Conference pursuant to Section </w:t>
      </w:r>
      <w:r w:rsidR="00A40C50">
        <w:t xml:space="preserve">5 </w:t>
      </w:r>
      <w:r>
        <w:t>below to address the concerns</w:t>
      </w:r>
      <w:r w:rsidR="000F1753">
        <w:t xml:space="preserve"> and questions</w:t>
      </w:r>
      <w:r>
        <w:t xml:space="preserve"> surrounding these issues raised. </w:t>
      </w:r>
      <w:r w:rsidRPr="009D31CF">
        <w:t xml:space="preserve">This is an opportunity for </w:t>
      </w:r>
      <w:r w:rsidR="004C3649">
        <w:t>Contractor</w:t>
      </w:r>
      <w:r>
        <w:t>s</w:t>
      </w:r>
      <w:r w:rsidRPr="009D31CF">
        <w:t xml:space="preserve"> to raise concerns regarding </w:t>
      </w:r>
      <w:r>
        <w:t xml:space="preserve">permitting, site issues, </w:t>
      </w:r>
      <w:r w:rsidRPr="009D31CF">
        <w:t xml:space="preserve">specifications, </w:t>
      </w:r>
      <w:r>
        <w:t xml:space="preserve">or other unique considerations. It is a mandatory requirement that </w:t>
      </w:r>
      <w:r w:rsidR="004C3649">
        <w:t>Contractor</w:t>
      </w:r>
      <w:r>
        <w:t xml:space="preserve">s raise these issues during the Question period </w:t>
      </w:r>
      <w:proofErr w:type="gramStart"/>
      <w:r>
        <w:t>in order to</w:t>
      </w:r>
      <w:proofErr w:type="gramEnd"/>
      <w:r>
        <w:t xml:space="preserve"> provide CTS with an opportunity to take any necessary action.  </w:t>
      </w:r>
    </w:p>
    <w:p w14:paraId="7F878B6F" w14:textId="77777777" w:rsidR="00950E51" w:rsidRDefault="00950E51" w:rsidP="00E63DFF">
      <w:pPr>
        <w:ind w:left="720"/>
      </w:pPr>
    </w:p>
    <w:p w14:paraId="0DFD2CC5" w14:textId="77777777" w:rsidR="00445212" w:rsidRDefault="00950E51" w:rsidP="00E63DFF">
      <w:pPr>
        <w:ind w:left="720"/>
      </w:pPr>
      <w:r w:rsidRPr="00950E51">
        <w:lastRenderedPageBreak/>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3" w:history="1">
        <w:r w:rsidR="00445212" w:rsidRPr="000A5C22">
          <w:rPr>
            <w:rStyle w:val="Hyperlink"/>
          </w:rPr>
          <w:t>http://watech.wa.gov/procurement-announcements</w:t>
        </w:r>
      </w:hyperlink>
      <w:r w:rsidR="00445212">
        <w:t>.</w:t>
      </w:r>
    </w:p>
    <w:p w14:paraId="44AB3664" w14:textId="77777777" w:rsidR="001C15EB" w:rsidRDefault="001C15EB" w:rsidP="00A34CA8">
      <w:pPr>
        <w:pStyle w:val="ListParagraph"/>
        <w:numPr>
          <w:ilvl w:val="0"/>
          <w:numId w:val="2"/>
        </w:numPr>
        <w:spacing w:before="240" w:after="60" w:line="360" w:lineRule="auto"/>
        <w:contextualSpacing w:val="0"/>
        <w:rPr>
          <w:b/>
          <w:bCs/>
        </w:rPr>
      </w:pPr>
      <w:r>
        <w:rPr>
          <w:b/>
          <w:bCs/>
        </w:rPr>
        <w:t>Pre-Proposal Conference (when applicable)</w:t>
      </w:r>
    </w:p>
    <w:p w14:paraId="77527656" w14:textId="77777777" w:rsidR="009D31CF" w:rsidRDefault="009D31CF" w:rsidP="009D31CF">
      <w:pPr>
        <w:ind w:left="720"/>
      </w:pPr>
      <w:r>
        <w:t xml:space="preserve">CTS shall conduct a pre-proposal conference on the time and date provided in </w:t>
      </w:r>
      <w:r w:rsidR="004E2FA5">
        <w:t>the Schedule</w:t>
      </w:r>
      <w:r>
        <w:t xml:space="preserve">, </w:t>
      </w:r>
      <w:r w:rsidR="000F1753">
        <w:t>via a teleconference.</w:t>
      </w:r>
      <w:r>
        <w:t xml:space="preserve"> </w:t>
      </w:r>
      <w:r w:rsidR="004E2FA5">
        <w:t xml:space="preserve">Attendance is not mandatory, however a pre-proposal questions and answer, and amended RFQ if applicable, will be posted by the timeline stated in the Schedule. </w:t>
      </w:r>
    </w:p>
    <w:p w14:paraId="3192C38B" w14:textId="77777777" w:rsidR="009D31CF" w:rsidRDefault="009D31CF" w:rsidP="009D31CF">
      <w:pPr>
        <w:ind w:left="720"/>
      </w:pPr>
    </w:p>
    <w:p w14:paraId="6664808A" w14:textId="2F58D6BC" w:rsidR="009D31CF" w:rsidRDefault="009D31CF" w:rsidP="009D31CF">
      <w:pPr>
        <w:ind w:left="720"/>
      </w:pPr>
      <w:r>
        <w:t xml:space="preserve">The </w:t>
      </w:r>
      <w:r w:rsidR="00F3584C">
        <w:t>RFQ</w:t>
      </w:r>
      <w:r>
        <w:t xml:space="preserve"> Coordinator will set up a </w:t>
      </w:r>
      <w:r w:rsidR="00E44500">
        <w:t>Microsoft Teams teleconference</w:t>
      </w:r>
      <w:r>
        <w:t xml:space="preserve"> for </w:t>
      </w:r>
      <w:r w:rsidR="004C3649">
        <w:t>Contractor</w:t>
      </w:r>
      <w:r>
        <w:t>s</w:t>
      </w:r>
      <w:r w:rsidR="00D83509">
        <w:t xml:space="preserve"> in the</w:t>
      </w:r>
      <w:r w:rsidR="00F23F54">
        <w:t xml:space="preserve"> </w:t>
      </w:r>
      <w:proofErr w:type="gramStart"/>
      <w:r w:rsidR="00F23F54">
        <w:t>Question and Answer</w:t>
      </w:r>
      <w:proofErr w:type="gramEnd"/>
      <w:r w:rsidR="00F23F54">
        <w:t xml:space="preserve"> ame</w:t>
      </w:r>
      <w:r w:rsidR="00A85063">
        <w:t xml:space="preserve">ndment which will be recorded natively in </w:t>
      </w:r>
      <w:r w:rsidR="00E44500">
        <w:t>Teams</w:t>
      </w:r>
      <w:r w:rsidR="00A85063">
        <w:t xml:space="preserve">.  Please </w:t>
      </w:r>
      <w:proofErr w:type="gramStart"/>
      <w:r w:rsidR="00A85063">
        <w:t>note</w:t>
      </w:r>
      <w:r w:rsidR="00D23DDD">
        <w:t>:</w:t>
      </w:r>
      <w:proofErr w:type="gramEnd"/>
      <w:r w:rsidR="00A85063">
        <w:t xml:space="preserve"> </w:t>
      </w:r>
      <w:r w:rsidR="00830CFB">
        <w:t xml:space="preserve">consent </w:t>
      </w:r>
      <w:r w:rsidR="00830CFB" w:rsidRPr="00A85063">
        <w:t>for</w:t>
      </w:r>
      <w:r w:rsidR="00A85063">
        <w:t xml:space="preserve"> WaTech to record</w:t>
      </w:r>
      <w:r w:rsidR="00D23DDD">
        <w:t xml:space="preserve"> this conference</w:t>
      </w:r>
      <w:r w:rsidR="00A85063">
        <w:t xml:space="preserve"> will be </w:t>
      </w:r>
      <w:r w:rsidR="00A85063" w:rsidRPr="00A85063">
        <w:t>obtained by a recorded announcement to all the participants.</w:t>
      </w:r>
      <w:r w:rsidR="00D23DDD">
        <w:t xml:space="preserve"> </w:t>
      </w:r>
    </w:p>
    <w:p w14:paraId="38A40E31" w14:textId="77777777" w:rsidR="009D31CF" w:rsidRDefault="009D31CF" w:rsidP="009D31CF">
      <w:pPr>
        <w:ind w:left="720"/>
      </w:pPr>
    </w:p>
    <w:p w14:paraId="08C14266" w14:textId="77777777" w:rsidR="001C15EB" w:rsidRDefault="004C3649" w:rsidP="009D31CF">
      <w:pPr>
        <w:ind w:left="720"/>
      </w:pPr>
      <w:r>
        <w:t>Contractor</w:t>
      </w:r>
      <w:r w:rsidR="009D31CF">
        <w:t xml:space="preserve">s are </w:t>
      </w:r>
      <w:r w:rsidR="000F1753">
        <w:t xml:space="preserve">not </w:t>
      </w:r>
      <w:r w:rsidR="009D31CF">
        <w:t xml:space="preserve">required to attend </w:t>
      </w:r>
      <w:proofErr w:type="gramStart"/>
      <w:r w:rsidR="009D31CF">
        <w:t>in order to</w:t>
      </w:r>
      <w:proofErr w:type="gramEnd"/>
      <w:r w:rsidR="009D31CF">
        <w:t xml:space="preserve"> be eligible to submit a proposal.  The purpose of the meeting is to address the issues identified as impacting the Requested Install Interval period</w:t>
      </w:r>
      <w:r w:rsidR="0017124D">
        <w:t xml:space="preserve"> or other concerns</w:t>
      </w:r>
      <w:r w:rsidR="009D31CF">
        <w:t>.</w:t>
      </w: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w:t>
      </w:r>
      <w:r w:rsidR="00B53F1F" w:rsidRPr="00B53F1F">
        <w:lastRenderedPageBreak/>
        <w:t>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0" w:name="_Toc315776364"/>
      <w:bookmarkStart w:id="1" w:name="_Toc318706906"/>
      <w:bookmarkStart w:id="2" w:name="_Toc318783655"/>
      <w:bookmarkStart w:id="3" w:name="_Toc318784094"/>
      <w:bookmarkStart w:id="4" w:name="_Toc318886121"/>
      <w:bookmarkStart w:id="5" w:name="_Toc319121586"/>
      <w:bookmarkStart w:id="6" w:name="_Toc319128031"/>
      <w:bookmarkStart w:id="7" w:name="_Toc349108666"/>
      <w:bookmarkStart w:id="8" w:name="_Toc349465206"/>
      <w:bookmarkStart w:id="9" w:name="_Toc349467959"/>
      <w:bookmarkStart w:id="10" w:name="_Toc349468067"/>
      <w:bookmarkStart w:id="11" w:name="_Toc349468987"/>
      <w:bookmarkStart w:id="12" w:name="_Toc350239105"/>
      <w:bookmarkStart w:id="13" w:name="_Toc350332445"/>
      <w:bookmarkStart w:id="14" w:name="_Toc350859522"/>
      <w:bookmarkStart w:id="15" w:name="_Toc352044206"/>
      <w:bookmarkStart w:id="16" w:name="_Toc352044829"/>
      <w:bookmarkStart w:id="17" w:name="_Toc353004939"/>
      <w:bookmarkStart w:id="18" w:name="_Toc353008548"/>
      <w:bookmarkStart w:id="19" w:name="_Toc353596854"/>
      <w:bookmarkStart w:id="20" w:name="_Toc353622379"/>
      <w:bookmarkStart w:id="21" w:name="_Toc353623117"/>
      <w:bookmarkStart w:id="22" w:name="_Toc353623265"/>
      <w:bookmarkStart w:id="23" w:name="_Toc353674240"/>
      <w:bookmarkStart w:id="24" w:name="_Toc354914703"/>
      <w:bookmarkStart w:id="25" w:name="_Toc354971030"/>
      <w:bookmarkStart w:id="26" w:name="_Toc354971418"/>
      <w:bookmarkStart w:id="27" w:name="_Toc355085242"/>
      <w:bookmarkStart w:id="28" w:name="_Toc355407834"/>
      <w:bookmarkStart w:id="29" w:name="_Toc357522179"/>
      <w:bookmarkStart w:id="30" w:name="_Toc369571856"/>
      <w:bookmarkStart w:id="31" w:name="_Toc369588460"/>
      <w:bookmarkStart w:id="32" w:name="_Toc369596545"/>
      <w:bookmarkStart w:id="33" w:name="_Toc369597141"/>
      <w:bookmarkStart w:id="34" w:name="_Toc369602496"/>
      <w:bookmarkStart w:id="35" w:name="_Toc369937707"/>
      <w:bookmarkStart w:id="36" w:name="_Toc386861117"/>
      <w:bookmarkStart w:id="37" w:name="_Toc416055541"/>
      <w:bookmarkStart w:id="38" w:name="_Toc433773478"/>
      <w:bookmarkStart w:id="39" w:name="_Toc443794617"/>
      <w:bookmarkStart w:id="40" w:name="_Toc59620247"/>
      <w:bookmarkStart w:id="41" w:name="_Toc349136777"/>
      <w:r w:rsidRPr="00FE0EDA">
        <w:rPr>
          <w:b/>
          <w:bCs/>
        </w:rPr>
        <w:t>Protest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lastRenderedPageBreak/>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 xml:space="preserve">Contractor shall be required to submit a signed statement confirming that each employee providing services to CTS has successfully completed the required </w:t>
      </w:r>
      <w:r w:rsidRPr="006959C1">
        <w:lastRenderedPageBreak/>
        <w:t>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2" w:name="_Toc328065295"/>
      <w:r w:rsidRPr="00465BF7">
        <w:rPr>
          <w:b/>
          <w:bCs/>
        </w:rPr>
        <w:t>Financial Grounds for Disqualification</w:t>
      </w:r>
      <w:bookmarkEnd w:id="42"/>
    </w:p>
    <w:p w14:paraId="45CF9A23" w14:textId="77777777" w:rsidR="00465BF7" w:rsidRPr="00465BF7" w:rsidRDefault="00465BF7" w:rsidP="00465BF7">
      <w:pPr>
        <w:widowControl/>
        <w:autoSpaceDE/>
        <w:autoSpaceDN/>
        <w:spacing w:before="120"/>
        <w:ind w:left="720"/>
      </w:pPr>
      <w:r w:rsidRPr="00465BF7">
        <w:lastRenderedPageBreak/>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6"/>
      <w:r w:rsidRPr="00465BF7">
        <w:rPr>
          <w:b/>
          <w:bCs/>
        </w:rPr>
        <w:t>Taxes</w:t>
      </w:r>
      <w:bookmarkEnd w:id="43"/>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4"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Ref87693445"/>
      <w:bookmarkStart w:id="46" w:name="_Toc328065303"/>
      <w:bookmarkEnd w:id="44"/>
      <w:r w:rsidRPr="00465BF7">
        <w:rPr>
          <w:b/>
          <w:bCs/>
        </w:rPr>
        <w:t xml:space="preserve">Completion of </w:t>
      </w:r>
      <w:r w:rsidR="00D83509">
        <w:rPr>
          <w:b/>
          <w:bCs/>
        </w:rPr>
        <w:t>Cost</w:t>
      </w:r>
      <w:r w:rsidR="00D83509" w:rsidRPr="00465BF7">
        <w:rPr>
          <w:b/>
          <w:bCs/>
        </w:rPr>
        <w:t xml:space="preserve"> </w:t>
      </w:r>
      <w:r w:rsidRPr="00465BF7">
        <w:rPr>
          <w:b/>
          <w:bCs/>
        </w:rPr>
        <w:t>Model</w:t>
      </w:r>
      <w:bookmarkEnd w:id="45"/>
      <w:bookmarkEnd w:id="46"/>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43D96339" w:rsidR="004A098B" w:rsidRDefault="004A098B" w:rsidP="00A34CA8">
      <w:pPr>
        <w:pStyle w:val="ListParagraph"/>
        <w:numPr>
          <w:ilvl w:val="0"/>
          <w:numId w:val="10"/>
        </w:numPr>
      </w:pPr>
      <w:r>
        <w:t xml:space="preserve">Initial Proposed Bandwidth </w:t>
      </w:r>
    </w:p>
    <w:p w14:paraId="05C04C1D" w14:textId="0BB414F6" w:rsidR="00464086" w:rsidRDefault="00464086" w:rsidP="00A34CA8">
      <w:pPr>
        <w:pStyle w:val="ListParagraph"/>
        <w:numPr>
          <w:ilvl w:val="0"/>
          <w:numId w:val="10"/>
        </w:numPr>
      </w:pPr>
      <w:r>
        <w:t xml:space="preserve">Total scoring points attributed to </w:t>
      </w:r>
      <w:r w:rsidR="005B0E72">
        <w:t>Local Loop Type</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lastRenderedPageBreak/>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19511B7D"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r w:rsidR="00970DBF">
        <w:rPr>
          <w:b/>
          <w:bCs/>
        </w:rPr>
        <w:t xml:space="preserve"> (50 points maximum)</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bookmarkStart w:id="47" w:name="_Hlk115943580"/>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bookmarkEnd w:id="47"/>
    <w:p w14:paraId="31BA0B81" w14:textId="54991E10"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r w:rsidR="00970DBF">
        <w:rPr>
          <w:b/>
          <w:bCs/>
        </w:rPr>
        <w:t xml:space="preserve"> (10 points maximum)</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278058BA"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01D8AD84" w14:textId="77777777" w:rsidR="008E5BED" w:rsidRDefault="008E5BED" w:rsidP="00AE779F">
      <w:pPr>
        <w:ind w:left="1170"/>
      </w:pPr>
    </w:p>
    <w:p w14:paraId="41A104FA" w14:textId="4807F310" w:rsidR="008E5BED" w:rsidRDefault="008E5BED" w:rsidP="00660EDE">
      <w:pPr>
        <w:pStyle w:val="ListParagraph"/>
        <w:numPr>
          <w:ilvl w:val="0"/>
          <w:numId w:val="14"/>
        </w:numPr>
        <w:spacing w:before="240" w:after="60" w:line="360" w:lineRule="auto"/>
        <w:contextualSpacing w:val="0"/>
        <w:rPr>
          <w:b/>
          <w:bCs/>
        </w:rPr>
      </w:pPr>
      <w:r>
        <w:rPr>
          <w:b/>
          <w:bCs/>
        </w:rPr>
        <w:t>Local Loop Score</w:t>
      </w:r>
      <w:r w:rsidR="00970DBF">
        <w:rPr>
          <w:b/>
          <w:bCs/>
        </w:rPr>
        <w:t xml:space="preserve"> (40 points maximum)</w:t>
      </w:r>
    </w:p>
    <w:p w14:paraId="753045C7" w14:textId="4073DFA9" w:rsidR="00AE779F" w:rsidRPr="00F23F54" w:rsidRDefault="00AE779F" w:rsidP="00AE779F">
      <w:pPr>
        <w:widowControl/>
        <w:autoSpaceDE/>
        <w:autoSpaceDN/>
        <w:spacing w:before="120"/>
        <w:ind w:left="720"/>
        <w:rPr>
          <w:b/>
        </w:rPr>
      </w:pPr>
      <w:r>
        <w:t>The Local Loop Score is calculated as follows</w:t>
      </w:r>
      <w:r w:rsidRPr="0077597A">
        <w:t>:</w:t>
      </w:r>
    </w:p>
    <w:p w14:paraId="0B546C0F" w14:textId="58D5EBBA" w:rsidR="00AE779F" w:rsidRDefault="00AE779F" w:rsidP="00AE779F">
      <w:pPr>
        <w:pStyle w:val="ListParagraph"/>
        <w:widowControl/>
        <w:numPr>
          <w:ilvl w:val="0"/>
          <w:numId w:val="34"/>
        </w:numPr>
        <w:autoSpaceDE/>
        <w:autoSpaceDN/>
        <w:spacing w:before="120" w:after="120"/>
      </w:pPr>
      <w:r>
        <w:t>Site b</w:t>
      </w:r>
      <w:r w:rsidRPr="00AE779F">
        <w:t>ids that list a Local Loop type of</w:t>
      </w:r>
      <w:r>
        <w:t xml:space="preserve"> “</w:t>
      </w:r>
      <w:r w:rsidRPr="00AE779F">
        <w:t xml:space="preserve">Fiber” shall be awarded 40 </w:t>
      </w:r>
      <w:r>
        <w:t>p</w:t>
      </w:r>
      <w:r w:rsidRPr="00AE779F">
        <w:t>oints for the Local Loop Score on that site</w:t>
      </w:r>
      <w:r>
        <w:t>.</w:t>
      </w:r>
    </w:p>
    <w:p w14:paraId="5FD9452B" w14:textId="21C119D6" w:rsidR="00AE779F" w:rsidRDefault="00AE779F" w:rsidP="00AE779F">
      <w:pPr>
        <w:pStyle w:val="ListParagraph"/>
        <w:widowControl/>
        <w:numPr>
          <w:ilvl w:val="0"/>
          <w:numId w:val="34"/>
        </w:numPr>
        <w:autoSpaceDE/>
        <w:autoSpaceDN/>
        <w:spacing w:before="120" w:after="120"/>
      </w:pPr>
      <w:r>
        <w:t>Site bids that list a Local Loop type of “Fixed Wireless” shall be awarded 20 points for the Local Loop Score on that site.</w:t>
      </w:r>
    </w:p>
    <w:p w14:paraId="2CDFBA66" w14:textId="6521836C" w:rsidR="00AE779F" w:rsidRDefault="00AE779F" w:rsidP="00AE779F">
      <w:pPr>
        <w:pStyle w:val="ListParagraph"/>
        <w:widowControl/>
        <w:numPr>
          <w:ilvl w:val="0"/>
          <w:numId w:val="34"/>
        </w:numPr>
        <w:autoSpaceDE/>
        <w:autoSpaceDN/>
        <w:spacing w:before="120" w:after="120"/>
      </w:pPr>
      <w:r>
        <w:t>Site bids that list a Local Loop type of “Copper” shall be awarded 10 points for the Local Loop Score on that site.</w:t>
      </w:r>
    </w:p>
    <w:p w14:paraId="51BBC084" w14:textId="77777777" w:rsidR="00970DBF" w:rsidRPr="00AE779F" w:rsidRDefault="00970DBF" w:rsidP="00970DBF">
      <w:pPr>
        <w:widowControl/>
        <w:autoSpaceDE/>
        <w:autoSpaceDN/>
        <w:spacing w:before="120" w:after="120"/>
        <w:ind w:left="1800"/>
      </w:pPr>
    </w:p>
    <w:p w14:paraId="5A5E1D0D" w14:textId="1EC333A5"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778B6C06" w:rsidR="008D4D5C" w:rsidRPr="006959C1" w:rsidRDefault="00DF37B1" w:rsidP="006959C1">
      <w:pPr>
        <w:widowControl/>
        <w:autoSpaceDE/>
        <w:autoSpaceDN/>
        <w:spacing w:before="120"/>
        <w:ind w:left="720"/>
      </w:pPr>
      <w:r w:rsidRPr="006959C1">
        <w:lastRenderedPageBreak/>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r w:rsidR="00970DBF">
        <w:t>The maximum attainable Contractor Total Score is 100 points.</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5E88A1A9" w:rsidR="00DF37B1" w:rsidRPr="00635D22" w:rsidRDefault="00DF37B1" w:rsidP="00DF37B1">
            <w:pPr>
              <w:widowControl/>
              <w:numPr>
                <w:ilvl w:val="0"/>
                <w:numId w:val="18"/>
              </w:numPr>
              <w:autoSpaceDE/>
              <w:autoSpaceDN/>
              <w:spacing w:before="120"/>
              <w:rPr>
                <w:i/>
                <w:iCs/>
                <w:sz w:val="22"/>
                <w:szCs w:val="22"/>
              </w:rPr>
            </w:pPr>
            <w:bookmarkStart w:id="48" w:name="_Hlk270062881"/>
            <w:r w:rsidRPr="00DF37B1">
              <w:rPr>
                <w:sz w:val="22"/>
                <w:szCs w:val="22"/>
              </w:rPr>
              <w:t xml:space="preserve">Cost score + Timeline Score </w:t>
            </w:r>
            <w:r w:rsidR="00AE779F">
              <w:rPr>
                <w:sz w:val="22"/>
                <w:szCs w:val="22"/>
              </w:rPr>
              <w:t xml:space="preserve"> + Local Loop Score </w:t>
            </w:r>
            <w:r w:rsidRPr="00DF37B1">
              <w:rPr>
                <w:sz w:val="22"/>
                <w:szCs w:val="22"/>
              </w:rPr>
              <w:t>=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8"/>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69232F33" w14:textId="77777777" w:rsidR="005B0E72" w:rsidRDefault="005B0E72" w:rsidP="00AD7785">
      <w:pPr>
        <w:pStyle w:val="Style1"/>
        <w:spacing w:before="216"/>
        <w:ind w:left="0"/>
        <w:jc w:val="center"/>
        <w:rPr>
          <w:sz w:val="40"/>
          <w:szCs w:val="40"/>
        </w:rPr>
      </w:pPr>
    </w:p>
    <w:p w14:paraId="14725AD7" w14:textId="77777777" w:rsidR="005B0E72" w:rsidRDefault="005B0E72" w:rsidP="00AD7785">
      <w:pPr>
        <w:pStyle w:val="Style1"/>
        <w:spacing w:before="216"/>
        <w:ind w:left="0"/>
        <w:jc w:val="center"/>
        <w:rPr>
          <w:sz w:val="40"/>
          <w:szCs w:val="40"/>
        </w:rPr>
      </w:pPr>
    </w:p>
    <w:p w14:paraId="4426FF19" w14:textId="77777777" w:rsidR="005B0E72" w:rsidRDefault="005B0E72" w:rsidP="00AD7785">
      <w:pPr>
        <w:pStyle w:val="Style1"/>
        <w:spacing w:before="216"/>
        <w:ind w:left="0"/>
        <w:jc w:val="center"/>
        <w:rPr>
          <w:sz w:val="40"/>
          <w:szCs w:val="40"/>
        </w:rPr>
      </w:pPr>
    </w:p>
    <w:p w14:paraId="71EB54F6" w14:textId="77777777" w:rsidR="005B0E72" w:rsidRDefault="005B0E72" w:rsidP="00AD7785">
      <w:pPr>
        <w:pStyle w:val="Style1"/>
        <w:spacing w:before="216"/>
        <w:ind w:left="0"/>
        <w:jc w:val="center"/>
        <w:rPr>
          <w:sz w:val="40"/>
          <w:szCs w:val="40"/>
        </w:rPr>
      </w:pPr>
    </w:p>
    <w:p w14:paraId="3DA0522B" w14:textId="77777777" w:rsidR="005B0E72" w:rsidRDefault="005B0E72" w:rsidP="00AD7785">
      <w:pPr>
        <w:pStyle w:val="Style1"/>
        <w:spacing w:before="216"/>
        <w:ind w:left="0"/>
        <w:jc w:val="center"/>
        <w:rPr>
          <w:sz w:val="40"/>
          <w:szCs w:val="40"/>
        </w:rPr>
      </w:pPr>
    </w:p>
    <w:p w14:paraId="3BDB1F78" w14:textId="77777777" w:rsidR="005B0E72" w:rsidRDefault="005B0E72" w:rsidP="00AD7785">
      <w:pPr>
        <w:pStyle w:val="Style1"/>
        <w:spacing w:before="216"/>
        <w:ind w:left="0"/>
        <w:jc w:val="center"/>
        <w:rPr>
          <w:sz w:val="40"/>
          <w:szCs w:val="40"/>
        </w:rPr>
      </w:pPr>
    </w:p>
    <w:p w14:paraId="7069DA25" w14:textId="77777777" w:rsidR="005B0E72" w:rsidRDefault="005B0E72" w:rsidP="00AD7785">
      <w:pPr>
        <w:pStyle w:val="Style1"/>
        <w:spacing w:before="216"/>
        <w:ind w:left="0"/>
        <w:jc w:val="center"/>
        <w:rPr>
          <w:sz w:val="40"/>
          <w:szCs w:val="40"/>
        </w:rPr>
      </w:pPr>
    </w:p>
    <w:p w14:paraId="4183A9D3" w14:textId="77777777" w:rsidR="005B0E72" w:rsidRDefault="005B0E72" w:rsidP="00AD7785">
      <w:pPr>
        <w:pStyle w:val="Style1"/>
        <w:spacing w:before="216"/>
        <w:ind w:left="0"/>
        <w:jc w:val="center"/>
        <w:rPr>
          <w:sz w:val="40"/>
          <w:szCs w:val="40"/>
        </w:rPr>
      </w:pPr>
    </w:p>
    <w:p w14:paraId="501392BF" w14:textId="77777777" w:rsidR="005B0E72" w:rsidRDefault="005B0E72" w:rsidP="00AD7785">
      <w:pPr>
        <w:pStyle w:val="Style1"/>
        <w:spacing w:before="216"/>
        <w:ind w:left="0"/>
        <w:jc w:val="center"/>
        <w:rPr>
          <w:sz w:val="40"/>
          <w:szCs w:val="40"/>
        </w:rPr>
      </w:pPr>
    </w:p>
    <w:p w14:paraId="60E25E23" w14:textId="77777777" w:rsidR="005B0E72" w:rsidRDefault="005B0E72" w:rsidP="00AD7785">
      <w:pPr>
        <w:pStyle w:val="Style1"/>
        <w:spacing w:before="216"/>
        <w:ind w:left="0"/>
        <w:jc w:val="center"/>
        <w:rPr>
          <w:sz w:val="40"/>
          <w:szCs w:val="40"/>
        </w:rPr>
      </w:pPr>
    </w:p>
    <w:p w14:paraId="771574D6" w14:textId="77777777" w:rsidR="005B0E72" w:rsidRDefault="005B0E72" w:rsidP="00AD7785">
      <w:pPr>
        <w:pStyle w:val="Style1"/>
        <w:spacing w:before="216"/>
        <w:ind w:left="0"/>
        <w:jc w:val="center"/>
        <w:rPr>
          <w:sz w:val="40"/>
          <w:szCs w:val="40"/>
        </w:rPr>
      </w:pPr>
    </w:p>
    <w:p w14:paraId="0C2826F6" w14:textId="77777777" w:rsidR="005B0E72" w:rsidRDefault="005B0E72" w:rsidP="00AD7785">
      <w:pPr>
        <w:pStyle w:val="Style1"/>
        <w:spacing w:before="216"/>
        <w:ind w:left="0"/>
        <w:jc w:val="center"/>
        <w:rPr>
          <w:sz w:val="40"/>
          <w:szCs w:val="40"/>
        </w:rPr>
      </w:pPr>
    </w:p>
    <w:p w14:paraId="5F7049AB" w14:textId="77777777" w:rsidR="005B0E72" w:rsidRDefault="005B0E72" w:rsidP="00AD7785">
      <w:pPr>
        <w:pStyle w:val="Style1"/>
        <w:spacing w:before="216"/>
        <w:ind w:left="0"/>
        <w:jc w:val="center"/>
        <w:rPr>
          <w:sz w:val="40"/>
          <w:szCs w:val="40"/>
        </w:rPr>
      </w:pPr>
    </w:p>
    <w:p w14:paraId="391DD6AC" w14:textId="228D065E" w:rsidR="00FE0EDA" w:rsidRDefault="009F382D" w:rsidP="00AD7785">
      <w:pPr>
        <w:pStyle w:val="Style1"/>
        <w:spacing w:before="216"/>
        <w:ind w:left="0"/>
        <w:jc w:val="center"/>
        <w:rPr>
          <w:sz w:val="40"/>
          <w:szCs w:val="40"/>
        </w:rPr>
      </w:pPr>
      <w:r>
        <w:rPr>
          <w:sz w:val="40"/>
          <w:szCs w:val="40"/>
        </w:rPr>
        <w:lastRenderedPageBreak/>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4"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1709EAF1" w14:textId="77777777" w:rsidR="005B0E72" w:rsidRDefault="005B0E72" w:rsidP="00AD7785">
      <w:pPr>
        <w:pStyle w:val="Style1"/>
        <w:tabs>
          <w:tab w:val="left" w:pos="3181"/>
        </w:tabs>
        <w:spacing w:before="216"/>
        <w:ind w:left="0"/>
        <w:jc w:val="center"/>
        <w:rPr>
          <w:sz w:val="40"/>
          <w:szCs w:val="40"/>
        </w:rPr>
      </w:pPr>
    </w:p>
    <w:p w14:paraId="5245745F" w14:textId="2689FF0A" w:rsidR="00FE0EDA" w:rsidRDefault="00FE0EDA" w:rsidP="00AD7785">
      <w:pPr>
        <w:pStyle w:val="Style1"/>
        <w:tabs>
          <w:tab w:val="left" w:pos="3181"/>
        </w:tabs>
        <w:spacing w:before="216"/>
        <w:ind w:left="0"/>
        <w:jc w:val="center"/>
        <w:rPr>
          <w:sz w:val="40"/>
          <w:szCs w:val="40"/>
        </w:rPr>
      </w:pPr>
      <w:r w:rsidRPr="00FE0EDA">
        <w:rPr>
          <w:sz w:val="40"/>
          <w:szCs w:val="40"/>
        </w:rPr>
        <w:lastRenderedPageBreak/>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lastRenderedPageBreak/>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9" w:name="_Toc355869320"/>
      <w:bookmarkStart w:id="50" w:name="_Toc467155080"/>
      <w:bookmarkStart w:id="51" w:name="_Toc472937908"/>
      <w:r w:rsidRPr="005A721C">
        <w:rPr>
          <w:b/>
          <w:bCs/>
          <w:szCs w:val="22"/>
        </w:rPr>
        <w:instrText xml:space="preserve">Appendix D:  </w:instrText>
      </w:r>
      <w:r w:rsidRPr="005A721C">
        <w:rPr>
          <w:b/>
          <w:bCs/>
          <w:i/>
          <w:szCs w:val="22"/>
        </w:rPr>
        <w:instrText>Protest Procedures</w:instrText>
      </w:r>
      <w:bookmarkEnd w:id="49"/>
      <w:bookmarkEnd w:id="50"/>
      <w:bookmarkEnd w:id="51"/>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5"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16"/>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227C47EE"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266151">
      <w:rPr>
        <w:sz w:val="20"/>
        <w:szCs w:val="20"/>
      </w:rPr>
      <w:t>2</w:t>
    </w:r>
    <w:r w:rsidR="00B64634">
      <w:rPr>
        <w:sz w:val="20"/>
        <w:szCs w:val="20"/>
      </w:rPr>
      <w:t>3-RFQ-</w:t>
    </w:r>
    <w:r w:rsidR="003806E6">
      <w:rPr>
        <w:sz w:val="20"/>
        <w:szCs w:val="20"/>
      </w:rPr>
      <w:t>01</w:t>
    </w:r>
    <w:r w:rsidR="0093339A">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C97E51"/>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06EA5"/>
    <w:multiLevelType w:val="hybridMultilevel"/>
    <w:tmpl w:val="49DABE02"/>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7FA0"/>
    <w:multiLevelType w:val="hybridMultilevel"/>
    <w:tmpl w:val="C9EA9B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4"/>
  </w:num>
  <w:num w:numId="4">
    <w:abstractNumId w:val="11"/>
  </w:num>
  <w:num w:numId="5">
    <w:abstractNumId w:val="13"/>
  </w:num>
  <w:num w:numId="6">
    <w:abstractNumId w:val="9"/>
  </w:num>
  <w:num w:numId="7">
    <w:abstractNumId w:val="1"/>
  </w:num>
  <w:num w:numId="8">
    <w:abstractNumId w:val="28"/>
  </w:num>
  <w:num w:numId="9">
    <w:abstractNumId w:val="27"/>
  </w:num>
  <w:num w:numId="10">
    <w:abstractNumId w:val="33"/>
  </w:num>
  <w:num w:numId="11">
    <w:abstractNumId w:val="16"/>
  </w:num>
  <w:num w:numId="12">
    <w:abstractNumId w:val="23"/>
  </w:num>
  <w:num w:numId="13">
    <w:abstractNumId w:val="26"/>
  </w:num>
  <w:num w:numId="14">
    <w:abstractNumId w:val="31"/>
  </w:num>
  <w:num w:numId="15">
    <w:abstractNumId w:val="20"/>
  </w:num>
  <w:num w:numId="16">
    <w:abstractNumId w:val="2"/>
  </w:num>
  <w:num w:numId="17">
    <w:abstractNumId w:val="32"/>
  </w:num>
  <w:num w:numId="18">
    <w:abstractNumId w:val="0"/>
  </w:num>
  <w:num w:numId="19">
    <w:abstractNumId w:val="5"/>
  </w:num>
  <w:num w:numId="20">
    <w:abstractNumId w:val="18"/>
  </w:num>
  <w:num w:numId="21">
    <w:abstractNumId w:val="4"/>
  </w:num>
  <w:num w:numId="22">
    <w:abstractNumId w:val="7"/>
  </w:num>
  <w:num w:numId="23">
    <w:abstractNumId w:val="24"/>
  </w:num>
  <w:num w:numId="24">
    <w:abstractNumId w:val="22"/>
  </w:num>
  <w:num w:numId="25">
    <w:abstractNumId w:val="25"/>
  </w:num>
  <w:num w:numId="26">
    <w:abstractNumId w:val="10"/>
  </w:num>
  <w:num w:numId="27">
    <w:abstractNumId w:val="17"/>
  </w:num>
  <w:num w:numId="28">
    <w:abstractNumId w:val="15"/>
  </w:num>
  <w:num w:numId="29">
    <w:abstractNumId w:val="30"/>
  </w:num>
  <w:num w:numId="30">
    <w:abstractNumId w:val="6"/>
  </w:num>
  <w:num w:numId="31">
    <w:abstractNumId w:val="3"/>
  </w:num>
  <w:num w:numId="32">
    <w:abstractNumId w:val="14"/>
  </w:num>
  <w:num w:numId="33">
    <w:abstractNumId w:val="19"/>
  </w:num>
  <w:num w:numId="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AA8"/>
    <w:rsid w:val="000A1F38"/>
    <w:rsid w:val="000A7129"/>
    <w:rsid w:val="000B0A97"/>
    <w:rsid w:val="000B0D2E"/>
    <w:rsid w:val="000B202D"/>
    <w:rsid w:val="000B41F5"/>
    <w:rsid w:val="000B441C"/>
    <w:rsid w:val="000C07A7"/>
    <w:rsid w:val="000C0BF1"/>
    <w:rsid w:val="000C3901"/>
    <w:rsid w:val="000C5056"/>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2039"/>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FE5"/>
    <w:rsid w:val="00151292"/>
    <w:rsid w:val="00152D12"/>
    <w:rsid w:val="00153DCD"/>
    <w:rsid w:val="0015783E"/>
    <w:rsid w:val="00164976"/>
    <w:rsid w:val="00165B77"/>
    <w:rsid w:val="00166A1D"/>
    <w:rsid w:val="00167E01"/>
    <w:rsid w:val="0017124D"/>
    <w:rsid w:val="001716AB"/>
    <w:rsid w:val="00172F0C"/>
    <w:rsid w:val="00174404"/>
    <w:rsid w:val="001756CA"/>
    <w:rsid w:val="00176349"/>
    <w:rsid w:val="00176647"/>
    <w:rsid w:val="0018027B"/>
    <w:rsid w:val="00190D28"/>
    <w:rsid w:val="00190F1E"/>
    <w:rsid w:val="00191039"/>
    <w:rsid w:val="00191FB0"/>
    <w:rsid w:val="001946A5"/>
    <w:rsid w:val="00197C50"/>
    <w:rsid w:val="001A0251"/>
    <w:rsid w:val="001A1345"/>
    <w:rsid w:val="001A2EF0"/>
    <w:rsid w:val="001A3173"/>
    <w:rsid w:val="001A3B08"/>
    <w:rsid w:val="001A6F17"/>
    <w:rsid w:val="001B0796"/>
    <w:rsid w:val="001B2C4D"/>
    <w:rsid w:val="001B307E"/>
    <w:rsid w:val="001B30C4"/>
    <w:rsid w:val="001B3B33"/>
    <w:rsid w:val="001B4428"/>
    <w:rsid w:val="001B4FF1"/>
    <w:rsid w:val="001B5B15"/>
    <w:rsid w:val="001B63F5"/>
    <w:rsid w:val="001C0187"/>
    <w:rsid w:val="001C15EB"/>
    <w:rsid w:val="001C2789"/>
    <w:rsid w:val="001C2BE6"/>
    <w:rsid w:val="001C3263"/>
    <w:rsid w:val="001C5C8C"/>
    <w:rsid w:val="001C6C16"/>
    <w:rsid w:val="001D1657"/>
    <w:rsid w:val="001D25EE"/>
    <w:rsid w:val="001D6D45"/>
    <w:rsid w:val="001E1B70"/>
    <w:rsid w:val="001E2F49"/>
    <w:rsid w:val="001E3859"/>
    <w:rsid w:val="001E4E31"/>
    <w:rsid w:val="001E5423"/>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3B6E"/>
    <w:rsid w:val="002C57F8"/>
    <w:rsid w:val="002C5A06"/>
    <w:rsid w:val="002C7A44"/>
    <w:rsid w:val="002D05F0"/>
    <w:rsid w:val="002D07F3"/>
    <w:rsid w:val="002D310B"/>
    <w:rsid w:val="002D4067"/>
    <w:rsid w:val="002D41AB"/>
    <w:rsid w:val="002D47EA"/>
    <w:rsid w:val="002D4B21"/>
    <w:rsid w:val="002D586E"/>
    <w:rsid w:val="002D63F7"/>
    <w:rsid w:val="002E23D6"/>
    <w:rsid w:val="002E28E0"/>
    <w:rsid w:val="002E31AF"/>
    <w:rsid w:val="002E3ED1"/>
    <w:rsid w:val="002F090E"/>
    <w:rsid w:val="002F0FF7"/>
    <w:rsid w:val="002F1752"/>
    <w:rsid w:val="002F229B"/>
    <w:rsid w:val="002F561C"/>
    <w:rsid w:val="002F6739"/>
    <w:rsid w:val="002F69C5"/>
    <w:rsid w:val="002F7B47"/>
    <w:rsid w:val="002F7E84"/>
    <w:rsid w:val="003019EC"/>
    <w:rsid w:val="00303F1C"/>
    <w:rsid w:val="003054AC"/>
    <w:rsid w:val="00305A37"/>
    <w:rsid w:val="003060B8"/>
    <w:rsid w:val="00314D26"/>
    <w:rsid w:val="0031589B"/>
    <w:rsid w:val="003161E4"/>
    <w:rsid w:val="00316847"/>
    <w:rsid w:val="00316A9C"/>
    <w:rsid w:val="0031754D"/>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06E6"/>
    <w:rsid w:val="00382388"/>
    <w:rsid w:val="00382483"/>
    <w:rsid w:val="0038289A"/>
    <w:rsid w:val="00384A77"/>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1563"/>
    <w:rsid w:val="004332DE"/>
    <w:rsid w:val="00434440"/>
    <w:rsid w:val="00437B97"/>
    <w:rsid w:val="004403FB"/>
    <w:rsid w:val="004429DA"/>
    <w:rsid w:val="00445212"/>
    <w:rsid w:val="00445FF9"/>
    <w:rsid w:val="00446344"/>
    <w:rsid w:val="004473CC"/>
    <w:rsid w:val="00447CBA"/>
    <w:rsid w:val="00450D3F"/>
    <w:rsid w:val="00451E2F"/>
    <w:rsid w:val="00455F6B"/>
    <w:rsid w:val="00456204"/>
    <w:rsid w:val="004604A7"/>
    <w:rsid w:val="00464086"/>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D12CA"/>
    <w:rsid w:val="004D1FA9"/>
    <w:rsid w:val="004D3DC8"/>
    <w:rsid w:val="004D3E24"/>
    <w:rsid w:val="004D617E"/>
    <w:rsid w:val="004D6D13"/>
    <w:rsid w:val="004D7F61"/>
    <w:rsid w:val="004E0DC2"/>
    <w:rsid w:val="004E1613"/>
    <w:rsid w:val="004E2FA5"/>
    <w:rsid w:val="004E3731"/>
    <w:rsid w:val="004E5CFA"/>
    <w:rsid w:val="004F1521"/>
    <w:rsid w:val="004F359C"/>
    <w:rsid w:val="004F4A30"/>
    <w:rsid w:val="004F60A7"/>
    <w:rsid w:val="004F7AF3"/>
    <w:rsid w:val="005001DF"/>
    <w:rsid w:val="00501A8F"/>
    <w:rsid w:val="00502C63"/>
    <w:rsid w:val="005031F2"/>
    <w:rsid w:val="0050410D"/>
    <w:rsid w:val="00504983"/>
    <w:rsid w:val="0050565F"/>
    <w:rsid w:val="00505B96"/>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0E72"/>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628"/>
    <w:rsid w:val="007950C6"/>
    <w:rsid w:val="007953E5"/>
    <w:rsid w:val="007A3C5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477B"/>
    <w:rsid w:val="007E57F9"/>
    <w:rsid w:val="007E612D"/>
    <w:rsid w:val="007F0470"/>
    <w:rsid w:val="007F2EE6"/>
    <w:rsid w:val="007F4A4F"/>
    <w:rsid w:val="007F57D0"/>
    <w:rsid w:val="007F5815"/>
    <w:rsid w:val="007F6DD0"/>
    <w:rsid w:val="007F7B0B"/>
    <w:rsid w:val="00801204"/>
    <w:rsid w:val="00801480"/>
    <w:rsid w:val="008020CF"/>
    <w:rsid w:val="00803D1C"/>
    <w:rsid w:val="008146A8"/>
    <w:rsid w:val="0081509C"/>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2D27"/>
    <w:rsid w:val="008D2DF9"/>
    <w:rsid w:val="008D4D5C"/>
    <w:rsid w:val="008E0F8E"/>
    <w:rsid w:val="008E21C4"/>
    <w:rsid w:val="008E3556"/>
    <w:rsid w:val="008E4803"/>
    <w:rsid w:val="008E5BED"/>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339A"/>
    <w:rsid w:val="00935BC9"/>
    <w:rsid w:val="00936DD5"/>
    <w:rsid w:val="0094095C"/>
    <w:rsid w:val="00940D02"/>
    <w:rsid w:val="00942030"/>
    <w:rsid w:val="00947B98"/>
    <w:rsid w:val="00950043"/>
    <w:rsid w:val="00950E51"/>
    <w:rsid w:val="00953948"/>
    <w:rsid w:val="00953F0E"/>
    <w:rsid w:val="00954E89"/>
    <w:rsid w:val="009608A4"/>
    <w:rsid w:val="009608AE"/>
    <w:rsid w:val="00960E36"/>
    <w:rsid w:val="00961123"/>
    <w:rsid w:val="00964640"/>
    <w:rsid w:val="00966CA2"/>
    <w:rsid w:val="00970DBF"/>
    <w:rsid w:val="00971755"/>
    <w:rsid w:val="00972AF1"/>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E036D"/>
    <w:rsid w:val="009E05D5"/>
    <w:rsid w:val="009E0969"/>
    <w:rsid w:val="009E1DC9"/>
    <w:rsid w:val="009E3A7C"/>
    <w:rsid w:val="009E4BFF"/>
    <w:rsid w:val="009E66A3"/>
    <w:rsid w:val="009E7586"/>
    <w:rsid w:val="009F0006"/>
    <w:rsid w:val="009F315C"/>
    <w:rsid w:val="009F382D"/>
    <w:rsid w:val="009F394F"/>
    <w:rsid w:val="00A016DE"/>
    <w:rsid w:val="00A052D7"/>
    <w:rsid w:val="00A054FE"/>
    <w:rsid w:val="00A05ADA"/>
    <w:rsid w:val="00A07627"/>
    <w:rsid w:val="00A102AA"/>
    <w:rsid w:val="00A10550"/>
    <w:rsid w:val="00A1168E"/>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FEB"/>
    <w:rsid w:val="00A86C86"/>
    <w:rsid w:val="00A914C5"/>
    <w:rsid w:val="00A91C4E"/>
    <w:rsid w:val="00A921BA"/>
    <w:rsid w:val="00A92A99"/>
    <w:rsid w:val="00A93649"/>
    <w:rsid w:val="00A95597"/>
    <w:rsid w:val="00A95F74"/>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D2A"/>
    <w:rsid w:val="00AE4C71"/>
    <w:rsid w:val="00AE65D0"/>
    <w:rsid w:val="00AE7034"/>
    <w:rsid w:val="00AE779F"/>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A03C1"/>
    <w:rsid w:val="00BA0D46"/>
    <w:rsid w:val="00BA1424"/>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6B87"/>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6CA4"/>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D94"/>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B62"/>
    <w:rsid w:val="00EB30A4"/>
    <w:rsid w:val="00EB326B"/>
    <w:rsid w:val="00EB6ADD"/>
    <w:rsid w:val="00EB6CC1"/>
    <w:rsid w:val="00EC0674"/>
    <w:rsid w:val="00EC1561"/>
    <w:rsid w:val="00EC1A4A"/>
    <w:rsid w:val="00EC263F"/>
    <w:rsid w:val="00EC33AA"/>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437C"/>
    <w:rsid w:val="00F05BE5"/>
    <w:rsid w:val="00F07C06"/>
    <w:rsid w:val="00F11740"/>
    <w:rsid w:val="00F138AD"/>
    <w:rsid w:val="00F14CD5"/>
    <w:rsid w:val="00F15773"/>
    <w:rsid w:val="00F157C1"/>
    <w:rsid w:val="00F218C2"/>
    <w:rsid w:val="00F23F54"/>
    <w:rsid w:val="00F2428B"/>
    <w:rsid w:val="00F26AB3"/>
    <w:rsid w:val="00F30626"/>
    <w:rsid w:val="00F318AB"/>
    <w:rsid w:val="00F31D2C"/>
    <w:rsid w:val="00F34728"/>
    <w:rsid w:val="00F3584C"/>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ch.wa.gov/procurement-announc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callahan@watec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mailto:michael.callahan@watech.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ch.wa.gov/procure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3D4443-669A-4D89-922B-14302A64B434}">
  <ds:schemaRefs>
    <ds:schemaRef ds:uri="http://schemas.microsoft.com/sharepoint/v3/contenttype/forms"/>
  </ds:schemaRefs>
</ds:datastoreItem>
</file>

<file path=customXml/itemProps2.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4.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4510</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29501</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4</cp:revision>
  <cp:lastPrinted>2019-11-19T16:48:00Z</cp:lastPrinted>
  <dcterms:created xsi:type="dcterms:W3CDTF">2022-11-08T22:16:00Z</dcterms:created>
  <dcterms:modified xsi:type="dcterms:W3CDTF">2022-11-23T16:31:00Z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