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10" w:type="dxa"/>
        <w:tblInd w:w="-545" w:type="dxa"/>
        <w:tblLayout w:type="fixed"/>
        <w:tblLook w:val="04A0" w:firstRow="1" w:lastRow="0" w:firstColumn="1" w:lastColumn="0" w:noHBand="0" w:noVBand="1"/>
      </w:tblPr>
      <w:tblGrid>
        <w:gridCol w:w="1710"/>
        <w:gridCol w:w="2160"/>
        <w:gridCol w:w="4590"/>
        <w:gridCol w:w="2250"/>
      </w:tblGrid>
      <w:tr w:rsidR="00A97719" w:rsidTr="00A97719">
        <w:tc>
          <w:tcPr>
            <w:tcW w:w="1710" w:type="dxa"/>
            <w:shd w:val="clear" w:color="auto" w:fill="44546A" w:themeFill="text2"/>
          </w:tcPr>
          <w:p w:rsidR="00A97719" w:rsidRPr="002D08A3" w:rsidRDefault="00A97719" w:rsidP="002D08A3">
            <w:pPr>
              <w:jc w:val="center"/>
              <w:rPr>
                <w:color w:val="FFFFFF" w:themeColor="background1"/>
              </w:rPr>
            </w:pPr>
            <w:r>
              <w:rPr>
                <w:color w:val="FFFFFF" w:themeColor="background1"/>
              </w:rPr>
              <w:t xml:space="preserve">Parent </w:t>
            </w:r>
            <w:r w:rsidRPr="002D08A3">
              <w:rPr>
                <w:color w:val="FFFFFF" w:themeColor="background1"/>
              </w:rPr>
              <w:t>Criteria</w:t>
            </w:r>
          </w:p>
        </w:tc>
        <w:tc>
          <w:tcPr>
            <w:tcW w:w="2160" w:type="dxa"/>
            <w:shd w:val="clear" w:color="auto" w:fill="44546A" w:themeFill="text2"/>
          </w:tcPr>
          <w:p w:rsidR="00A97719" w:rsidRPr="00CA79DC" w:rsidRDefault="00A97719" w:rsidP="002D08A3">
            <w:pPr>
              <w:jc w:val="center"/>
            </w:pPr>
            <w:proofErr w:type="spellStart"/>
            <w:r w:rsidRPr="00CA79DC">
              <w:rPr>
                <w:color w:val="FFFFFF" w:themeColor="background1"/>
              </w:rPr>
              <w:t>SubCriteria</w:t>
            </w:r>
            <w:proofErr w:type="spellEnd"/>
          </w:p>
        </w:tc>
        <w:tc>
          <w:tcPr>
            <w:tcW w:w="4590" w:type="dxa"/>
            <w:shd w:val="clear" w:color="auto" w:fill="44546A" w:themeFill="text2"/>
          </w:tcPr>
          <w:p w:rsidR="00A97719" w:rsidRPr="002D08A3" w:rsidRDefault="00A97719" w:rsidP="002D08A3">
            <w:pPr>
              <w:jc w:val="center"/>
              <w:rPr>
                <w:color w:val="FFFFFF" w:themeColor="background1"/>
              </w:rPr>
            </w:pPr>
            <w:r w:rsidRPr="002D08A3">
              <w:rPr>
                <w:color w:val="FFFFFF" w:themeColor="background1"/>
              </w:rPr>
              <w:t>Description</w:t>
            </w:r>
          </w:p>
        </w:tc>
        <w:tc>
          <w:tcPr>
            <w:tcW w:w="2250" w:type="dxa"/>
            <w:shd w:val="clear" w:color="auto" w:fill="44546A" w:themeFill="text2"/>
          </w:tcPr>
          <w:p w:rsidR="00A97719" w:rsidRPr="002D08A3" w:rsidRDefault="00A97719" w:rsidP="002D08A3">
            <w:pPr>
              <w:jc w:val="center"/>
              <w:rPr>
                <w:color w:val="FFFFFF" w:themeColor="background1"/>
              </w:rPr>
            </w:pPr>
            <w:r>
              <w:rPr>
                <w:color w:val="FFFFFF" w:themeColor="background1"/>
              </w:rPr>
              <w:t>State Strategic Plan</w:t>
            </w:r>
          </w:p>
        </w:tc>
      </w:tr>
      <w:tr w:rsidR="00A97719" w:rsidTr="00A97719">
        <w:tc>
          <w:tcPr>
            <w:tcW w:w="1710" w:type="dxa"/>
            <w:vMerge w:val="restart"/>
            <w:vAlign w:val="center"/>
          </w:tcPr>
          <w:p w:rsidR="00A97719" w:rsidRPr="0086276C" w:rsidRDefault="00A97719" w:rsidP="002D08A3">
            <w:pPr>
              <w:jc w:val="center"/>
            </w:pPr>
            <w:r w:rsidRPr="0086276C">
              <w:t>Agency Readiness/</w:t>
            </w:r>
          </w:p>
          <w:p w:rsidR="00A97719" w:rsidRPr="00CA79DC" w:rsidRDefault="00A97719" w:rsidP="002D08A3">
            <w:pPr>
              <w:jc w:val="center"/>
              <w:rPr>
                <w:sz w:val="24"/>
                <w:szCs w:val="24"/>
              </w:rPr>
            </w:pPr>
            <w:r w:rsidRPr="0086276C">
              <w:t>Solution Appropriateness</w:t>
            </w:r>
          </w:p>
        </w:tc>
        <w:tc>
          <w:tcPr>
            <w:tcW w:w="2160" w:type="dxa"/>
            <w:vAlign w:val="center"/>
          </w:tcPr>
          <w:p w:rsidR="00A97719" w:rsidRPr="00CA79DC" w:rsidRDefault="00A97719" w:rsidP="00CA79DC">
            <w:pPr>
              <w:jc w:val="center"/>
              <w:rPr>
                <w:b/>
                <w:sz w:val="28"/>
                <w:szCs w:val="28"/>
                <w:u w:val="single"/>
              </w:rPr>
            </w:pPr>
            <w:r w:rsidRPr="00CA79DC">
              <w:rPr>
                <w:b/>
                <w:sz w:val="28"/>
                <w:szCs w:val="28"/>
                <w:u w:val="single"/>
              </w:rPr>
              <w:t>Organizational Change Management</w:t>
            </w:r>
          </w:p>
        </w:tc>
        <w:tc>
          <w:tcPr>
            <w:tcW w:w="4590" w:type="dxa"/>
          </w:tcPr>
          <w:p w:rsidR="00A97719" w:rsidRDefault="00A97719" w:rsidP="002D08A3">
            <w:r>
              <w:t xml:space="preserve">Assesses the agency’s consideration for how this Investment will impact operations throughout the organization, and how the agency plans to address and mitigate that risk. </w:t>
            </w:r>
          </w:p>
        </w:tc>
        <w:tc>
          <w:tcPr>
            <w:tcW w:w="2250" w:type="dxa"/>
            <w:vAlign w:val="center"/>
          </w:tcPr>
          <w:p w:rsidR="00A97719" w:rsidRDefault="00A97719" w:rsidP="00DB5C36">
            <w:pPr>
              <w:jc w:val="center"/>
            </w:pPr>
            <w:r>
              <w:t>Accountable IT Management</w:t>
            </w:r>
          </w:p>
        </w:tc>
      </w:tr>
      <w:tr w:rsidR="00A97719" w:rsidTr="00A97719">
        <w:tc>
          <w:tcPr>
            <w:tcW w:w="1710" w:type="dxa"/>
            <w:vMerge/>
          </w:tcPr>
          <w:p w:rsidR="00A97719" w:rsidRPr="00CA79DC" w:rsidRDefault="00A97719">
            <w:pPr>
              <w:rPr>
                <w:sz w:val="24"/>
                <w:szCs w:val="24"/>
              </w:rPr>
            </w:pPr>
          </w:p>
        </w:tc>
        <w:tc>
          <w:tcPr>
            <w:tcW w:w="2160" w:type="dxa"/>
            <w:vAlign w:val="center"/>
          </w:tcPr>
          <w:p w:rsidR="00A97719" w:rsidRPr="00075A87" w:rsidRDefault="00A97719" w:rsidP="00A97719">
            <w:pPr>
              <w:jc w:val="center"/>
              <w:rPr>
                <w:b/>
                <w:sz w:val="28"/>
                <w:szCs w:val="28"/>
                <w:u w:val="single"/>
              </w:rPr>
            </w:pPr>
            <w:r>
              <w:rPr>
                <w:b/>
                <w:sz w:val="28"/>
                <w:szCs w:val="28"/>
                <w:u w:val="single"/>
              </w:rPr>
              <w:t>Agency Technology Portfolio Risk Assessment</w:t>
            </w:r>
          </w:p>
        </w:tc>
        <w:tc>
          <w:tcPr>
            <w:tcW w:w="4590" w:type="dxa"/>
          </w:tcPr>
          <w:p w:rsidR="00A97719" w:rsidRDefault="00A97719">
            <w:r>
              <w:t>Focuses on the agency’s self-reflection on the current state of</w:t>
            </w:r>
            <w:bookmarkStart w:id="0" w:name="_GoBack"/>
            <w:r>
              <w:t xml:space="preserve"> </w:t>
            </w:r>
            <w:bookmarkEnd w:id="0"/>
            <w:r>
              <w:t xml:space="preserve">IT Portfolio, and how this Investment will improve the overall health of the agency’s IT Portfolio. </w:t>
            </w:r>
          </w:p>
        </w:tc>
        <w:tc>
          <w:tcPr>
            <w:tcW w:w="2250" w:type="dxa"/>
            <w:vAlign w:val="center"/>
          </w:tcPr>
          <w:p w:rsidR="00A97719" w:rsidRDefault="00A97719" w:rsidP="00DB5C36">
            <w:pPr>
              <w:jc w:val="center"/>
            </w:pPr>
            <w:r>
              <w:t>Enterprise Architecture, Efficient &amp; Effective Government</w:t>
            </w:r>
          </w:p>
        </w:tc>
      </w:tr>
      <w:tr w:rsidR="00A97719" w:rsidTr="00A97719">
        <w:tc>
          <w:tcPr>
            <w:tcW w:w="1710" w:type="dxa"/>
            <w:vMerge/>
          </w:tcPr>
          <w:p w:rsidR="00A97719" w:rsidRPr="00CA79DC" w:rsidRDefault="00A97719">
            <w:pPr>
              <w:rPr>
                <w:sz w:val="24"/>
                <w:szCs w:val="24"/>
              </w:rPr>
            </w:pPr>
          </w:p>
        </w:tc>
        <w:tc>
          <w:tcPr>
            <w:tcW w:w="2160" w:type="dxa"/>
            <w:vAlign w:val="center"/>
          </w:tcPr>
          <w:p w:rsidR="00A97719" w:rsidRPr="00A97719" w:rsidRDefault="00A97719" w:rsidP="00075A87">
            <w:pPr>
              <w:jc w:val="center"/>
              <w:rPr>
                <w:b/>
                <w:sz w:val="28"/>
                <w:szCs w:val="28"/>
                <w:u w:val="single"/>
              </w:rPr>
            </w:pPr>
            <w:r w:rsidRPr="00CA79DC">
              <w:rPr>
                <w:b/>
                <w:sz w:val="28"/>
                <w:szCs w:val="28"/>
                <w:u w:val="single"/>
              </w:rPr>
              <w:t xml:space="preserve">Solution </w:t>
            </w:r>
          </w:p>
          <w:p w:rsidR="00A97719" w:rsidRPr="00CA79DC" w:rsidRDefault="00A97719" w:rsidP="00075A87">
            <w:pPr>
              <w:jc w:val="center"/>
              <w:rPr>
                <w:b/>
                <w:sz w:val="28"/>
                <w:szCs w:val="28"/>
                <w:u w:val="single"/>
              </w:rPr>
            </w:pPr>
            <w:r w:rsidRPr="00A97719">
              <w:rPr>
                <w:b/>
                <w:sz w:val="28"/>
                <w:szCs w:val="28"/>
                <w:u w:val="single"/>
              </w:rPr>
              <w:t>Scale</w:t>
            </w:r>
          </w:p>
        </w:tc>
        <w:tc>
          <w:tcPr>
            <w:tcW w:w="4590" w:type="dxa"/>
          </w:tcPr>
          <w:p w:rsidR="00A97719" w:rsidRDefault="00A97719">
            <w:r>
              <w:t xml:space="preserve">Focuses on the scope and size of the agency’s proposed Investment. Agency will speak to environment for this type of solution and appropriate scale for their problem (i.e., is this the right solution for this problem). </w:t>
            </w:r>
          </w:p>
        </w:tc>
        <w:tc>
          <w:tcPr>
            <w:tcW w:w="2250" w:type="dxa"/>
            <w:vAlign w:val="center"/>
          </w:tcPr>
          <w:p w:rsidR="00A97719" w:rsidRDefault="00A97719" w:rsidP="00DB5C36">
            <w:pPr>
              <w:jc w:val="center"/>
            </w:pPr>
            <w:r>
              <w:t>Enterprise Architecture</w:t>
            </w:r>
          </w:p>
        </w:tc>
      </w:tr>
      <w:tr w:rsidR="00A97719" w:rsidTr="00A97719">
        <w:tc>
          <w:tcPr>
            <w:tcW w:w="1710" w:type="dxa"/>
            <w:vMerge/>
          </w:tcPr>
          <w:p w:rsidR="00A97719" w:rsidRPr="00CA79DC" w:rsidRDefault="00A97719">
            <w:pPr>
              <w:rPr>
                <w:sz w:val="24"/>
                <w:szCs w:val="24"/>
              </w:rPr>
            </w:pPr>
          </w:p>
        </w:tc>
        <w:tc>
          <w:tcPr>
            <w:tcW w:w="2160" w:type="dxa"/>
            <w:vAlign w:val="center"/>
          </w:tcPr>
          <w:p w:rsidR="00A97719" w:rsidRPr="00CA79DC" w:rsidRDefault="00A97719" w:rsidP="00CA79DC">
            <w:pPr>
              <w:jc w:val="center"/>
              <w:rPr>
                <w:b/>
                <w:sz w:val="28"/>
                <w:szCs w:val="28"/>
                <w:u w:val="single"/>
              </w:rPr>
            </w:pPr>
            <w:r w:rsidRPr="00CA79DC">
              <w:rPr>
                <w:b/>
                <w:sz w:val="28"/>
                <w:szCs w:val="28"/>
                <w:u w:val="single"/>
              </w:rPr>
              <w:t>Resource Availability</w:t>
            </w:r>
          </w:p>
        </w:tc>
        <w:tc>
          <w:tcPr>
            <w:tcW w:w="4590" w:type="dxa"/>
          </w:tcPr>
          <w:p w:rsidR="00A97719" w:rsidRDefault="00A97719" w:rsidP="00075A87">
            <w:r>
              <w:t xml:space="preserve">Focuses on agency’s consideration for adequately staffing/supporting this Investment. Includes </w:t>
            </w:r>
            <w:r w:rsidRPr="00A97719">
              <w:t>backfilling</w:t>
            </w:r>
            <w:r>
              <w:t xml:space="preserve"> and SME availability. </w:t>
            </w:r>
          </w:p>
        </w:tc>
        <w:tc>
          <w:tcPr>
            <w:tcW w:w="2250" w:type="dxa"/>
            <w:vAlign w:val="center"/>
          </w:tcPr>
          <w:p w:rsidR="00A97719" w:rsidRDefault="00A97719" w:rsidP="00DB5C36">
            <w:pPr>
              <w:jc w:val="center"/>
            </w:pPr>
            <w:r>
              <w:t>IT Workforce</w:t>
            </w:r>
          </w:p>
        </w:tc>
      </w:tr>
      <w:tr w:rsidR="00A97719" w:rsidTr="00A97719">
        <w:tc>
          <w:tcPr>
            <w:tcW w:w="1710" w:type="dxa"/>
            <w:vMerge/>
          </w:tcPr>
          <w:p w:rsidR="00A97719" w:rsidRPr="00CA79DC" w:rsidRDefault="00A97719">
            <w:pPr>
              <w:rPr>
                <w:sz w:val="24"/>
                <w:szCs w:val="24"/>
              </w:rPr>
            </w:pPr>
          </w:p>
        </w:tc>
        <w:tc>
          <w:tcPr>
            <w:tcW w:w="2160" w:type="dxa"/>
            <w:vAlign w:val="center"/>
          </w:tcPr>
          <w:p w:rsidR="00A97719" w:rsidRPr="00CA79DC" w:rsidRDefault="00A97719" w:rsidP="00CA79DC">
            <w:pPr>
              <w:jc w:val="center"/>
              <w:rPr>
                <w:b/>
                <w:sz w:val="28"/>
                <w:szCs w:val="28"/>
                <w:u w:val="single"/>
              </w:rPr>
            </w:pPr>
            <w:r w:rsidRPr="00A97719">
              <w:rPr>
                <w:b/>
                <w:sz w:val="28"/>
                <w:szCs w:val="28"/>
                <w:u w:val="single"/>
              </w:rPr>
              <w:t xml:space="preserve">Investment </w:t>
            </w:r>
            <w:r w:rsidRPr="00CA79DC">
              <w:rPr>
                <w:b/>
                <w:sz w:val="28"/>
                <w:szCs w:val="28"/>
                <w:u w:val="single"/>
              </w:rPr>
              <w:t>Urgency</w:t>
            </w:r>
          </w:p>
        </w:tc>
        <w:tc>
          <w:tcPr>
            <w:tcW w:w="4590" w:type="dxa"/>
          </w:tcPr>
          <w:p w:rsidR="00A97719" w:rsidRDefault="00A97719">
            <w:r>
              <w:t>Focuses on the urgency of implementing this Investment in this cycle; essentially assesses the impact of not doing</w:t>
            </w:r>
            <w:r w:rsidR="00E32161">
              <w:t xml:space="preserve"> investment during this cycle.</w:t>
            </w:r>
          </w:p>
        </w:tc>
        <w:tc>
          <w:tcPr>
            <w:tcW w:w="2250" w:type="dxa"/>
            <w:vAlign w:val="center"/>
          </w:tcPr>
          <w:p w:rsidR="00A97719" w:rsidRDefault="00A97719" w:rsidP="00DB5C36">
            <w:pPr>
              <w:jc w:val="center"/>
            </w:pPr>
            <w:r>
              <w:t>Efficient &amp; Effective Government</w:t>
            </w:r>
          </w:p>
        </w:tc>
      </w:tr>
      <w:tr w:rsidR="00A97719" w:rsidTr="00A97719">
        <w:trPr>
          <w:trHeight w:val="1502"/>
        </w:trPr>
        <w:tc>
          <w:tcPr>
            <w:tcW w:w="1710" w:type="dxa"/>
            <w:vMerge w:val="restart"/>
            <w:vAlign w:val="center"/>
          </w:tcPr>
          <w:p w:rsidR="00A97719" w:rsidRPr="00CA79DC" w:rsidRDefault="00A97719" w:rsidP="00CA79DC">
            <w:pPr>
              <w:jc w:val="center"/>
              <w:rPr>
                <w:sz w:val="24"/>
                <w:szCs w:val="24"/>
              </w:rPr>
            </w:pPr>
            <w:r w:rsidRPr="00CA79DC">
              <w:rPr>
                <w:sz w:val="24"/>
                <w:szCs w:val="24"/>
              </w:rPr>
              <w:t>Architecture</w:t>
            </w:r>
          </w:p>
          <w:p w:rsidR="00A97719" w:rsidRPr="00CA79DC" w:rsidRDefault="00A97719" w:rsidP="00CA79DC">
            <w:pPr>
              <w:jc w:val="center"/>
              <w:rPr>
                <w:sz w:val="24"/>
                <w:szCs w:val="24"/>
              </w:rPr>
            </w:pPr>
            <w:r w:rsidRPr="00CA79DC">
              <w:rPr>
                <w:sz w:val="24"/>
                <w:szCs w:val="24"/>
              </w:rPr>
              <w:t>/Technology Strategy Alignment</w:t>
            </w:r>
          </w:p>
        </w:tc>
        <w:tc>
          <w:tcPr>
            <w:tcW w:w="2160" w:type="dxa"/>
            <w:vAlign w:val="center"/>
          </w:tcPr>
          <w:p w:rsidR="00A97719" w:rsidRPr="00DB5C36" w:rsidRDefault="00A97719" w:rsidP="0086276C">
            <w:pPr>
              <w:jc w:val="center"/>
              <w:rPr>
                <w:b/>
                <w:sz w:val="28"/>
                <w:szCs w:val="28"/>
                <w:u w:val="single"/>
              </w:rPr>
            </w:pPr>
            <w:r w:rsidRPr="00DB5C36">
              <w:rPr>
                <w:b/>
                <w:sz w:val="28"/>
                <w:szCs w:val="28"/>
                <w:u w:val="single"/>
              </w:rPr>
              <w:t>Strategic Alignment</w:t>
            </w:r>
          </w:p>
        </w:tc>
        <w:tc>
          <w:tcPr>
            <w:tcW w:w="4590" w:type="dxa"/>
          </w:tcPr>
          <w:p w:rsidR="00A97719" w:rsidRPr="00075A87" w:rsidRDefault="00A97719">
            <w:pPr>
              <w:rPr>
                <w:color w:val="FF0000"/>
              </w:rPr>
            </w:pPr>
            <w:r>
              <w:t xml:space="preserve">Assesses the agency’s adherence to technology strategy elements of the strategic plan (e.g. buy don’t build, modern hosting solutions, accessibility, </w:t>
            </w:r>
            <w:r w:rsidRPr="00A97719">
              <w:t xml:space="preserve">early value delivery, modular implementation, </w:t>
            </w:r>
            <w:proofErr w:type="spellStart"/>
            <w:r>
              <w:t>etc</w:t>
            </w:r>
            <w:proofErr w:type="spellEnd"/>
            <w:r>
              <w:t xml:space="preserve">). </w:t>
            </w:r>
            <w:r w:rsidRPr="00A97719">
              <w:t xml:space="preserve">Solution is strategically appropriate for this business problem. </w:t>
            </w:r>
            <w:r>
              <w:t xml:space="preserve">Investment was arrived at using a data driven methodology to determine need. </w:t>
            </w:r>
          </w:p>
        </w:tc>
        <w:tc>
          <w:tcPr>
            <w:tcW w:w="2250" w:type="dxa"/>
            <w:vAlign w:val="center"/>
          </w:tcPr>
          <w:p w:rsidR="00A97719" w:rsidRDefault="00A97719" w:rsidP="00DB5C36">
            <w:pPr>
              <w:jc w:val="center"/>
            </w:pPr>
            <w:r>
              <w:t>Efficient &amp; Effective Government, Enterprise Architecture</w:t>
            </w:r>
          </w:p>
        </w:tc>
      </w:tr>
      <w:tr w:rsidR="00A97719" w:rsidTr="00A97719">
        <w:trPr>
          <w:trHeight w:val="1835"/>
        </w:trPr>
        <w:tc>
          <w:tcPr>
            <w:tcW w:w="1710" w:type="dxa"/>
            <w:vMerge/>
          </w:tcPr>
          <w:p w:rsidR="00A97719" w:rsidRDefault="00A97719"/>
        </w:tc>
        <w:tc>
          <w:tcPr>
            <w:tcW w:w="2160" w:type="dxa"/>
            <w:vAlign w:val="center"/>
          </w:tcPr>
          <w:p w:rsidR="00A97719" w:rsidRPr="00DB5C36" w:rsidRDefault="00A97719" w:rsidP="0086276C">
            <w:pPr>
              <w:jc w:val="center"/>
              <w:rPr>
                <w:b/>
                <w:sz w:val="28"/>
                <w:szCs w:val="28"/>
                <w:u w:val="single"/>
              </w:rPr>
            </w:pPr>
            <w:r w:rsidRPr="00DB5C36">
              <w:rPr>
                <w:b/>
                <w:sz w:val="28"/>
                <w:szCs w:val="28"/>
                <w:u w:val="single"/>
              </w:rPr>
              <w:t>Technical Alignment</w:t>
            </w:r>
          </w:p>
        </w:tc>
        <w:tc>
          <w:tcPr>
            <w:tcW w:w="4590" w:type="dxa"/>
          </w:tcPr>
          <w:p w:rsidR="00A97719" w:rsidRDefault="00A97719" w:rsidP="0086276C">
            <w:r>
              <w:t xml:space="preserve">Focuses on the agency’s adherence to technical elements of the state’s strategic plan (e.g. data minimization, security principles, publishing open data, mobile solutions). </w:t>
            </w:r>
            <w:r w:rsidRPr="00A97719">
              <w:t>Solution is technically appropriate for this business problem.</w:t>
            </w:r>
          </w:p>
        </w:tc>
        <w:tc>
          <w:tcPr>
            <w:tcW w:w="2250" w:type="dxa"/>
            <w:vAlign w:val="center"/>
          </w:tcPr>
          <w:p w:rsidR="00A97719" w:rsidRDefault="00A97719" w:rsidP="00DB5C36">
            <w:pPr>
              <w:jc w:val="center"/>
            </w:pPr>
            <w:r>
              <w:t>Security &amp; Privacy, Effective &amp; Efficient Government</w:t>
            </w:r>
          </w:p>
        </w:tc>
      </w:tr>
      <w:tr w:rsidR="00A97719" w:rsidTr="00A97719">
        <w:tc>
          <w:tcPr>
            <w:tcW w:w="1710" w:type="dxa"/>
            <w:vMerge/>
          </w:tcPr>
          <w:p w:rsidR="00A97719" w:rsidRDefault="00A97719"/>
        </w:tc>
        <w:tc>
          <w:tcPr>
            <w:tcW w:w="2160" w:type="dxa"/>
            <w:vAlign w:val="center"/>
          </w:tcPr>
          <w:p w:rsidR="00A97719" w:rsidRDefault="00A97719" w:rsidP="00260245">
            <w:pPr>
              <w:jc w:val="center"/>
            </w:pPr>
            <w:r w:rsidRPr="004B5E87">
              <w:rPr>
                <w:b/>
                <w:sz w:val="28"/>
                <w:szCs w:val="28"/>
                <w:u w:val="single"/>
              </w:rPr>
              <w:t>Governance Processes</w:t>
            </w:r>
          </w:p>
        </w:tc>
        <w:tc>
          <w:tcPr>
            <w:tcW w:w="4590" w:type="dxa"/>
          </w:tcPr>
          <w:p w:rsidR="00A97719" w:rsidRDefault="00A97719" w:rsidP="0086276C">
            <w:r>
              <w:t xml:space="preserve">Focuses on the agency’s existing project governance processes, including </w:t>
            </w:r>
            <w:r w:rsidRPr="00A97719">
              <w:t xml:space="preserve">Exec Sponsorship &amp; steering, Vendor/Contract </w:t>
            </w:r>
            <w:r>
              <w:t>Management</w:t>
            </w:r>
            <w:r w:rsidRPr="00A97719">
              <w:t xml:space="preserve">, </w:t>
            </w:r>
            <w:r>
              <w:t>Change control, QA, IV&amp;V, stakeholder feedback for decision making, etc.</w:t>
            </w:r>
          </w:p>
        </w:tc>
        <w:tc>
          <w:tcPr>
            <w:tcW w:w="2250" w:type="dxa"/>
            <w:vAlign w:val="center"/>
          </w:tcPr>
          <w:p w:rsidR="00A97719" w:rsidRDefault="00A97719" w:rsidP="00DB5C36">
            <w:pPr>
              <w:jc w:val="center"/>
            </w:pPr>
            <w:r>
              <w:t>Accountable IT Management</w:t>
            </w:r>
          </w:p>
        </w:tc>
      </w:tr>
      <w:tr w:rsidR="00A97719" w:rsidTr="00A97719">
        <w:tc>
          <w:tcPr>
            <w:tcW w:w="1710" w:type="dxa"/>
            <w:vMerge/>
          </w:tcPr>
          <w:p w:rsidR="00A97719" w:rsidRDefault="00A97719"/>
        </w:tc>
        <w:tc>
          <w:tcPr>
            <w:tcW w:w="2160" w:type="dxa"/>
            <w:vAlign w:val="center"/>
          </w:tcPr>
          <w:p w:rsidR="00A97719" w:rsidRDefault="00A97719" w:rsidP="00A97719">
            <w:pPr>
              <w:jc w:val="center"/>
            </w:pPr>
            <w:r>
              <w:rPr>
                <w:b/>
                <w:sz w:val="28"/>
                <w:szCs w:val="28"/>
                <w:u w:val="single"/>
              </w:rPr>
              <w:t xml:space="preserve">Interoperability, Interfaces, &amp; </w:t>
            </w:r>
            <w:r w:rsidRPr="0086276C">
              <w:rPr>
                <w:b/>
                <w:sz w:val="28"/>
                <w:szCs w:val="28"/>
                <w:u w:val="single"/>
              </w:rPr>
              <w:t>Reuse</w:t>
            </w:r>
          </w:p>
        </w:tc>
        <w:tc>
          <w:tcPr>
            <w:tcW w:w="4590" w:type="dxa"/>
          </w:tcPr>
          <w:p w:rsidR="00A97719" w:rsidRPr="00A97719" w:rsidRDefault="00A97719" w:rsidP="00A97719">
            <w:r>
              <w:t xml:space="preserve">Focuses on how the investment interoperates with existing systems, interfaces with existing services or systems, and/or uses systems and solutions that are already in place. If a new capability, allows for an opportunity for these 3 elements to be included in future systems. </w:t>
            </w:r>
            <w:r w:rsidRPr="00A97719">
              <w:t xml:space="preserve"> </w:t>
            </w:r>
          </w:p>
        </w:tc>
        <w:tc>
          <w:tcPr>
            <w:tcW w:w="2250" w:type="dxa"/>
            <w:vAlign w:val="center"/>
          </w:tcPr>
          <w:p w:rsidR="00A97719" w:rsidRDefault="00E32161" w:rsidP="00DB5C36">
            <w:pPr>
              <w:jc w:val="center"/>
            </w:pPr>
            <w:r>
              <w:t>Enterprise Architecture, Security &amp; Privacy</w:t>
            </w:r>
          </w:p>
        </w:tc>
      </w:tr>
      <w:tr w:rsidR="00A97719" w:rsidTr="00A97719">
        <w:trPr>
          <w:trHeight w:val="440"/>
        </w:trPr>
        <w:tc>
          <w:tcPr>
            <w:tcW w:w="1710" w:type="dxa"/>
            <w:shd w:val="clear" w:color="auto" w:fill="44546A" w:themeFill="text2"/>
          </w:tcPr>
          <w:p w:rsidR="00A97719" w:rsidRPr="002D08A3" w:rsidRDefault="00A97719" w:rsidP="00260245">
            <w:pPr>
              <w:jc w:val="center"/>
              <w:rPr>
                <w:color w:val="FFFFFF" w:themeColor="background1"/>
              </w:rPr>
            </w:pPr>
            <w:r>
              <w:rPr>
                <w:color w:val="FFFFFF" w:themeColor="background1"/>
              </w:rPr>
              <w:t xml:space="preserve">Parent </w:t>
            </w:r>
            <w:r w:rsidRPr="002D08A3">
              <w:rPr>
                <w:color w:val="FFFFFF" w:themeColor="background1"/>
              </w:rPr>
              <w:t>Criteria</w:t>
            </w:r>
          </w:p>
        </w:tc>
        <w:tc>
          <w:tcPr>
            <w:tcW w:w="2160" w:type="dxa"/>
            <w:shd w:val="clear" w:color="auto" w:fill="44546A" w:themeFill="text2"/>
          </w:tcPr>
          <w:p w:rsidR="00A97719" w:rsidRPr="004B5E87" w:rsidRDefault="00A97719" w:rsidP="00260245">
            <w:pPr>
              <w:jc w:val="center"/>
              <w:rPr>
                <w:color w:val="FFFFFF" w:themeColor="background1"/>
              </w:rPr>
            </w:pPr>
            <w:proofErr w:type="spellStart"/>
            <w:r w:rsidRPr="00CA79DC">
              <w:rPr>
                <w:color w:val="FFFFFF" w:themeColor="background1"/>
              </w:rPr>
              <w:t>SubCriteria</w:t>
            </w:r>
            <w:proofErr w:type="spellEnd"/>
          </w:p>
        </w:tc>
        <w:tc>
          <w:tcPr>
            <w:tcW w:w="4590" w:type="dxa"/>
            <w:shd w:val="clear" w:color="auto" w:fill="44546A" w:themeFill="text2"/>
          </w:tcPr>
          <w:p w:rsidR="00A97719" w:rsidRPr="002D08A3" w:rsidRDefault="00A97719" w:rsidP="00260245">
            <w:pPr>
              <w:jc w:val="center"/>
              <w:rPr>
                <w:color w:val="FFFFFF" w:themeColor="background1"/>
              </w:rPr>
            </w:pPr>
            <w:r w:rsidRPr="002D08A3">
              <w:rPr>
                <w:color w:val="FFFFFF" w:themeColor="background1"/>
              </w:rPr>
              <w:t>Description</w:t>
            </w:r>
          </w:p>
        </w:tc>
        <w:tc>
          <w:tcPr>
            <w:tcW w:w="2250" w:type="dxa"/>
            <w:shd w:val="clear" w:color="auto" w:fill="44546A" w:themeFill="text2"/>
          </w:tcPr>
          <w:p w:rsidR="00A97719" w:rsidRPr="002D08A3" w:rsidRDefault="00A97719" w:rsidP="00260245">
            <w:pPr>
              <w:jc w:val="center"/>
              <w:rPr>
                <w:color w:val="FFFFFF" w:themeColor="background1"/>
              </w:rPr>
            </w:pPr>
            <w:r>
              <w:rPr>
                <w:color w:val="FFFFFF" w:themeColor="background1"/>
              </w:rPr>
              <w:t>State Strat Plan</w:t>
            </w:r>
          </w:p>
        </w:tc>
      </w:tr>
      <w:tr w:rsidR="00A97719" w:rsidTr="00A97719">
        <w:tc>
          <w:tcPr>
            <w:tcW w:w="1710" w:type="dxa"/>
            <w:vMerge w:val="restart"/>
            <w:vAlign w:val="center"/>
          </w:tcPr>
          <w:p w:rsidR="00A97719" w:rsidRDefault="00A97719" w:rsidP="004B5E87">
            <w:pPr>
              <w:jc w:val="center"/>
            </w:pPr>
            <w:r>
              <w:t>Business/Citizen Driven Technology</w:t>
            </w:r>
          </w:p>
        </w:tc>
        <w:tc>
          <w:tcPr>
            <w:tcW w:w="2160" w:type="dxa"/>
            <w:vAlign w:val="center"/>
          </w:tcPr>
          <w:p w:rsidR="00A97719" w:rsidRPr="004B5E87" w:rsidRDefault="00A97719" w:rsidP="004B5E87">
            <w:pPr>
              <w:jc w:val="center"/>
              <w:rPr>
                <w:b/>
                <w:sz w:val="28"/>
                <w:szCs w:val="28"/>
                <w:u w:val="single"/>
              </w:rPr>
            </w:pPr>
            <w:r w:rsidRPr="004B5E87">
              <w:rPr>
                <w:b/>
                <w:sz w:val="28"/>
                <w:szCs w:val="28"/>
                <w:u w:val="single"/>
              </w:rPr>
              <w:t>Measurable Business Outcomes</w:t>
            </w:r>
          </w:p>
        </w:tc>
        <w:tc>
          <w:tcPr>
            <w:tcW w:w="4590" w:type="dxa"/>
          </w:tcPr>
          <w:p w:rsidR="00A97719" w:rsidRDefault="00A97719" w:rsidP="00260245">
            <w:r>
              <w:t xml:space="preserve">Focuses on the agency’s ability to identify how this Investment intersects with business outcomes within their agency, and how this Investment integrates into the agency’s strategic plan. </w:t>
            </w:r>
          </w:p>
        </w:tc>
        <w:tc>
          <w:tcPr>
            <w:tcW w:w="2250" w:type="dxa"/>
          </w:tcPr>
          <w:p w:rsidR="00A97719" w:rsidRDefault="00A97719" w:rsidP="00260245">
            <w:r>
              <w:t>Efficient &amp; Effective Government, Accountable IT Management</w:t>
            </w:r>
          </w:p>
        </w:tc>
      </w:tr>
      <w:tr w:rsidR="00A97719" w:rsidTr="00A97719">
        <w:tc>
          <w:tcPr>
            <w:tcW w:w="1710" w:type="dxa"/>
            <w:vMerge/>
          </w:tcPr>
          <w:p w:rsidR="00A97719" w:rsidRDefault="00A97719" w:rsidP="00260245"/>
        </w:tc>
        <w:tc>
          <w:tcPr>
            <w:tcW w:w="2160" w:type="dxa"/>
            <w:vAlign w:val="center"/>
          </w:tcPr>
          <w:p w:rsidR="00A97719" w:rsidRPr="004B5E87" w:rsidRDefault="00A97719" w:rsidP="004B5E87">
            <w:pPr>
              <w:jc w:val="center"/>
              <w:rPr>
                <w:b/>
                <w:sz w:val="28"/>
                <w:szCs w:val="28"/>
                <w:u w:val="single"/>
              </w:rPr>
            </w:pPr>
            <w:r w:rsidRPr="004B5E87">
              <w:rPr>
                <w:b/>
                <w:sz w:val="28"/>
                <w:szCs w:val="28"/>
                <w:u w:val="single"/>
              </w:rPr>
              <w:t>Customer Centered Technology</w:t>
            </w:r>
          </w:p>
        </w:tc>
        <w:tc>
          <w:tcPr>
            <w:tcW w:w="4590" w:type="dxa"/>
          </w:tcPr>
          <w:p w:rsidR="00A97719" w:rsidRDefault="00A97719" w:rsidP="00260245">
            <w:r>
              <w:t>Places an emphasis on the technology in the Investment providing customer value. If the Investment addresses public facing technology, it is citizen focused; if the Investment is for agency tech, it aims to improve agency users’ experience. How do they plan to focus on user experience/feedback when implementing.</w:t>
            </w:r>
          </w:p>
        </w:tc>
        <w:tc>
          <w:tcPr>
            <w:tcW w:w="2250" w:type="dxa"/>
          </w:tcPr>
          <w:p w:rsidR="00A97719" w:rsidRDefault="00A97719" w:rsidP="00260245">
            <w:r>
              <w:t>Enterprise Architecture, Efficient and Effective Government, IT Workforce</w:t>
            </w:r>
          </w:p>
        </w:tc>
      </w:tr>
      <w:tr w:rsidR="00A97719" w:rsidTr="00A97719">
        <w:tc>
          <w:tcPr>
            <w:tcW w:w="1710" w:type="dxa"/>
            <w:vMerge/>
          </w:tcPr>
          <w:p w:rsidR="00A97719" w:rsidRDefault="00A97719" w:rsidP="00260245"/>
        </w:tc>
        <w:tc>
          <w:tcPr>
            <w:tcW w:w="2160" w:type="dxa"/>
            <w:vAlign w:val="center"/>
          </w:tcPr>
          <w:p w:rsidR="00A97719" w:rsidRPr="004B5E87" w:rsidRDefault="00A97719" w:rsidP="0086276C">
            <w:pPr>
              <w:jc w:val="center"/>
              <w:rPr>
                <w:b/>
                <w:sz w:val="28"/>
                <w:szCs w:val="28"/>
                <w:u w:val="single"/>
              </w:rPr>
            </w:pPr>
            <w:r w:rsidRPr="004B5E87">
              <w:rPr>
                <w:b/>
                <w:sz w:val="28"/>
                <w:szCs w:val="28"/>
                <w:u w:val="single"/>
              </w:rPr>
              <w:t xml:space="preserve">Business Process </w:t>
            </w:r>
            <w:r>
              <w:rPr>
                <w:b/>
                <w:sz w:val="28"/>
                <w:szCs w:val="28"/>
                <w:u w:val="single"/>
              </w:rPr>
              <w:t>Transformation</w:t>
            </w:r>
          </w:p>
        </w:tc>
        <w:tc>
          <w:tcPr>
            <w:tcW w:w="4590" w:type="dxa"/>
          </w:tcPr>
          <w:p w:rsidR="00A97719" w:rsidRDefault="00A97719" w:rsidP="00260245">
            <w:r>
              <w:t xml:space="preserve">Focuses on the agency’s implementation of the proposed Investment. Are business processes driving the implementation of this tech? How is the business process integrated/impacted by this tech? If citizen facing, how is citizen business process improved (i.e. online forms, access, </w:t>
            </w:r>
            <w:proofErr w:type="spellStart"/>
            <w:r>
              <w:t>etc</w:t>
            </w:r>
            <w:proofErr w:type="spellEnd"/>
            <w:r>
              <w:t xml:space="preserve">). </w:t>
            </w:r>
          </w:p>
        </w:tc>
        <w:tc>
          <w:tcPr>
            <w:tcW w:w="2250" w:type="dxa"/>
          </w:tcPr>
          <w:p w:rsidR="00A97719" w:rsidRDefault="00A97719" w:rsidP="00260245">
            <w:r>
              <w:t>Efficient &amp; Effective Government, Accountable IT Management</w:t>
            </w:r>
          </w:p>
        </w:tc>
      </w:tr>
    </w:tbl>
    <w:p w:rsidR="00EA61B0" w:rsidRDefault="000D1D52"/>
    <w:sectPr w:rsidR="00EA61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8A3" w:rsidRDefault="002D08A3" w:rsidP="002D08A3">
      <w:pPr>
        <w:spacing w:after="0" w:line="240" w:lineRule="auto"/>
      </w:pPr>
      <w:r>
        <w:separator/>
      </w:r>
    </w:p>
  </w:endnote>
  <w:endnote w:type="continuationSeparator" w:id="0">
    <w:p w:rsidR="002D08A3" w:rsidRDefault="002D08A3" w:rsidP="002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8A3" w:rsidRDefault="002D08A3" w:rsidP="002D08A3">
      <w:pPr>
        <w:spacing w:after="0" w:line="240" w:lineRule="auto"/>
      </w:pPr>
      <w:r>
        <w:separator/>
      </w:r>
    </w:p>
  </w:footnote>
  <w:footnote w:type="continuationSeparator" w:id="0">
    <w:p w:rsidR="002D08A3" w:rsidRDefault="002D08A3" w:rsidP="002D0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87" w:rsidRPr="00075A87" w:rsidRDefault="000D1D52" w:rsidP="00075A87">
    <w:pPr>
      <w:pStyle w:val="Header"/>
      <w:jc w:val="center"/>
      <w:rPr>
        <w:b/>
        <w:color w:val="FF0000"/>
        <w:sz w:val="32"/>
        <w:szCs w:val="32"/>
      </w:rPr>
    </w:pPr>
    <w:sdt>
      <w:sdtPr>
        <w:rPr>
          <w:b/>
          <w:sz w:val="32"/>
          <w:szCs w:val="32"/>
        </w:rPr>
        <w:id w:val="-955560834"/>
        <w:docPartObj>
          <w:docPartGallery w:val="Watermarks"/>
          <w:docPartUnique/>
        </w:docPartObj>
      </w:sdtPr>
      <w:sdtEndPr/>
      <w:sdtContent>
        <w:r>
          <w:rPr>
            <w:b/>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D08A3" w:rsidRPr="002D08A3">
      <w:rPr>
        <w:b/>
        <w:sz w:val="32"/>
        <w:szCs w:val="32"/>
      </w:rPr>
      <w:t>19-21 Biennium DP Criteria</w:t>
    </w:r>
    <w:r w:rsidR="00075A87">
      <w:rPr>
        <w:b/>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A3"/>
    <w:rsid w:val="00075A87"/>
    <w:rsid w:val="000D1D52"/>
    <w:rsid w:val="00172BA3"/>
    <w:rsid w:val="00260245"/>
    <w:rsid w:val="00296D17"/>
    <w:rsid w:val="002D08A3"/>
    <w:rsid w:val="0032131B"/>
    <w:rsid w:val="004B5E87"/>
    <w:rsid w:val="0086276C"/>
    <w:rsid w:val="008813B2"/>
    <w:rsid w:val="00A504B8"/>
    <w:rsid w:val="00A74750"/>
    <w:rsid w:val="00A97719"/>
    <w:rsid w:val="00C02F07"/>
    <w:rsid w:val="00CA79DC"/>
    <w:rsid w:val="00DB5C36"/>
    <w:rsid w:val="00E32161"/>
    <w:rsid w:val="00F2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AD9D19-792E-4F26-83CD-8ACDA64C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8A3"/>
  </w:style>
  <w:style w:type="paragraph" w:styleId="Footer">
    <w:name w:val="footer"/>
    <w:basedOn w:val="Normal"/>
    <w:link w:val="FooterChar"/>
    <w:uiPriority w:val="99"/>
    <w:unhideWhenUsed/>
    <w:rsid w:val="002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8A3"/>
  </w:style>
  <w:style w:type="table" w:styleId="TableGrid">
    <w:name w:val="Table Grid"/>
    <w:basedOn w:val="TableNormal"/>
    <w:uiPriority w:val="39"/>
    <w:rsid w:val="002D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06682-AE4B-46F7-8940-4A969884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Puckett, Derek (OCIO)</dc:creator>
  <cp:keywords/>
  <dc:description/>
  <cp:lastModifiedBy>Puckett, Derek (OCIO)</cp:lastModifiedBy>
  <cp:revision>3</cp:revision>
  <cp:lastPrinted>2018-04-03T15:27:00Z</cp:lastPrinted>
  <dcterms:created xsi:type="dcterms:W3CDTF">2018-04-05T21:06:00Z</dcterms:created>
  <dcterms:modified xsi:type="dcterms:W3CDTF">2018-04-05T21:06:00Z</dcterms:modified>
</cp:coreProperties>
</file>