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6466" w:rsidRDefault="000F6466" w:rsidP="000F6466">
      <w:pPr>
        <w:spacing w:after="0" w:line="240" w:lineRule="auto"/>
        <w:rPr>
          <w:rFonts w:ascii="Arial" w:eastAsia="Calibri" w:hAnsi="Arial" w:cs="Arial"/>
          <w:b/>
        </w:rPr>
      </w:pPr>
      <w:r w:rsidRPr="004F3D54">
        <w:rPr>
          <w:rFonts w:ascii="Perpetua" w:eastAsia="Calibri" w:hAnsi="Perpetua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699AE" wp14:editId="16E27564">
                <wp:simplePos x="0" y="0"/>
                <wp:positionH relativeFrom="column">
                  <wp:posOffset>5629275</wp:posOffset>
                </wp:positionH>
                <wp:positionV relativeFrom="paragraph">
                  <wp:posOffset>635</wp:posOffset>
                </wp:positionV>
                <wp:extent cx="3129280" cy="101830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466" w:rsidRPr="003119FA" w:rsidRDefault="000F6466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Thursday, </w:t>
                            </w:r>
                            <w:r w:rsidR="00064C82">
                              <w:rPr>
                                <w:rFonts w:ascii="Palatino Linotype" w:hAnsi="Palatino Linotype"/>
                                <w:b/>
                              </w:rPr>
                              <w:t>March</w:t>
                            </w:r>
                            <w:r w:rsidR="0058505E">
                              <w:rPr>
                                <w:rFonts w:ascii="Palatino Linotype" w:hAnsi="Palatino Linotype"/>
                                <w:b/>
                              </w:rPr>
                              <w:t xml:space="preserve"> 9</w:t>
                            </w:r>
                            <w:r w:rsidRPr="003119FA">
                              <w:rPr>
                                <w:rFonts w:ascii="Palatino Linotype" w:hAnsi="Palatino Linotype"/>
                                <w:b/>
                              </w:rPr>
                              <w:t>, 201</w:t>
                            </w:r>
                            <w:r w:rsidR="0058505E">
                              <w:rPr>
                                <w:rFonts w:ascii="Palatino Linotype" w:hAnsi="Palatino Linotype"/>
                                <w:b/>
                              </w:rPr>
                              <w:t>7</w:t>
                            </w:r>
                          </w:p>
                          <w:p w:rsidR="000F6466" w:rsidRPr="003119FA" w:rsidRDefault="000F6466" w:rsidP="000F6466">
                            <w:pPr>
                              <w:pStyle w:val="NoSpacing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1:00 P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M to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2:15</w:t>
                            </w:r>
                            <w:r w:rsidRPr="003119FA">
                              <w:rPr>
                                <w:rFonts w:ascii="Palatino Linotype" w:hAnsi="Palatino Linotype"/>
                              </w:rPr>
                              <w:t xml:space="preserve"> PM</w:t>
                            </w:r>
                          </w:p>
                          <w:p w:rsidR="000F6466" w:rsidRPr="003119FA" w:rsidRDefault="000F6466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1500 Jefferson Street SE</w:t>
                            </w:r>
                            <w: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, Rm 2332</w:t>
                            </w:r>
                          </w:p>
                          <w:p w:rsidR="000F6466" w:rsidRDefault="000F6466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3119FA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Olympia, Washington</w:t>
                            </w:r>
                          </w:p>
                          <w:p w:rsidR="000F6466" w:rsidRPr="006E6F84" w:rsidRDefault="000F6466" w:rsidP="000F6466">
                            <w:pPr>
                              <w:pStyle w:val="Informal1"/>
                              <w:spacing w:before="0" w:after="0"/>
                              <w:jc w:val="right"/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6E6F84"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WebEx</w:t>
                            </w:r>
                            <w:r w:rsidR="0058505E">
                              <w:rPr>
                                <w:rFonts w:ascii="Palatino Linotype" w:hAnsi="Palatino Linotype"/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Connection Available Upon Request</w:t>
                            </w:r>
                          </w:p>
                          <w:p w:rsidR="000F6466" w:rsidRDefault="000F6466" w:rsidP="000F6466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F2699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.05pt;width:246.4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" stroked="f">
                <v:textbox>
                  <w:txbxContent>
                    <w:p w:rsidR="000F6466" w:rsidRPr="003119FA" w:rsidRDefault="000F6466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Thursday, </w:t>
                      </w:r>
                      <w:r w:rsidR="00064C82">
                        <w:rPr>
                          <w:rFonts w:ascii="Palatino Linotype" w:hAnsi="Palatino Linotype"/>
                          <w:b/>
                        </w:rPr>
                        <w:t>March</w:t>
                      </w:r>
                      <w:r w:rsidR="0058505E">
                        <w:rPr>
                          <w:rFonts w:ascii="Palatino Linotype" w:hAnsi="Palatino Linotype"/>
                          <w:b/>
                        </w:rPr>
                        <w:t xml:space="preserve"> 9</w:t>
                      </w:r>
                      <w:r w:rsidRPr="003119FA">
                        <w:rPr>
                          <w:rFonts w:ascii="Palatino Linotype" w:hAnsi="Palatino Linotype"/>
                          <w:b/>
                        </w:rPr>
                        <w:t>, 201</w:t>
                      </w:r>
                      <w:r w:rsidR="0058505E">
                        <w:rPr>
                          <w:rFonts w:ascii="Palatino Linotype" w:hAnsi="Palatino Linotype"/>
                          <w:b/>
                        </w:rPr>
                        <w:t>7</w:t>
                      </w:r>
                    </w:p>
                    <w:p w:rsidR="000F6466" w:rsidRPr="003119FA" w:rsidRDefault="000F6466" w:rsidP="000F6466">
                      <w:pPr>
                        <w:pStyle w:val="NoSpacing"/>
                        <w:jc w:val="right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1:00 P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M to </w:t>
                      </w:r>
                      <w:r>
                        <w:rPr>
                          <w:rFonts w:ascii="Palatino Linotype" w:hAnsi="Palatino Linotype"/>
                        </w:rPr>
                        <w:t>2:15</w:t>
                      </w:r>
                      <w:r w:rsidRPr="003119FA">
                        <w:rPr>
                          <w:rFonts w:ascii="Palatino Linotype" w:hAnsi="Palatino Linotype"/>
                        </w:rPr>
                        <w:t xml:space="preserve"> PM</w:t>
                      </w:r>
                    </w:p>
                    <w:p w:rsidR="000F6466" w:rsidRPr="003119FA" w:rsidRDefault="000F6466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1500 Jefferson Street SE</w:t>
                      </w:r>
                      <w:r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, Rm 2332</w:t>
                      </w:r>
                    </w:p>
                    <w:p w:rsidR="000F6466" w:rsidRDefault="000F6466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3119FA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Olympia, Washington</w:t>
                      </w:r>
                    </w:p>
                    <w:p w:rsidR="000F6466" w:rsidRPr="006E6F84" w:rsidRDefault="000F6466" w:rsidP="000F6466">
                      <w:pPr>
                        <w:pStyle w:val="Informal1"/>
                        <w:spacing w:before="0" w:after="0"/>
                        <w:jc w:val="right"/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6E6F84"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  <w:t>WebEx</w:t>
                      </w:r>
                      <w:r w:rsidR="0058505E">
                        <w:rPr>
                          <w:rFonts w:ascii="Palatino Linotype" w:hAnsi="Palatino Linotype"/>
                          <w:b/>
                          <w:i/>
                          <w:color w:val="FF0000"/>
                          <w:sz w:val="22"/>
                          <w:szCs w:val="22"/>
                        </w:rPr>
                        <w:t xml:space="preserve"> Connection Available Upon Request</w:t>
                      </w:r>
                    </w:p>
                    <w:p w:rsidR="000F6466" w:rsidRDefault="000F6466" w:rsidP="000F6466">
                      <w:pPr>
                        <w:pStyle w:val="NoSpacing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8BE3441" wp14:editId="03E75A90">
            <wp:extent cx="1211227" cy="601225"/>
            <wp:effectExtent l="0" t="0" r="8255" b="889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471" cy="61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466" w:rsidRDefault="000F6466" w:rsidP="000F6466">
      <w:pPr>
        <w:spacing w:after="0" w:line="240" w:lineRule="auto"/>
        <w:rPr>
          <w:rFonts w:ascii="Palatino Linotype" w:eastAsia="Calibri" w:hAnsi="Palatino Linotype" w:cs="Arial"/>
          <w:b/>
          <w:sz w:val="28"/>
          <w:szCs w:val="28"/>
        </w:rPr>
      </w:pPr>
    </w:p>
    <w:p w:rsidR="000F6466" w:rsidRDefault="000F6466" w:rsidP="000F6466">
      <w:pPr>
        <w:spacing w:after="0" w:line="240" w:lineRule="auto"/>
        <w:rPr>
          <w:rFonts w:ascii="Perpetua" w:eastAsia="Calibri" w:hAnsi="Perpetua" w:cs="Arial"/>
          <w:b/>
          <w:sz w:val="24"/>
        </w:rPr>
      </w:pPr>
      <w:r>
        <w:rPr>
          <w:rFonts w:ascii="Palatino Linotype" w:eastAsia="Calibri" w:hAnsi="Palatino Linotype" w:cs="Arial"/>
          <w:b/>
          <w:sz w:val="28"/>
          <w:szCs w:val="28"/>
        </w:rPr>
        <w:t>Geospatial Portal</w:t>
      </w:r>
      <w:r w:rsidRPr="004F3D54">
        <w:rPr>
          <w:rFonts w:ascii="Palatino Linotype" w:eastAsia="Calibri" w:hAnsi="Palatino Linotype" w:cs="Arial"/>
          <w:b/>
          <w:sz w:val="28"/>
          <w:szCs w:val="28"/>
        </w:rPr>
        <w:t xml:space="preserve"> </w:t>
      </w:r>
      <w:r w:rsidR="00582489">
        <w:rPr>
          <w:rFonts w:ascii="Palatino Linotype" w:eastAsia="Calibri" w:hAnsi="Palatino Linotype" w:cs="Arial"/>
          <w:b/>
          <w:sz w:val="28"/>
          <w:szCs w:val="28"/>
        </w:rPr>
        <w:t xml:space="preserve">Steering </w:t>
      </w:r>
      <w:r>
        <w:rPr>
          <w:rFonts w:ascii="Palatino Linotype" w:eastAsia="Calibri" w:hAnsi="Palatino Linotype" w:cs="Arial"/>
          <w:b/>
          <w:sz w:val="28"/>
          <w:szCs w:val="28"/>
        </w:rPr>
        <w:t xml:space="preserve">Committee </w:t>
      </w:r>
      <w:r w:rsidRPr="002E6BB8">
        <w:rPr>
          <w:rFonts w:ascii="Palatino Linotype" w:eastAsia="Calibri" w:hAnsi="Palatino Linotype" w:cs="Arial"/>
          <w:sz w:val="28"/>
          <w:szCs w:val="28"/>
        </w:rPr>
        <w:t>(Monthly)</w:t>
      </w:r>
      <w:r>
        <w:rPr>
          <w:rFonts w:ascii="Palatino Linotype" w:eastAsia="Calibri" w:hAnsi="Palatino Linotype" w:cs="Arial"/>
          <w:b/>
          <w:sz w:val="28"/>
          <w:szCs w:val="28"/>
        </w:rPr>
        <w:tab/>
      </w:r>
      <w:r w:rsidR="0058505E">
        <w:rPr>
          <w:rFonts w:ascii="Palatino Linotype" w:eastAsia="Calibri" w:hAnsi="Palatino Linotype" w:cs="Arial"/>
          <w:b/>
          <w:sz w:val="28"/>
          <w:szCs w:val="28"/>
        </w:rPr>
        <w:tab/>
      </w:r>
      <w:r w:rsidR="00EA6B2B">
        <w:rPr>
          <w:rFonts w:ascii="Palatino Linotype" w:eastAsia="Calibri" w:hAnsi="Palatino Linotype" w:cs="Arial"/>
          <w:b/>
          <w:sz w:val="28"/>
          <w:szCs w:val="28"/>
        </w:rPr>
        <w:tab/>
      </w:r>
      <w:r w:rsidR="00EA6B2B">
        <w:rPr>
          <w:rFonts w:ascii="Palatino Linotype" w:eastAsia="Calibri" w:hAnsi="Palatino Linotype" w:cs="Arial"/>
          <w:b/>
          <w:sz w:val="28"/>
          <w:szCs w:val="28"/>
        </w:rPr>
        <w:tab/>
      </w:r>
      <w:r w:rsidR="00EA6B2B">
        <w:rPr>
          <w:rFonts w:ascii="Palatino Linotype" w:eastAsia="Calibri" w:hAnsi="Palatino Linotype" w:cs="Arial"/>
          <w:b/>
          <w:sz w:val="28"/>
          <w:szCs w:val="28"/>
        </w:rPr>
        <w:tab/>
      </w:r>
      <w:r w:rsidR="00EA6B2B">
        <w:rPr>
          <w:rFonts w:ascii="Palatino Linotype" w:eastAsia="Calibri" w:hAnsi="Palatino Linotype" w:cs="Arial"/>
          <w:b/>
          <w:sz w:val="28"/>
          <w:szCs w:val="28"/>
        </w:rPr>
        <w:tab/>
        <w:t xml:space="preserve">         </w:t>
      </w:r>
      <w:r w:rsidR="00204D32">
        <w:rPr>
          <w:rFonts w:ascii="Palatino Linotype" w:eastAsia="Calibri" w:hAnsi="Palatino Linotype" w:cs="Arial"/>
          <w:b/>
          <w:i/>
          <w:sz w:val="28"/>
          <w:szCs w:val="28"/>
        </w:rPr>
        <w:tab/>
        <w:t xml:space="preserve"> </w:t>
      </w:r>
      <w:r w:rsidR="00204D32">
        <w:rPr>
          <w:rFonts w:ascii="Palatino Linotype" w:eastAsia="Calibri" w:hAnsi="Palatino Linotype" w:cs="Arial"/>
          <w:b/>
          <w:sz w:val="28"/>
          <w:szCs w:val="28"/>
        </w:rPr>
        <w:t xml:space="preserve">        </w:t>
      </w:r>
      <w:r w:rsidR="00D3085B">
        <w:rPr>
          <w:rFonts w:ascii="Palatino Linotype" w:eastAsia="Calibri" w:hAnsi="Palatino Linotype" w:cs="Arial"/>
          <w:b/>
          <w:sz w:val="28"/>
          <w:szCs w:val="28"/>
        </w:rPr>
        <w:t>Meeting Minutes</w:t>
      </w:r>
    </w:p>
    <w:p w:rsidR="000F6466" w:rsidRPr="00231670" w:rsidRDefault="000F6466" w:rsidP="000F6466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6290"/>
        <w:gridCol w:w="1170"/>
        <w:gridCol w:w="1980"/>
        <w:gridCol w:w="3505"/>
      </w:tblGrid>
      <w:tr w:rsidR="000F6466" w:rsidTr="006B2A82">
        <w:tc>
          <w:tcPr>
            <w:tcW w:w="725" w:type="dxa"/>
            <w:shd w:val="clear" w:color="auto" w:fill="323E4F" w:themeFill="text2" w:themeFillShade="BF"/>
          </w:tcPr>
          <w:p w:rsidR="000F6466" w:rsidRPr="000C046C" w:rsidRDefault="000F6466" w:rsidP="006B2A82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Item</w:t>
            </w:r>
          </w:p>
        </w:tc>
        <w:tc>
          <w:tcPr>
            <w:tcW w:w="6290" w:type="dxa"/>
            <w:shd w:val="clear" w:color="auto" w:fill="323E4F" w:themeFill="text2" w:themeFillShade="BF"/>
          </w:tcPr>
          <w:p w:rsidR="000F6466" w:rsidRPr="000C046C" w:rsidRDefault="000F6466" w:rsidP="006B2A82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Topic</w:t>
            </w: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shd w:val="clear" w:color="auto" w:fill="323E4F" w:themeFill="text2" w:themeFillShade="BF"/>
          </w:tcPr>
          <w:p w:rsidR="000F6466" w:rsidRPr="000C046C" w:rsidRDefault="000F6466" w:rsidP="006B2A82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1980" w:type="dxa"/>
            <w:shd w:val="clear" w:color="auto" w:fill="323E4F" w:themeFill="text2" w:themeFillShade="BF"/>
          </w:tcPr>
          <w:p w:rsidR="000F6466" w:rsidRPr="000C046C" w:rsidRDefault="000F6466" w:rsidP="006B2A82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Lead</w:t>
            </w:r>
          </w:p>
        </w:tc>
        <w:tc>
          <w:tcPr>
            <w:tcW w:w="3505" w:type="dxa"/>
            <w:shd w:val="clear" w:color="auto" w:fill="323E4F" w:themeFill="text2" w:themeFillShade="BF"/>
          </w:tcPr>
          <w:p w:rsidR="000F6466" w:rsidRPr="000C046C" w:rsidRDefault="000F6466" w:rsidP="006B2A82">
            <w:pPr>
              <w:jc w:val="center"/>
              <w:rPr>
                <w:rFonts w:ascii="Palatino Linotype" w:eastAsia="Calibri" w:hAnsi="Palatino Linotype" w:cs="Arial"/>
                <w:b/>
                <w:sz w:val="24"/>
                <w:szCs w:val="24"/>
              </w:rPr>
            </w:pPr>
            <w:r w:rsidRPr="000C046C">
              <w:rPr>
                <w:rFonts w:ascii="Palatino Linotype" w:eastAsia="Calibri" w:hAnsi="Palatino Linotype" w:cs="Arial"/>
                <w:b/>
                <w:sz w:val="24"/>
                <w:szCs w:val="24"/>
              </w:rPr>
              <w:t>Action</w:t>
            </w:r>
            <w:r>
              <w:rPr>
                <w:rFonts w:ascii="Palatino Linotype" w:eastAsia="Calibri" w:hAnsi="Palatino Linotype" w:cs="Arial"/>
                <w:b/>
                <w:sz w:val="24"/>
                <w:szCs w:val="24"/>
              </w:rPr>
              <w:t>/Follow-up</w:t>
            </w:r>
          </w:p>
        </w:tc>
      </w:tr>
      <w:tr w:rsidR="000F6466" w:rsidTr="006B2A82">
        <w:tc>
          <w:tcPr>
            <w:tcW w:w="725" w:type="dxa"/>
          </w:tcPr>
          <w:p w:rsidR="000F6466" w:rsidRPr="000F6466" w:rsidRDefault="000F6466" w:rsidP="000F6466">
            <w:pPr>
              <w:pStyle w:val="NoSpacing"/>
            </w:pPr>
          </w:p>
        </w:tc>
        <w:tc>
          <w:tcPr>
            <w:tcW w:w="6290" w:type="dxa"/>
          </w:tcPr>
          <w:p w:rsidR="000F6466" w:rsidRDefault="000F6466" w:rsidP="000F6466">
            <w:pPr>
              <w:pStyle w:val="NoSpacing"/>
              <w:rPr>
                <w:b/>
              </w:rPr>
            </w:pPr>
            <w:r w:rsidRPr="000F6466">
              <w:rPr>
                <w:b/>
              </w:rPr>
              <w:t>Welcome</w:t>
            </w:r>
            <w:r>
              <w:rPr>
                <w:b/>
              </w:rPr>
              <w:t>, introductions, assign recorder, adjust agenda</w:t>
            </w:r>
          </w:p>
          <w:p w:rsidR="004871AD" w:rsidRPr="004871AD" w:rsidRDefault="004871AD" w:rsidP="004871AD">
            <w:pPr>
              <w:pStyle w:val="NoSpacing"/>
              <w:numPr>
                <w:ilvl w:val="0"/>
                <w:numId w:val="9"/>
              </w:numPr>
            </w:pPr>
            <w:r w:rsidRPr="004871AD">
              <w:t>Co-chair change</w:t>
            </w:r>
            <w:r>
              <w:t xml:space="preserve"> – Bill Moneer to Jenny Konwinski</w:t>
            </w:r>
          </w:p>
        </w:tc>
        <w:tc>
          <w:tcPr>
            <w:tcW w:w="1170" w:type="dxa"/>
          </w:tcPr>
          <w:p w:rsidR="000F6466" w:rsidRPr="000F6466" w:rsidRDefault="000F6466" w:rsidP="000F6466">
            <w:pPr>
              <w:pStyle w:val="NoSpacing"/>
              <w:rPr>
                <w:b/>
              </w:rPr>
            </w:pPr>
            <w:r w:rsidRPr="000F6466">
              <w:rPr>
                <w:b/>
              </w:rPr>
              <w:t>1:00 PM</w:t>
            </w:r>
          </w:p>
          <w:p w:rsidR="000F6466" w:rsidRPr="000F6466" w:rsidRDefault="000F6466" w:rsidP="000F6466">
            <w:pPr>
              <w:pStyle w:val="NoSpacing"/>
            </w:pPr>
            <w:r w:rsidRPr="000F6466">
              <w:t>10</w:t>
            </w:r>
            <w:r>
              <w:t xml:space="preserve"> min</w:t>
            </w:r>
          </w:p>
        </w:tc>
        <w:tc>
          <w:tcPr>
            <w:tcW w:w="1980" w:type="dxa"/>
          </w:tcPr>
          <w:p w:rsidR="000F6466" w:rsidRDefault="000F6466" w:rsidP="000F6466">
            <w:pPr>
              <w:pStyle w:val="NoSpacing"/>
            </w:pPr>
            <w:r>
              <w:t>Tim Minter</w:t>
            </w:r>
          </w:p>
          <w:p w:rsidR="000F6466" w:rsidRPr="000F6466" w:rsidRDefault="004871AD" w:rsidP="000F6466">
            <w:pPr>
              <w:pStyle w:val="NoSpacing"/>
            </w:pPr>
            <w:r>
              <w:t>Joy Paulus</w:t>
            </w:r>
          </w:p>
        </w:tc>
        <w:tc>
          <w:tcPr>
            <w:tcW w:w="350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0F6466" w:rsidTr="006B2A82">
        <w:trPr>
          <w:trHeight w:val="710"/>
        </w:trPr>
        <w:tc>
          <w:tcPr>
            <w:tcW w:w="725" w:type="dxa"/>
            <w:shd w:val="clear" w:color="auto" w:fill="auto"/>
          </w:tcPr>
          <w:p w:rsidR="000F6466" w:rsidRPr="000F6466" w:rsidRDefault="000F6466" w:rsidP="000F6466">
            <w:pPr>
              <w:pStyle w:val="NoSpacing"/>
            </w:pPr>
            <w:r w:rsidRPr="000F6466">
              <w:t>1</w:t>
            </w:r>
          </w:p>
        </w:tc>
        <w:tc>
          <w:tcPr>
            <w:tcW w:w="6290" w:type="dxa"/>
          </w:tcPr>
          <w:p w:rsidR="000F6466" w:rsidRPr="000F6466" w:rsidRDefault="000F6466" w:rsidP="000F6466">
            <w:pPr>
              <w:pStyle w:val="NoSpacing"/>
              <w:rPr>
                <w:b/>
              </w:rPr>
            </w:pPr>
            <w:r w:rsidRPr="000F6466">
              <w:rPr>
                <w:b/>
              </w:rPr>
              <w:t>Technical Items</w:t>
            </w:r>
          </w:p>
          <w:p w:rsidR="000F6466" w:rsidRDefault="00E02AD7" w:rsidP="00C82E61">
            <w:pPr>
              <w:pStyle w:val="NoSpacing"/>
              <w:numPr>
                <w:ilvl w:val="0"/>
                <w:numId w:val="7"/>
              </w:numPr>
            </w:pPr>
            <w:r>
              <w:t>Geospatial Portal</w:t>
            </w:r>
            <w:r w:rsidR="002D02AE">
              <w:t xml:space="preserve"> Health Check Update</w:t>
            </w:r>
            <w:r w:rsidR="00741567">
              <w:t xml:space="preserve"> – OCIO/WaTech</w:t>
            </w:r>
          </w:p>
          <w:p w:rsidR="002D02AE" w:rsidRDefault="002D02AE" w:rsidP="00C82E61">
            <w:pPr>
              <w:pStyle w:val="NoSpacing"/>
              <w:numPr>
                <w:ilvl w:val="0"/>
                <w:numId w:val="7"/>
              </w:numPr>
            </w:pPr>
            <w:r>
              <w:t>Server production deployment status</w:t>
            </w:r>
            <w:r w:rsidR="00741567">
              <w:t xml:space="preserve"> - WaTech</w:t>
            </w:r>
          </w:p>
          <w:p w:rsidR="002D02AE" w:rsidRDefault="002D02AE" w:rsidP="00C82E61">
            <w:pPr>
              <w:pStyle w:val="NoSpacing"/>
              <w:numPr>
                <w:ilvl w:val="0"/>
                <w:numId w:val="7"/>
              </w:numPr>
            </w:pPr>
            <w:r>
              <w:t>Vector Tiles status</w:t>
            </w:r>
            <w:r w:rsidR="002958B8">
              <w:t xml:space="preserve"> – DNR, DFW, ECY, DOR, L&amp;I</w:t>
            </w:r>
          </w:p>
          <w:p w:rsidR="000F6466" w:rsidRPr="000F6466" w:rsidRDefault="002D02AE" w:rsidP="000F6466">
            <w:pPr>
              <w:pStyle w:val="NoSpacing"/>
              <w:numPr>
                <w:ilvl w:val="0"/>
                <w:numId w:val="7"/>
              </w:numPr>
            </w:pPr>
            <w:r>
              <w:t>http/https implementation on Portal Public</w:t>
            </w:r>
            <w:r w:rsidR="00741567">
              <w:t xml:space="preserve"> - WaTech</w:t>
            </w:r>
          </w:p>
        </w:tc>
        <w:tc>
          <w:tcPr>
            <w:tcW w:w="1170" w:type="dxa"/>
          </w:tcPr>
          <w:p w:rsidR="000F6466" w:rsidRPr="00C82E61" w:rsidRDefault="000F6466" w:rsidP="000F6466">
            <w:pPr>
              <w:pStyle w:val="NoSpacing"/>
              <w:rPr>
                <w:b/>
              </w:rPr>
            </w:pPr>
            <w:r w:rsidRPr="00C82E61">
              <w:rPr>
                <w:b/>
              </w:rPr>
              <w:t>1:</w:t>
            </w:r>
            <w:r w:rsidR="00C82E61" w:rsidRPr="00C82E61">
              <w:rPr>
                <w:b/>
              </w:rPr>
              <w:t>1</w:t>
            </w:r>
            <w:r w:rsidRPr="00C82E61">
              <w:rPr>
                <w:b/>
              </w:rPr>
              <w:t>0 PM</w:t>
            </w:r>
          </w:p>
          <w:p w:rsidR="000F6466" w:rsidRPr="000F6466" w:rsidRDefault="00C82E61" w:rsidP="00C82E61">
            <w:pPr>
              <w:pStyle w:val="NoSpacing"/>
            </w:pPr>
            <w:r>
              <w:t>30</w:t>
            </w:r>
            <w:r w:rsidR="000F6466">
              <w:t xml:space="preserve"> min</w:t>
            </w:r>
          </w:p>
        </w:tc>
        <w:tc>
          <w:tcPr>
            <w:tcW w:w="1980" w:type="dxa"/>
          </w:tcPr>
          <w:p w:rsidR="00D9558B" w:rsidRDefault="00D9558B" w:rsidP="000F6466">
            <w:pPr>
              <w:pStyle w:val="NoSpacing"/>
            </w:pPr>
          </w:p>
          <w:p w:rsidR="00D9558B" w:rsidRDefault="00D9558B" w:rsidP="000F6466">
            <w:pPr>
              <w:pStyle w:val="NoSpacing"/>
            </w:pPr>
            <w:r>
              <w:t>Joy Paulus</w:t>
            </w:r>
          </w:p>
          <w:p w:rsidR="001363BC" w:rsidRDefault="001363BC" w:rsidP="000F6466">
            <w:pPr>
              <w:pStyle w:val="NoSpacing"/>
            </w:pPr>
            <w:r>
              <w:t>Stephen Vaughn</w:t>
            </w:r>
          </w:p>
          <w:p w:rsidR="000F6466" w:rsidRPr="000F6466" w:rsidRDefault="00D9558B" w:rsidP="000F6466">
            <w:pPr>
              <w:pStyle w:val="NoSpacing"/>
            </w:pPr>
            <w:r>
              <w:t>Members</w:t>
            </w:r>
          </w:p>
          <w:p w:rsidR="000F6466" w:rsidRPr="000F6466" w:rsidRDefault="00D9558B" w:rsidP="000F6466">
            <w:pPr>
              <w:pStyle w:val="NoSpacing"/>
            </w:pPr>
            <w:r>
              <w:t>Joy Paulus</w:t>
            </w:r>
          </w:p>
        </w:tc>
        <w:tc>
          <w:tcPr>
            <w:tcW w:w="350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0F6466" w:rsidTr="006B2A82">
        <w:trPr>
          <w:trHeight w:val="710"/>
        </w:trPr>
        <w:tc>
          <w:tcPr>
            <w:tcW w:w="725" w:type="dxa"/>
            <w:shd w:val="clear" w:color="auto" w:fill="auto"/>
          </w:tcPr>
          <w:p w:rsidR="000F6466" w:rsidRPr="000F6466" w:rsidRDefault="000F6466" w:rsidP="000F6466">
            <w:pPr>
              <w:pStyle w:val="NoSpacing"/>
            </w:pPr>
            <w:r w:rsidRPr="000F6466">
              <w:t>2</w:t>
            </w:r>
          </w:p>
        </w:tc>
        <w:tc>
          <w:tcPr>
            <w:tcW w:w="6290" w:type="dxa"/>
          </w:tcPr>
          <w:p w:rsidR="000F6466" w:rsidRPr="00C82E61" w:rsidRDefault="00C82E61" w:rsidP="000F6466">
            <w:pPr>
              <w:pStyle w:val="NoSpacing"/>
              <w:rPr>
                <w:b/>
              </w:rPr>
            </w:pPr>
            <w:r w:rsidRPr="00C82E61">
              <w:rPr>
                <w:b/>
              </w:rPr>
              <w:t xml:space="preserve">Data &amp; </w:t>
            </w:r>
            <w:r w:rsidR="000F6466" w:rsidRPr="00C82E61">
              <w:rPr>
                <w:b/>
              </w:rPr>
              <w:t>Management Items</w:t>
            </w:r>
          </w:p>
          <w:p w:rsidR="000F6466" w:rsidRDefault="00BF4A62" w:rsidP="00940AE7">
            <w:pPr>
              <w:pStyle w:val="NoSpacing"/>
              <w:numPr>
                <w:ilvl w:val="0"/>
                <w:numId w:val="7"/>
              </w:numPr>
            </w:pPr>
            <w:r>
              <w:t>2017 parcels update status</w:t>
            </w:r>
            <w:r w:rsidR="002958B8">
              <w:t xml:space="preserve"> </w:t>
            </w:r>
            <w:r w:rsidR="00940AE7">
              <w:t>–</w:t>
            </w:r>
            <w:r w:rsidR="002958B8">
              <w:t xml:space="preserve"> ECY</w:t>
            </w:r>
          </w:p>
          <w:p w:rsidR="00940AE7" w:rsidRDefault="00940AE7" w:rsidP="00940AE7">
            <w:pPr>
              <w:pStyle w:val="NoSpacing"/>
              <w:numPr>
                <w:ilvl w:val="0"/>
                <w:numId w:val="7"/>
              </w:numPr>
            </w:pPr>
            <w:r>
              <w:t>Census &amp; WA coordination status discussion</w:t>
            </w:r>
          </w:p>
          <w:p w:rsidR="00BE616F" w:rsidRDefault="00BE616F" w:rsidP="00940AE7">
            <w:pPr>
              <w:pStyle w:val="NoSpacing"/>
              <w:numPr>
                <w:ilvl w:val="0"/>
                <w:numId w:val="7"/>
              </w:numPr>
            </w:pPr>
            <w:r>
              <w:t xml:space="preserve">Prioritize improvements &amp; </w:t>
            </w:r>
            <w:r w:rsidR="007A2CC3">
              <w:t>identify</w:t>
            </w:r>
            <w:r w:rsidR="00B5593A">
              <w:t xml:space="preserve"> action items</w:t>
            </w:r>
            <w:r w:rsidR="00741567">
              <w:t xml:space="preserve"> - All</w:t>
            </w:r>
          </w:p>
          <w:p w:rsidR="007A2CC3" w:rsidRDefault="007A2CC3" w:rsidP="00940AE7">
            <w:pPr>
              <w:pStyle w:val="NoSpacing"/>
              <w:numPr>
                <w:ilvl w:val="1"/>
                <w:numId w:val="7"/>
              </w:numPr>
            </w:pPr>
            <w:r>
              <w:t>Complete the framework layers</w:t>
            </w:r>
          </w:p>
          <w:p w:rsidR="007A2CC3" w:rsidRDefault="007A2CC3" w:rsidP="00940AE7">
            <w:pPr>
              <w:pStyle w:val="NoSpacing"/>
              <w:numPr>
                <w:ilvl w:val="1"/>
                <w:numId w:val="7"/>
              </w:numPr>
            </w:pPr>
            <w:r>
              <w:t>Increase agency participation &amp; share more data</w:t>
            </w:r>
          </w:p>
          <w:p w:rsidR="00BE616F" w:rsidRDefault="00BE616F" w:rsidP="00940AE7">
            <w:pPr>
              <w:pStyle w:val="NoSpacing"/>
              <w:numPr>
                <w:ilvl w:val="1"/>
                <w:numId w:val="7"/>
              </w:numPr>
            </w:pPr>
            <w:r>
              <w:t>Simplify environment and workflows</w:t>
            </w:r>
          </w:p>
          <w:p w:rsidR="00BE616F" w:rsidRPr="000F6466" w:rsidRDefault="007A2CC3" w:rsidP="00940AE7">
            <w:pPr>
              <w:pStyle w:val="NoSpacing"/>
              <w:numPr>
                <w:ilvl w:val="1"/>
                <w:numId w:val="7"/>
              </w:numPr>
            </w:pPr>
            <w:r>
              <w:t>I</w:t>
            </w:r>
            <w:r w:rsidR="00BE616F">
              <w:t>mprove infrastructure configuration, monitor</w:t>
            </w:r>
            <w:r w:rsidR="00DD5ED0">
              <w:t xml:space="preserve">ing, </w:t>
            </w:r>
            <w:r w:rsidR="00BE616F">
              <w:t>reporting</w:t>
            </w:r>
            <w:r w:rsidR="00DD5ED0">
              <w:t>, and skills continuity</w:t>
            </w:r>
          </w:p>
        </w:tc>
        <w:tc>
          <w:tcPr>
            <w:tcW w:w="1170" w:type="dxa"/>
          </w:tcPr>
          <w:p w:rsidR="000F6466" w:rsidRPr="00C82E61" w:rsidRDefault="000F6466" w:rsidP="000F6466">
            <w:pPr>
              <w:pStyle w:val="NoSpacing"/>
              <w:rPr>
                <w:b/>
              </w:rPr>
            </w:pPr>
            <w:r w:rsidRPr="00C82E61">
              <w:rPr>
                <w:b/>
              </w:rPr>
              <w:t>1:</w:t>
            </w:r>
            <w:r w:rsidR="00C82E61" w:rsidRPr="00C82E61">
              <w:rPr>
                <w:b/>
              </w:rPr>
              <w:t>40</w:t>
            </w:r>
            <w:r w:rsidRPr="00C82E61">
              <w:rPr>
                <w:b/>
              </w:rPr>
              <w:t xml:space="preserve"> PM</w:t>
            </w:r>
          </w:p>
          <w:p w:rsidR="000F6466" w:rsidRPr="000F6466" w:rsidRDefault="00C82E61" w:rsidP="000F6466">
            <w:pPr>
              <w:pStyle w:val="NoSpacing"/>
            </w:pPr>
            <w:r>
              <w:t>3</w:t>
            </w:r>
            <w:r w:rsidR="000F6466" w:rsidRPr="000F6466">
              <w:t>0 min</w:t>
            </w:r>
          </w:p>
        </w:tc>
        <w:tc>
          <w:tcPr>
            <w:tcW w:w="1980" w:type="dxa"/>
          </w:tcPr>
          <w:p w:rsidR="00D9558B" w:rsidRDefault="00D9558B" w:rsidP="000F6466">
            <w:pPr>
              <w:pStyle w:val="NoSpacing"/>
            </w:pPr>
          </w:p>
          <w:p w:rsidR="00C82E61" w:rsidRDefault="00D74650" w:rsidP="000F6466">
            <w:pPr>
              <w:pStyle w:val="NoSpacing"/>
            </w:pPr>
            <w:r>
              <w:t>Rich Kim</w:t>
            </w:r>
          </w:p>
          <w:p w:rsidR="00940AE7" w:rsidRPr="000F6466" w:rsidRDefault="00940AE7" w:rsidP="000F6466">
            <w:pPr>
              <w:pStyle w:val="NoSpacing"/>
            </w:pPr>
            <w:r>
              <w:t>George Alvarado</w:t>
            </w:r>
          </w:p>
          <w:p w:rsidR="000F6466" w:rsidRPr="000F6466" w:rsidRDefault="00D9558B" w:rsidP="000F6466">
            <w:pPr>
              <w:pStyle w:val="NoSpacing"/>
            </w:pPr>
            <w:r w:rsidRPr="000F6466">
              <w:t>Members</w:t>
            </w:r>
          </w:p>
        </w:tc>
        <w:tc>
          <w:tcPr>
            <w:tcW w:w="3505" w:type="dxa"/>
          </w:tcPr>
          <w:p w:rsidR="000F6466" w:rsidRPr="000F6466" w:rsidRDefault="000F6466" w:rsidP="000F6466">
            <w:pPr>
              <w:pStyle w:val="NoSpacing"/>
            </w:pPr>
          </w:p>
        </w:tc>
      </w:tr>
      <w:tr w:rsidR="000F6466" w:rsidTr="006B2A82">
        <w:trPr>
          <w:trHeight w:val="719"/>
        </w:trPr>
        <w:tc>
          <w:tcPr>
            <w:tcW w:w="725" w:type="dxa"/>
          </w:tcPr>
          <w:p w:rsidR="000F6466" w:rsidRPr="000F6466" w:rsidRDefault="00C82E61" w:rsidP="000F6466">
            <w:pPr>
              <w:pStyle w:val="NoSpacing"/>
            </w:pPr>
            <w:r>
              <w:t>3</w:t>
            </w:r>
          </w:p>
        </w:tc>
        <w:tc>
          <w:tcPr>
            <w:tcW w:w="6290" w:type="dxa"/>
          </w:tcPr>
          <w:p w:rsidR="000F6466" w:rsidRPr="00C247B1" w:rsidRDefault="000F6466" w:rsidP="000F6466">
            <w:pPr>
              <w:pStyle w:val="NoSpacing"/>
              <w:rPr>
                <w:b/>
              </w:rPr>
            </w:pPr>
            <w:r w:rsidRPr="00C247B1">
              <w:rPr>
                <w:b/>
              </w:rPr>
              <w:t>Closing Comments</w:t>
            </w:r>
            <w:r w:rsidR="00C82E61" w:rsidRPr="00C247B1">
              <w:rPr>
                <w:b/>
              </w:rPr>
              <w:t xml:space="preserve">, </w:t>
            </w:r>
            <w:r w:rsidR="0058505E" w:rsidRPr="00C247B1">
              <w:rPr>
                <w:b/>
              </w:rPr>
              <w:t>a</w:t>
            </w:r>
            <w:r w:rsidRPr="00C247B1">
              <w:rPr>
                <w:b/>
              </w:rPr>
              <w:t>djournment</w:t>
            </w:r>
          </w:p>
          <w:p w:rsidR="00B5593A" w:rsidRDefault="00586B41" w:rsidP="00FB31CC">
            <w:pPr>
              <w:pStyle w:val="NoSpacing"/>
              <w:numPr>
                <w:ilvl w:val="0"/>
                <w:numId w:val="7"/>
              </w:numPr>
            </w:pPr>
            <w:r>
              <w:t>Agenda cycle improvements?  A</w:t>
            </w:r>
            <w:r w:rsidR="00B5593A">
              <w:t>s-is:  call for agenda items Monday morning; deliver agenda 1 PM Wednes</w:t>
            </w:r>
            <w:r>
              <w:t>day, meet Thursday.</w:t>
            </w:r>
          </w:p>
          <w:p w:rsidR="00FB31CC" w:rsidRPr="000F6466" w:rsidRDefault="00FB31CC" w:rsidP="00FB31CC">
            <w:pPr>
              <w:pStyle w:val="NoSpacing"/>
              <w:numPr>
                <w:ilvl w:val="0"/>
                <w:numId w:val="7"/>
              </w:numPr>
            </w:pPr>
            <w:r>
              <w:t>Proposal to merge GPSC/WAMAS Agendas</w:t>
            </w:r>
            <w:r w:rsidR="00873273">
              <w:t xml:space="preserve"> &amp; maintain</w:t>
            </w:r>
            <w:r w:rsidR="00DD5ED0">
              <w:t xml:space="preserve"> meeting</w:t>
            </w:r>
            <w:r w:rsidR="00873273">
              <w:t xml:space="preserve"> segmentation</w:t>
            </w:r>
            <w:r>
              <w:t xml:space="preserve">:  Infrastructure, Data, Applications – simplify, de-duplicate, </w:t>
            </w:r>
            <w:r w:rsidR="00C247B1">
              <w:t>integrate</w:t>
            </w:r>
          </w:p>
          <w:p w:rsidR="000F6466" w:rsidRPr="00494B44" w:rsidRDefault="000F6466" w:rsidP="00494B44">
            <w:pPr>
              <w:pStyle w:val="NoSpacing"/>
              <w:numPr>
                <w:ilvl w:val="0"/>
                <w:numId w:val="7"/>
              </w:numPr>
            </w:pPr>
            <w:r w:rsidRPr="00494B44">
              <w:rPr>
                <w:u w:val="single"/>
              </w:rPr>
              <w:t xml:space="preserve">Next Meeting – </w:t>
            </w:r>
            <w:r w:rsidR="00A04667" w:rsidRPr="00494B44">
              <w:rPr>
                <w:u w:val="single"/>
              </w:rPr>
              <w:t>April 13</w:t>
            </w:r>
            <w:r w:rsidRPr="00494B44">
              <w:rPr>
                <w:u w:val="single"/>
              </w:rPr>
              <w:t>, 201</w:t>
            </w:r>
            <w:r w:rsidR="0058505E" w:rsidRPr="00494B44">
              <w:rPr>
                <w:u w:val="single"/>
              </w:rPr>
              <w:t>7</w:t>
            </w:r>
            <w:r w:rsidR="00494B44">
              <w:t xml:space="preserve"> – 2nd Thursday each</w:t>
            </w:r>
            <w:r w:rsidRPr="00494B44">
              <w:t xml:space="preserve"> month</w:t>
            </w:r>
          </w:p>
        </w:tc>
        <w:tc>
          <w:tcPr>
            <w:tcW w:w="1170" w:type="dxa"/>
          </w:tcPr>
          <w:p w:rsidR="000F6466" w:rsidRPr="00C82E61" w:rsidRDefault="000F6466" w:rsidP="000F6466">
            <w:pPr>
              <w:pStyle w:val="NoSpacing"/>
              <w:rPr>
                <w:b/>
              </w:rPr>
            </w:pPr>
            <w:r w:rsidRPr="00C82E61">
              <w:rPr>
                <w:b/>
              </w:rPr>
              <w:t>2:10 PM</w:t>
            </w:r>
          </w:p>
          <w:p w:rsidR="000F6466" w:rsidRPr="000F6466" w:rsidRDefault="000F6466" w:rsidP="000F6466">
            <w:pPr>
              <w:pStyle w:val="NoSpacing"/>
            </w:pPr>
            <w:r w:rsidRPr="000F6466">
              <w:t>5</w:t>
            </w:r>
            <w:r>
              <w:t xml:space="preserve"> min</w:t>
            </w:r>
          </w:p>
        </w:tc>
        <w:tc>
          <w:tcPr>
            <w:tcW w:w="1980" w:type="dxa"/>
          </w:tcPr>
          <w:p w:rsidR="000F6466" w:rsidRDefault="000F6466" w:rsidP="000F6466">
            <w:pPr>
              <w:pStyle w:val="NoSpacing"/>
            </w:pPr>
          </w:p>
          <w:p w:rsidR="00B5593A" w:rsidRDefault="00B5593A" w:rsidP="000F6466">
            <w:pPr>
              <w:pStyle w:val="NoSpacing"/>
            </w:pPr>
            <w:r>
              <w:t>Tim Minter</w:t>
            </w:r>
          </w:p>
          <w:p w:rsidR="00B5593A" w:rsidRDefault="00B5593A" w:rsidP="000F6466">
            <w:pPr>
              <w:pStyle w:val="NoSpacing"/>
            </w:pPr>
          </w:p>
          <w:p w:rsidR="00B5593A" w:rsidRDefault="00B5593A" w:rsidP="000F6466">
            <w:pPr>
              <w:pStyle w:val="NoSpacing"/>
            </w:pPr>
          </w:p>
          <w:p w:rsidR="00D9558B" w:rsidRDefault="000E05E7" w:rsidP="000F6466">
            <w:pPr>
              <w:pStyle w:val="NoSpacing"/>
            </w:pPr>
            <w:r>
              <w:t>Tim Minter</w:t>
            </w:r>
            <w:r w:rsidR="00B5593A">
              <w:t>/</w:t>
            </w:r>
          </w:p>
          <w:p w:rsidR="007322B4" w:rsidRDefault="000E05E7" w:rsidP="000F6466">
            <w:pPr>
              <w:pStyle w:val="NoSpacing"/>
            </w:pPr>
            <w:r>
              <w:t>Jenny Konwinski</w:t>
            </w:r>
          </w:p>
          <w:p w:rsidR="007322B4" w:rsidRDefault="007322B4" w:rsidP="000F6466">
            <w:pPr>
              <w:pStyle w:val="NoSpacing"/>
            </w:pPr>
          </w:p>
          <w:p w:rsidR="007322B4" w:rsidRPr="000F6466" w:rsidRDefault="007322B4" w:rsidP="000F6466">
            <w:pPr>
              <w:pStyle w:val="NoSpacing"/>
            </w:pPr>
            <w:r>
              <w:t>Members</w:t>
            </w:r>
          </w:p>
        </w:tc>
        <w:tc>
          <w:tcPr>
            <w:tcW w:w="3505" w:type="dxa"/>
          </w:tcPr>
          <w:p w:rsidR="000F6466" w:rsidRPr="000F6466" w:rsidRDefault="000F6466" w:rsidP="000F6466">
            <w:pPr>
              <w:pStyle w:val="NoSpacing"/>
            </w:pPr>
          </w:p>
        </w:tc>
      </w:tr>
    </w:tbl>
    <w:p w:rsidR="000F6466" w:rsidRDefault="000F6466" w:rsidP="000F6466">
      <w:pPr>
        <w:spacing w:after="0" w:line="240" w:lineRule="auto"/>
        <w:jc w:val="center"/>
        <w:rPr>
          <w:rFonts w:ascii="Perpetua" w:eastAsia="Calibri" w:hAnsi="Perpetua" w:cs="Arial"/>
          <w:b/>
          <w:color w:val="FF0000"/>
          <w:sz w:val="28"/>
          <w:szCs w:val="28"/>
        </w:rPr>
      </w:pPr>
    </w:p>
    <w:p w:rsidR="00EA6B2B" w:rsidRDefault="00EA6B2B" w:rsidP="000F6466">
      <w:pPr>
        <w:pStyle w:val="Heading2"/>
      </w:pPr>
    </w:p>
    <w:p w:rsidR="000F6466" w:rsidRDefault="000F6466" w:rsidP="000F6466">
      <w:pPr>
        <w:pStyle w:val="Heading2"/>
      </w:pPr>
      <w:r>
        <w:t>Notes</w:t>
      </w:r>
    </w:p>
    <w:p w:rsidR="00D3085B" w:rsidRDefault="00D3085B" w:rsidP="00D3085B">
      <w:pPr>
        <w:pStyle w:val="Heading3"/>
      </w:pPr>
      <w:r w:rsidRPr="000F6466">
        <w:t>Welcome</w:t>
      </w:r>
      <w:r>
        <w:t>, introductions, assign recorder, adjust agenda</w:t>
      </w:r>
    </w:p>
    <w:p w:rsidR="001C4F28" w:rsidRDefault="00D3085B" w:rsidP="00D3085B">
      <w:pPr>
        <w:pStyle w:val="ListParagraph"/>
        <w:numPr>
          <w:ilvl w:val="0"/>
          <w:numId w:val="8"/>
        </w:numPr>
      </w:pPr>
      <w:r w:rsidRPr="004871AD">
        <w:t>Co-chair change</w:t>
      </w:r>
      <w:r>
        <w:t xml:space="preserve"> – Bill Moneer to Jenny Konwinski</w:t>
      </w:r>
    </w:p>
    <w:p w:rsidR="00D3085B" w:rsidRDefault="00EC28A9" w:rsidP="00D3085B">
      <w:pPr>
        <w:pStyle w:val="ListParagraph"/>
        <w:numPr>
          <w:ilvl w:val="1"/>
          <w:numId w:val="8"/>
        </w:numPr>
      </w:pPr>
      <w:r>
        <w:t>Joy</w:t>
      </w:r>
      <w:r w:rsidR="00E0127C">
        <w:t xml:space="preserve"> updated </w:t>
      </w:r>
      <w:r>
        <w:t>the team on the change.  Jenny is leading the Technical Operations group</w:t>
      </w:r>
      <w:r w:rsidR="00935B08">
        <w:t xml:space="preserve"> </w:t>
      </w:r>
      <w:r w:rsidR="00935B08" w:rsidRPr="000E3054">
        <w:t>with input from WaTech Systems Operations staff</w:t>
      </w:r>
      <w:r>
        <w:t>.</w:t>
      </w:r>
    </w:p>
    <w:p w:rsidR="00D3085B" w:rsidRPr="000F6466" w:rsidRDefault="00D3085B" w:rsidP="00D3085B">
      <w:pPr>
        <w:pStyle w:val="Heading3"/>
      </w:pPr>
      <w:r w:rsidRPr="000F6466">
        <w:t>Technical Items</w:t>
      </w:r>
    </w:p>
    <w:p w:rsidR="00D3085B" w:rsidRDefault="00D3085B" w:rsidP="00D3085B">
      <w:pPr>
        <w:pStyle w:val="NoSpacing"/>
        <w:numPr>
          <w:ilvl w:val="0"/>
          <w:numId w:val="7"/>
        </w:numPr>
      </w:pPr>
      <w:r>
        <w:t>Geo</w:t>
      </w:r>
      <w:r w:rsidR="00D02AA5">
        <w:t xml:space="preserve">spatial </w:t>
      </w:r>
      <w:r>
        <w:t>Portal Health Check Update – OCIO/WaTech</w:t>
      </w:r>
    </w:p>
    <w:p w:rsidR="00D3085B" w:rsidRPr="003F36A2" w:rsidRDefault="00EC28A9" w:rsidP="00D3085B">
      <w:pPr>
        <w:pStyle w:val="NoSpacing"/>
        <w:numPr>
          <w:ilvl w:val="1"/>
          <w:numId w:val="7"/>
        </w:numPr>
      </w:pPr>
      <w:r>
        <w:t>Joy described the objective to evaluate the Geospatial Portal ArcGIS Server site for the potential to optimize configuration and/or downsize.  OCIO and WaTech participants were Joy Paulus,</w:t>
      </w:r>
      <w:r w:rsidR="007F0C5A">
        <w:t xml:space="preserve"> Jenny</w:t>
      </w:r>
      <w:r>
        <w:t xml:space="preserve"> Konwinski</w:t>
      </w:r>
      <w:r w:rsidR="007F0C5A">
        <w:t>, Steven V</w:t>
      </w:r>
      <w:r>
        <w:t>aughn</w:t>
      </w:r>
      <w:r w:rsidR="002B0358">
        <w:t xml:space="preserve">, </w:t>
      </w:r>
      <w:proofErr w:type="gramStart"/>
      <w:r w:rsidR="004142B7">
        <w:t>Mike</w:t>
      </w:r>
      <w:proofErr w:type="gramEnd"/>
      <w:r w:rsidR="007F0C5A">
        <w:t xml:space="preserve"> R</w:t>
      </w:r>
      <w:r>
        <w:t xml:space="preserve">oberts.  </w:t>
      </w:r>
      <w:r w:rsidR="007F0C5A">
        <w:t>David Wright</w:t>
      </w:r>
      <w:r>
        <w:t xml:space="preserve"> from DOR, and Marty </w:t>
      </w:r>
      <w:proofErr w:type="spellStart"/>
      <w:r>
        <w:t>Balikov</w:t>
      </w:r>
      <w:proofErr w:type="spellEnd"/>
      <w:r>
        <w:t xml:space="preserve"> and Noah </w:t>
      </w:r>
      <w:r w:rsidR="00935B08" w:rsidRPr="000E3054">
        <w:t xml:space="preserve">Mayer </w:t>
      </w:r>
      <w:r>
        <w:t xml:space="preserve">from Esri.  </w:t>
      </w:r>
      <w:r w:rsidRPr="000E3054">
        <w:t>3/7-8/2017</w:t>
      </w:r>
      <w:r w:rsidR="007F0C5A">
        <w:t xml:space="preserve">.  Reviewed </w:t>
      </w:r>
      <w:r>
        <w:t xml:space="preserve">the ArcGIS Server site and </w:t>
      </w:r>
      <w:r w:rsidR="007F0C5A">
        <w:t xml:space="preserve">logs.  </w:t>
      </w:r>
      <w:r w:rsidR="00340931">
        <w:t xml:space="preserve">Rough Order of Magnitude </w:t>
      </w:r>
      <w:r>
        <w:t>(ROM) evaluation to get quotes on outsourcing site management had been</w:t>
      </w:r>
      <w:r w:rsidR="00340931">
        <w:t xml:space="preserve"> performed previously.  Joy will have the results from </w:t>
      </w:r>
      <w:r>
        <w:t xml:space="preserve">the </w:t>
      </w:r>
      <w:r w:rsidR="00340931">
        <w:t xml:space="preserve">ROM and </w:t>
      </w:r>
      <w:r>
        <w:t xml:space="preserve">the </w:t>
      </w:r>
      <w:r w:rsidR="00340931">
        <w:t>Health Check m</w:t>
      </w:r>
      <w:r>
        <w:t>erged as proposals/reports</w:t>
      </w:r>
      <w:r w:rsidRPr="003F36A2">
        <w:t xml:space="preserve">.  Jenny will </w:t>
      </w:r>
      <w:r w:rsidR="00340931" w:rsidRPr="003F36A2">
        <w:t xml:space="preserve">schedule </w:t>
      </w:r>
      <w:r w:rsidRPr="003F36A2">
        <w:t xml:space="preserve">a </w:t>
      </w:r>
      <w:r w:rsidR="00340931" w:rsidRPr="003F36A2">
        <w:t xml:space="preserve">presentation to </w:t>
      </w:r>
      <w:r w:rsidRPr="003F36A2">
        <w:t xml:space="preserve">the core team, maybe </w:t>
      </w:r>
      <w:r w:rsidR="00340931" w:rsidRPr="003F36A2">
        <w:t>3/23/2017.</w:t>
      </w:r>
      <w:r w:rsidR="004311A3" w:rsidRPr="003F36A2">
        <w:t xml:space="preserve">  Esri discussed service token capabilities.  JP – paid roughly 2 units (~</w:t>
      </w:r>
      <w:r w:rsidR="00BD4A5D" w:rsidRPr="003F36A2">
        <w:t>$</w:t>
      </w:r>
      <w:r w:rsidR="004311A3" w:rsidRPr="003F36A2">
        <w:t xml:space="preserve">14k) for the review.  </w:t>
      </w:r>
      <w:r w:rsidR="00BD4A5D" w:rsidRPr="003F36A2">
        <w:t>Info will be helpful with understanding how to support the inco</w:t>
      </w:r>
      <w:r w:rsidRPr="003F36A2">
        <w:t>ming imagery data collection.</w:t>
      </w:r>
    </w:p>
    <w:p w:rsidR="00D3085B" w:rsidRPr="003F36A2" w:rsidRDefault="00140CFB" w:rsidP="00D3085B">
      <w:pPr>
        <w:pStyle w:val="NoSpacing"/>
        <w:numPr>
          <w:ilvl w:val="0"/>
          <w:numId w:val="7"/>
        </w:numPr>
      </w:pPr>
      <w:r w:rsidRPr="003F36A2">
        <w:t>Production server</w:t>
      </w:r>
      <w:r w:rsidR="00D3085B" w:rsidRPr="003F36A2">
        <w:t xml:space="preserve"> deployment status – WaTech</w:t>
      </w:r>
    </w:p>
    <w:p w:rsidR="00D3085B" w:rsidRPr="003F36A2" w:rsidRDefault="002B0358" w:rsidP="00D3085B">
      <w:pPr>
        <w:pStyle w:val="NoSpacing"/>
        <w:numPr>
          <w:ilvl w:val="1"/>
          <w:numId w:val="7"/>
        </w:numPr>
      </w:pPr>
      <w:r w:rsidRPr="003F36A2">
        <w:t>Stephen Vaughn reported the server has been deployed and is</w:t>
      </w:r>
      <w:r w:rsidR="002B75EB" w:rsidRPr="003F36A2">
        <w:t xml:space="preserve"> stable.  </w:t>
      </w:r>
      <w:r w:rsidR="004142B7" w:rsidRPr="003F36A2">
        <w:t>Mike</w:t>
      </w:r>
      <w:r w:rsidR="002B75EB" w:rsidRPr="003F36A2">
        <w:t xml:space="preserve"> </w:t>
      </w:r>
      <w:r w:rsidRPr="003F36A2">
        <w:t xml:space="preserve">Roberts </w:t>
      </w:r>
      <w:r w:rsidR="002B75EB" w:rsidRPr="003F36A2">
        <w:t xml:space="preserve">is working on </w:t>
      </w:r>
      <w:proofErr w:type="spellStart"/>
      <w:r w:rsidR="002B75EB" w:rsidRPr="003F36A2">
        <w:t>Splunk</w:t>
      </w:r>
      <w:proofErr w:type="spellEnd"/>
      <w:r w:rsidR="002B75EB" w:rsidRPr="003F36A2">
        <w:t xml:space="preserve"> configuration, looking at ArcGIS server security and other approaches to track and report usage.  </w:t>
      </w:r>
      <w:r w:rsidRPr="003F36A2">
        <w:t xml:space="preserve">SAFE </w:t>
      </w:r>
      <w:r w:rsidR="004E72A7" w:rsidRPr="003F36A2">
        <w:t xml:space="preserve">FME in production as of this morning.  </w:t>
      </w:r>
      <w:r w:rsidRPr="003F36A2">
        <w:t xml:space="preserve">Kudos to </w:t>
      </w:r>
      <w:r w:rsidR="004142B7" w:rsidRPr="003F36A2">
        <w:t>Mike</w:t>
      </w:r>
      <w:r w:rsidR="003A42E7" w:rsidRPr="003F36A2">
        <w:t xml:space="preserve"> and Dave</w:t>
      </w:r>
      <w:r w:rsidRPr="003F36A2">
        <w:t xml:space="preserve"> Rosen for getting it going.  Jenny</w:t>
      </w:r>
      <w:r w:rsidR="003A42E7" w:rsidRPr="003F36A2">
        <w:t xml:space="preserve"> – waiting </w:t>
      </w:r>
      <w:r w:rsidR="00140CFB" w:rsidRPr="003F36A2">
        <w:t>on Esri report before upgrading</w:t>
      </w:r>
      <w:r w:rsidR="003A42E7" w:rsidRPr="003F36A2">
        <w:t xml:space="preserve"> to 10.4.1 to </w:t>
      </w:r>
      <w:r w:rsidR="00140CFB" w:rsidRPr="003F36A2">
        <w:t xml:space="preserve">plan for and </w:t>
      </w:r>
      <w:r w:rsidR="003A42E7" w:rsidRPr="003F36A2">
        <w:t>take care of multiple changes</w:t>
      </w:r>
      <w:r w:rsidRPr="003F36A2">
        <w:t xml:space="preserve"> at one time.  Joy </w:t>
      </w:r>
      <w:r w:rsidR="003A42E7" w:rsidRPr="003F36A2">
        <w:t>– 10.5 is too new to go to immediately.</w:t>
      </w:r>
    </w:p>
    <w:p w:rsidR="00D3085B" w:rsidRPr="003F36A2" w:rsidRDefault="00D3085B" w:rsidP="00D3085B">
      <w:pPr>
        <w:pStyle w:val="NoSpacing"/>
        <w:numPr>
          <w:ilvl w:val="0"/>
          <w:numId w:val="7"/>
        </w:numPr>
      </w:pPr>
      <w:r w:rsidRPr="003F36A2">
        <w:t>Vector Tiles status – DNR, DFW, ECY, DOR, L&amp;I</w:t>
      </w:r>
    </w:p>
    <w:p w:rsidR="00D3085B" w:rsidRPr="003F36A2" w:rsidRDefault="003A42E7" w:rsidP="00D3085B">
      <w:pPr>
        <w:pStyle w:val="NoSpacing"/>
        <w:numPr>
          <w:ilvl w:val="1"/>
          <w:numId w:val="7"/>
        </w:numPr>
      </w:pPr>
      <w:r w:rsidRPr="003F36A2">
        <w:t>Chris M</w:t>
      </w:r>
      <w:r w:rsidR="00F96799" w:rsidRPr="003F36A2">
        <w:t>arsh</w:t>
      </w:r>
      <w:r w:rsidRPr="003F36A2">
        <w:t xml:space="preserve"> – 3/27/2019</w:t>
      </w:r>
      <w:r w:rsidR="00F96799" w:rsidRPr="003F36A2">
        <w:t xml:space="preserve"> skype</w:t>
      </w:r>
      <w:r w:rsidRPr="003F36A2">
        <w:t>, final of the 3 sessions to be held.  Probably not going to be any further classroom training.  DFW plans to pursue with Esri-Oly</w:t>
      </w:r>
      <w:r w:rsidR="001E2CDF" w:rsidRPr="003F36A2">
        <w:t>mpia</w:t>
      </w:r>
      <w:r w:rsidRPr="003F36A2">
        <w:t xml:space="preserve">.  </w:t>
      </w:r>
      <w:r w:rsidR="00F96799" w:rsidRPr="003F36A2">
        <w:t>DFW created a vector tile cache</w:t>
      </w:r>
      <w:r w:rsidRPr="003F36A2">
        <w:t xml:space="preserve"> and were successful deploying it.  Some labelling issues arose, not respecting labelling rules that were implemented.  Chris has been working with Esri instructor</w:t>
      </w:r>
      <w:r w:rsidR="00F96799" w:rsidRPr="003F36A2">
        <w:t xml:space="preserve"> to identify solutions to the problem</w:t>
      </w:r>
      <w:r w:rsidRPr="003F36A2">
        <w:t xml:space="preserve">.  </w:t>
      </w:r>
      <w:r w:rsidR="00F96799" w:rsidRPr="003F36A2">
        <w:t>Chris</w:t>
      </w:r>
      <w:r w:rsidR="00DA5B83" w:rsidRPr="003F36A2">
        <w:t xml:space="preserve"> – </w:t>
      </w:r>
      <w:r w:rsidR="00F96799" w:rsidRPr="003F36A2">
        <w:t xml:space="preserve">the </w:t>
      </w:r>
      <w:r w:rsidR="00DA5B83" w:rsidRPr="003F36A2">
        <w:t xml:space="preserve">objective is to create vector tile </w:t>
      </w:r>
      <w:proofErr w:type="spellStart"/>
      <w:r w:rsidR="00DA5B83" w:rsidRPr="003F36A2">
        <w:t>basemaps</w:t>
      </w:r>
      <w:proofErr w:type="spellEnd"/>
      <w:r w:rsidR="00DA5B83" w:rsidRPr="003F36A2">
        <w:t xml:space="preserve"> to be hosted in</w:t>
      </w:r>
      <w:r w:rsidR="005216EF" w:rsidRPr="003F36A2">
        <w:t xml:space="preserve"> the</w:t>
      </w:r>
      <w:r w:rsidR="00DA5B83" w:rsidRPr="003F36A2">
        <w:t xml:space="preserve"> G</w:t>
      </w:r>
      <w:r w:rsidR="005216EF" w:rsidRPr="003F36A2">
        <w:t xml:space="preserve">eospatial </w:t>
      </w:r>
      <w:r w:rsidR="00DA5B83" w:rsidRPr="003F36A2">
        <w:t>P</w:t>
      </w:r>
      <w:r w:rsidR="005216EF" w:rsidRPr="003F36A2">
        <w:t>ortal</w:t>
      </w:r>
      <w:r w:rsidR="00DA5B83" w:rsidRPr="003F36A2">
        <w:t>.  Brian</w:t>
      </w:r>
      <w:r w:rsidR="00F96799" w:rsidRPr="003F36A2">
        <w:t xml:space="preserve"> </w:t>
      </w:r>
      <w:r w:rsidR="00DA5B83" w:rsidRPr="003F36A2">
        <w:t>F</w:t>
      </w:r>
      <w:r w:rsidR="00F96799" w:rsidRPr="003F36A2">
        <w:t xml:space="preserve">airley will lead a </w:t>
      </w:r>
      <w:r w:rsidR="00DA5B83" w:rsidRPr="003F36A2">
        <w:t>discuss</w:t>
      </w:r>
      <w:r w:rsidR="00E86AB8" w:rsidRPr="003F36A2">
        <w:t>ion of the</w:t>
      </w:r>
      <w:r w:rsidR="00DA5B83" w:rsidRPr="003F36A2">
        <w:t xml:space="preserve"> class value at the next meeting.  </w:t>
      </w:r>
      <w:r w:rsidR="00E86AB8" w:rsidRPr="003F36A2">
        <w:t xml:space="preserve">April meeting agenda item:  </w:t>
      </w:r>
      <w:r w:rsidR="00DA5B83" w:rsidRPr="003F36A2">
        <w:t xml:space="preserve">Is a </w:t>
      </w:r>
      <w:r w:rsidR="00E86AB8" w:rsidRPr="003F36A2">
        <w:t xml:space="preserve">short, simple </w:t>
      </w:r>
      <w:proofErr w:type="spellStart"/>
      <w:r w:rsidR="00E86AB8" w:rsidRPr="003F36A2">
        <w:t>basemap</w:t>
      </w:r>
      <w:proofErr w:type="spellEnd"/>
      <w:r w:rsidR="00E86AB8" w:rsidRPr="003F36A2">
        <w:t xml:space="preserve"> objective and</w:t>
      </w:r>
      <w:r w:rsidR="00DA5B83" w:rsidRPr="003F36A2">
        <w:t xml:space="preserve"> specification document needed?  Who would be involved?  </w:t>
      </w:r>
      <w:r w:rsidR="00E86AB8" w:rsidRPr="003F36A2">
        <w:t xml:space="preserve">Chris - </w:t>
      </w:r>
      <w:r w:rsidR="00DA5B83" w:rsidRPr="003F36A2">
        <w:t>Dynamic labelling is key to being able to use</w:t>
      </w:r>
      <w:r w:rsidR="00E86AB8" w:rsidRPr="003F36A2">
        <w:t xml:space="preserve"> vector </w:t>
      </w:r>
      <w:proofErr w:type="spellStart"/>
      <w:r w:rsidR="00E86AB8" w:rsidRPr="003F36A2">
        <w:t>basemaps</w:t>
      </w:r>
      <w:proofErr w:type="spellEnd"/>
      <w:r w:rsidR="00E86AB8" w:rsidRPr="003F36A2">
        <w:t xml:space="preserve"> for our purposes</w:t>
      </w:r>
      <w:r w:rsidR="00DA5B83" w:rsidRPr="003F36A2">
        <w:t>.  Darby, and Ewan at ECY have bee</w:t>
      </w:r>
      <w:r w:rsidR="00E86AB8" w:rsidRPr="003F36A2">
        <w:t xml:space="preserve">n working with </w:t>
      </w:r>
      <w:proofErr w:type="spellStart"/>
      <w:r w:rsidR="00E86AB8" w:rsidRPr="003F36A2">
        <w:t>basemaps</w:t>
      </w:r>
      <w:proofErr w:type="spellEnd"/>
      <w:r w:rsidR="00E86AB8" w:rsidRPr="003F36A2">
        <w:t xml:space="preserve"> and h</w:t>
      </w:r>
      <w:r w:rsidR="00033372" w:rsidRPr="003F36A2">
        <w:t xml:space="preserve">ave history with the </w:t>
      </w:r>
      <w:proofErr w:type="spellStart"/>
      <w:r w:rsidR="00033372" w:rsidRPr="003F36A2">
        <w:t>basemaps</w:t>
      </w:r>
      <w:proofErr w:type="spellEnd"/>
      <w:r w:rsidR="00033372" w:rsidRPr="003F36A2">
        <w:t>, and may</w:t>
      </w:r>
      <w:r w:rsidR="00E86AB8" w:rsidRPr="003F36A2">
        <w:t xml:space="preserve"> be able to provide some input.</w:t>
      </w:r>
    </w:p>
    <w:p w:rsidR="00D3085B" w:rsidRPr="003F36A2" w:rsidRDefault="00D3085B" w:rsidP="00D3085B">
      <w:pPr>
        <w:pStyle w:val="ListParagraph"/>
        <w:numPr>
          <w:ilvl w:val="0"/>
          <w:numId w:val="7"/>
        </w:numPr>
      </w:pPr>
      <w:r w:rsidRPr="003F36A2">
        <w:t>http/https implementation on Portal Public – WaTech</w:t>
      </w:r>
    </w:p>
    <w:p w:rsidR="003A4A43" w:rsidRPr="003F36A2" w:rsidRDefault="003A4A43" w:rsidP="00033372">
      <w:pPr>
        <w:pStyle w:val="ListParagraph"/>
        <w:numPr>
          <w:ilvl w:val="1"/>
          <w:numId w:val="7"/>
        </w:numPr>
      </w:pPr>
      <w:r w:rsidRPr="003F36A2">
        <w:t>Cert</w:t>
      </w:r>
      <w:r w:rsidR="00033372" w:rsidRPr="003F36A2">
        <w:t>ificate</w:t>
      </w:r>
      <w:r w:rsidRPr="003F36A2">
        <w:t xml:space="preserve"> issues to be resolved by </w:t>
      </w:r>
      <w:proofErr w:type="spellStart"/>
      <w:r w:rsidR="00140CFB" w:rsidRPr="003F36A2">
        <w:t>Ph</w:t>
      </w:r>
      <w:r w:rsidRPr="003F36A2">
        <w:t>ong</w:t>
      </w:r>
      <w:proofErr w:type="spellEnd"/>
      <w:r w:rsidRPr="003F36A2">
        <w:t xml:space="preserve">.  </w:t>
      </w:r>
      <w:proofErr w:type="spellStart"/>
      <w:r w:rsidRPr="003F36A2">
        <w:t>SysOps</w:t>
      </w:r>
      <w:proofErr w:type="spellEnd"/>
      <w:r w:rsidRPr="003F36A2">
        <w:t xml:space="preserve"> will take care of it.  Leav</w:t>
      </w:r>
      <w:r w:rsidR="00033372" w:rsidRPr="003F36A2">
        <w:t>ing the</w:t>
      </w:r>
      <w:r w:rsidRPr="003F36A2">
        <w:t xml:space="preserve"> agenda item on for next month.</w:t>
      </w:r>
    </w:p>
    <w:p w:rsidR="009E74A0" w:rsidRPr="003F36A2" w:rsidRDefault="00033372" w:rsidP="009E74A0">
      <w:pPr>
        <w:pStyle w:val="ListParagraph"/>
        <w:numPr>
          <w:ilvl w:val="0"/>
          <w:numId w:val="7"/>
        </w:numPr>
      </w:pPr>
      <w:r w:rsidRPr="003F36A2">
        <w:t>The team is e</w:t>
      </w:r>
      <w:r w:rsidR="009E74A0" w:rsidRPr="003F36A2">
        <w:t>valuating Esri tools for monitoring</w:t>
      </w:r>
      <w:r w:rsidRPr="003F36A2">
        <w:t xml:space="preserve"> the ArcGIS Server site.  Joy</w:t>
      </w:r>
      <w:r w:rsidR="009E74A0" w:rsidRPr="003F36A2">
        <w:t xml:space="preserve"> will </w:t>
      </w:r>
      <w:r w:rsidRPr="003F36A2">
        <w:t xml:space="preserve">look into </w:t>
      </w:r>
      <w:r w:rsidR="009E74A0" w:rsidRPr="003F36A2">
        <w:t>obtain</w:t>
      </w:r>
      <w:r w:rsidRPr="003F36A2">
        <w:t>ing</w:t>
      </w:r>
      <w:r w:rsidR="009E74A0" w:rsidRPr="003F36A2">
        <w:t xml:space="preserve"> these</w:t>
      </w:r>
      <w:r w:rsidRPr="003F36A2">
        <w:t xml:space="preserve"> tools</w:t>
      </w:r>
      <w:r w:rsidR="009E74A0" w:rsidRPr="003F36A2">
        <w:t xml:space="preserve"> from Esri.</w:t>
      </w:r>
    </w:p>
    <w:p w:rsidR="00AC60ED" w:rsidRPr="003F36A2" w:rsidRDefault="00033372" w:rsidP="009E74A0">
      <w:pPr>
        <w:pStyle w:val="ListParagraph"/>
        <w:numPr>
          <w:ilvl w:val="0"/>
          <w:numId w:val="7"/>
        </w:numPr>
      </w:pPr>
      <w:r w:rsidRPr="003F36A2">
        <w:t>Joy</w:t>
      </w:r>
      <w:r w:rsidR="00AC60ED" w:rsidRPr="003F36A2">
        <w:t xml:space="preserve"> – </w:t>
      </w:r>
      <w:r w:rsidR="00642F60" w:rsidRPr="003F36A2">
        <w:t xml:space="preserve">WAMAS </w:t>
      </w:r>
      <w:r w:rsidR="00AC60ED" w:rsidRPr="003F36A2">
        <w:t>funding from Leg</w:t>
      </w:r>
      <w:r w:rsidRPr="003F36A2">
        <w:t>islative services was</w:t>
      </w:r>
      <w:r w:rsidR="00AC60ED" w:rsidRPr="003F36A2">
        <w:t xml:space="preserve"> used to obtain </w:t>
      </w:r>
      <w:r w:rsidRPr="003F36A2">
        <w:t xml:space="preserve">the </w:t>
      </w:r>
      <w:r w:rsidR="00642F60" w:rsidRPr="003F36A2">
        <w:t>hot spare server.</w:t>
      </w:r>
    </w:p>
    <w:p w:rsidR="00D3085B" w:rsidRPr="00C82E61" w:rsidRDefault="00D3085B" w:rsidP="00D3085B">
      <w:pPr>
        <w:pStyle w:val="Heading3"/>
      </w:pPr>
      <w:r w:rsidRPr="00C82E61">
        <w:t>Data &amp; Management Items</w:t>
      </w:r>
    </w:p>
    <w:p w:rsidR="00D3085B" w:rsidRDefault="00D3085B" w:rsidP="00D3085B">
      <w:pPr>
        <w:pStyle w:val="NoSpacing"/>
        <w:numPr>
          <w:ilvl w:val="0"/>
          <w:numId w:val="7"/>
        </w:numPr>
      </w:pPr>
      <w:r>
        <w:t>201</w:t>
      </w:r>
      <w:r w:rsidR="006B7BA0">
        <w:t>7 parcels update status - ECY</w:t>
      </w:r>
    </w:p>
    <w:p w:rsidR="00D3085B" w:rsidRDefault="006556F5" w:rsidP="00D3085B">
      <w:pPr>
        <w:pStyle w:val="NoSpacing"/>
        <w:numPr>
          <w:ilvl w:val="1"/>
          <w:numId w:val="7"/>
        </w:numPr>
      </w:pPr>
      <w:r>
        <w:lastRenderedPageBreak/>
        <w:t xml:space="preserve">Rich Kim’s 3/8/2017 </w:t>
      </w:r>
      <w:r w:rsidR="00E53104">
        <w:t xml:space="preserve">email </w:t>
      </w:r>
      <w:r>
        <w:t>notes:</w:t>
      </w:r>
    </w:p>
    <w:p w:rsidR="006556F5" w:rsidRDefault="006556F5" w:rsidP="006556F5">
      <w:pPr>
        <w:pStyle w:val="ListParagraph"/>
        <w:numPr>
          <w:ilvl w:val="1"/>
          <w:numId w:val="7"/>
        </w:numPr>
        <w:ind w:left="1800"/>
      </w:pPr>
      <w:r>
        <w:t>I’ve collected all the parcels that Tom Kimpel has put on Box. I have collected ownership names and address for these counties that did not include them with Tom’s request.</w:t>
      </w:r>
    </w:p>
    <w:p w:rsidR="006556F5" w:rsidRDefault="006556F5" w:rsidP="004A07F8">
      <w:pPr>
        <w:pStyle w:val="ListParagraph"/>
        <w:numPr>
          <w:ilvl w:val="2"/>
          <w:numId w:val="7"/>
        </w:numPr>
      </w:pPr>
      <w:r>
        <w:t>Franklin</w:t>
      </w:r>
    </w:p>
    <w:p w:rsidR="006556F5" w:rsidRDefault="006556F5" w:rsidP="004A07F8">
      <w:pPr>
        <w:pStyle w:val="ListParagraph"/>
        <w:numPr>
          <w:ilvl w:val="2"/>
          <w:numId w:val="7"/>
        </w:numPr>
      </w:pPr>
      <w:r>
        <w:t>Jefferson</w:t>
      </w:r>
    </w:p>
    <w:p w:rsidR="006556F5" w:rsidRDefault="006556F5" w:rsidP="004A07F8">
      <w:pPr>
        <w:pStyle w:val="ListParagraph"/>
        <w:numPr>
          <w:ilvl w:val="2"/>
          <w:numId w:val="7"/>
        </w:numPr>
      </w:pPr>
      <w:r>
        <w:t>King</w:t>
      </w:r>
    </w:p>
    <w:p w:rsidR="006556F5" w:rsidRDefault="006556F5" w:rsidP="004A07F8">
      <w:pPr>
        <w:pStyle w:val="ListParagraph"/>
        <w:numPr>
          <w:ilvl w:val="2"/>
          <w:numId w:val="7"/>
        </w:numPr>
      </w:pPr>
      <w:r>
        <w:t>Kitsap</w:t>
      </w:r>
    </w:p>
    <w:p w:rsidR="006556F5" w:rsidRDefault="006556F5" w:rsidP="004A07F8">
      <w:pPr>
        <w:pStyle w:val="ListParagraph"/>
        <w:numPr>
          <w:ilvl w:val="2"/>
          <w:numId w:val="7"/>
        </w:numPr>
      </w:pPr>
      <w:r>
        <w:t>San Juan</w:t>
      </w:r>
    </w:p>
    <w:p w:rsidR="006556F5" w:rsidRDefault="006556F5" w:rsidP="004A07F8">
      <w:pPr>
        <w:pStyle w:val="ListParagraph"/>
        <w:numPr>
          <w:ilvl w:val="2"/>
          <w:numId w:val="7"/>
        </w:numPr>
      </w:pPr>
      <w:r>
        <w:t>Stevens</w:t>
      </w:r>
    </w:p>
    <w:p w:rsidR="006556F5" w:rsidRDefault="006556F5" w:rsidP="006556F5">
      <w:pPr>
        <w:pStyle w:val="ListParagraph"/>
        <w:numPr>
          <w:ilvl w:val="1"/>
          <w:numId w:val="7"/>
        </w:numPr>
        <w:ind w:left="1800"/>
      </w:pPr>
      <w:r>
        <w:t>I have contacted Pierce and Clallam. Clallam will be updating them at the end of this month so I told them that I can wait for the latest. Waiting to hear from Pierce.</w:t>
      </w:r>
    </w:p>
    <w:p w:rsidR="006556F5" w:rsidRDefault="006556F5" w:rsidP="006556F5">
      <w:pPr>
        <w:pStyle w:val="ListParagraph"/>
        <w:numPr>
          <w:ilvl w:val="1"/>
          <w:numId w:val="7"/>
        </w:numPr>
        <w:ind w:left="1800"/>
      </w:pPr>
      <w:r>
        <w:t>Contacted Whitman County (email). The still do not have parcels. I even asked if they might have them in AutoCAD, still no. So we still have 38 out of 39 counties.</w:t>
      </w:r>
    </w:p>
    <w:p w:rsidR="006556F5" w:rsidRDefault="006556F5" w:rsidP="006556F5">
      <w:pPr>
        <w:pStyle w:val="ListParagraph"/>
        <w:numPr>
          <w:ilvl w:val="1"/>
          <w:numId w:val="7"/>
        </w:numPr>
        <w:ind w:left="1800"/>
      </w:pPr>
      <w:r>
        <w:t>Our last update of Ferry County assessor’s data is dated November 30, 2016 so Joy and I decided not to reorder it and save the $250 charge. I will order it for 2018.</w:t>
      </w:r>
    </w:p>
    <w:p w:rsidR="006556F5" w:rsidRDefault="006556F5" w:rsidP="006556F5">
      <w:pPr>
        <w:pStyle w:val="ListParagraph"/>
        <w:numPr>
          <w:ilvl w:val="1"/>
          <w:numId w:val="7"/>
        </w:numPr>
        <w:ind w:left="1800"/>
      </w:pPr>
      <w:r>
        <w:t>Cowlitz County assessor’s data will be $120. I sent the info to order it to our purchasing department at Ecology today.</w:t>
      </w:r>
    </w:p>
    <w:p w:rsidR="006556F5" w:rsidRDefault="006556F5" w:rsidP="006556F5">
      <w:pPr>
        <w:pStyle w:val="ListParagraph"/>
        <w:numPr>
          <w:ilvl w:val="1"/>
          <w:numId w:val="7"/>
        </w:numPr>
        <w:ind w:left="1800"/>
      </w:pPr>
      <w:r>
        <w:t>I plan/hope to get this done in April.</w:t>
      </w:r>
      <w:r w:rsidR="002E6E21">
        <w:t xml:space="preserve">  End of April.  </w:t>
      </w:r>
    </w:p>
    <w:p w:rsidR="00AC60ED" w:rsidRDefault="00AC60ED" w:rsidP="00AC60ED">
      <w:pPr>
        <w:pStyle w:val="ListParagraph"/>
        <w:numPr>
          <w:ilvl w:val="1"/>
          <w:numId w:val="7"/>
        </w:numPr>
      </w:pPr>
      <w:r>
        <w:t>Meeting notes:</w:t>
      </w:r>
    </w:p>
    <w:p w:rsidR="00AC60ED" w:rsidRDefault="00C02389" w:rsidP="00AC60ED">
      <w:pPr>
        <w:pStyle w:val="ListParagraph"/>
        <w:numPr>
          <w:ilvl w:val="2"/>
          <w:numId w:val="7"/>
        </w:numPr>
      </w:pPr>
      <w:r>
        <w:t>Joy</w:t>
      </w:r>
      <w:r w:rsidR="002E6E21">
        <w:t xml:space="preserve"> – state agencies can get the data from Box.  Shared data</w:t>
      </w:r>
      <w:r>
        <w:t xml:space="preserve"> without ownership </w:t>
      </w:r>
      <w:r w:rsidR="00D02AA5">
        <w:t>elements</w:t>
      </w:r>
      <w:r w:rsidR="002E6E21">
        <w:t xml:space="preserve"> is cat</w:t>
      </w:r>
      <w:r>
        <w:t xml:space="preserve">egory </w:t>
      </w:r>
      <w:r w:rsidR="002E6E21">
        <w:t>1</w:t>
      </w:r>
      <w:r>
        <w:t xml:space="preserve"> - public</w:t>
      </w:r>
      <w:r w:rsidR="002E6E21">
        <w:t xml:space="preserve">.  </w:t>
      </w:r>
      <w:r>
        <w:t>Shared data with ownership elements is category 3 – confidential.  Take care to respect information security categorization when using the data.</w:t>
      </w:r>
    </w:p>
    <w:p w:rsidR="00C5114F" w:rsidRDefault="00C5114F" w:rsidP="00D3085B">
      <w:pPr>
        <w:pStyle w:val="NoSpacing"/>
        <w:numPr>
          <w:ilvl w:val="0"/>
          <w:numId w:val="7"/>
        </w:numPr>
      </w:pPr>
      <w:r>
        <w:t>NSGIC Census data discussion</w:t>
      </w:r>
    </w:p>
    <w:p w:rsidR="00C5114F" w:rsidRPr="003F36A2" w:rsidRDefault="00C5114F" w:rsidP="00F4585E">
      <w:pPr>
        <w:pStyle w:val="ListParagraph"/>
        <w:numPr>
          <w:ilvl w:val="1"/>
          <w:numId w:val="7"/>
        </w:numPr>
      </w:pPr>
      <w:r>
        <w:t>International boundaries – DNR is</w:t>
      </w:r>
      <w:r w:rsidR="00C02389">
        <w:t xml:space="preserve"> the</w:t>
      </w:r>
      <w:r>
        <w:t xml:space="preserve"> contact for Census</w:t>
      </w:r>
      <w:r w:rsidR="00F4585E">
        <w:t xml:space="preserve"> Public Land Survey System-related</w:t>
      </w:r>
      <w:r w:rsidR="00C02389">
        <w:t xml:space="preserve"> boundaries</w:t>
      </w:r>
      <w:r w:rsidR="00F4585E">
        <w:t>.</w:t>
      </w:r>
      <w:r w:rsidR="00B81341">
        <w:t xml:space="preserve">  </w:t>
      </w:r>
      <w:r w:rsidR="00B81341" w:rsidRPr="003F36A2">
        <w:t xml:space="preserve">Action item:  George &amp; Joy – </w:t>
      </w:r>
      <w:r w:rsidR="00F4585E" w:rsidRPr="003F36A2">
        <w:t>deliver</w:t>
      </w:r>
      <w:r w:rsidR="00B81341" w:rsidRPr="003F36A2">
        <w:t xml:space="preserve"> link to international boundary update to </w:t>
      </w:r>
      <w:r w:rsidR="00F4585E" w:rsidRPr="003F36A2">
        <w:t xml:space="preserve">DNR </w:t>
      </w:r>
      <w:r w:rsidR="00B81341" w:rsidRPr="003F36A2">
        <w:t>engineering.</w:t>
      </w:r>
    </w:p>
    <w:p w:rsidR="00F4585E" w:rsidRDefault="00F4585E" w:rsidP="00F4585E">
      <w:pPr>
        <w:pStyle w:val="ListParagraph"/>
        <w:numPr>
          <w:ilvl w:val="1"/>
          <w:numId w:val="7"/>
        </w:numPr>
      </w:pPr>
      <w:r w:rsidRPr="003F36A2">
        <w:t xml:space="preserve">An </w:t>
      </w:r>
      <w:r w:rsidR="00B81341" w:rsidRPr="003F36A2">
        <w:t>OCIO guidance doc</w:t>
      </w:r>
      <w:r w:rsidRPr="003F36A2">
        <w:t>ument</w:t>
      </w:r>
      <w:r w:rsidR="00B81341" w:rsidRPr="003F36A2">
        <w:t xml:space="preserve"> o</w:t>
      </w:r>
      <w:r w:rsidRPr="003F36A2">
        <w:t>n how to submit county boundary changes is available on</w:t>
      </w:r>
      <w:r w:rsidR="00B81341" w:rsidRPr="003F36A2">
        <w:t xml:space="preserve"> Geograph</w:t>
      </w:r>
      <w:r w:rsidR="00B81341">
        <w:t>y.wa.gov</w:t>
      </w:r>
    </w:p>
    <w:p w:rsidR="00C5114F" w:rsidRDefault="00A47A94" w:rsidP="00F4585E">
      <w:pPr>
        <w:pStyle w:val="ListParagraph"/>
        <w:numPr>
          <w:ilvl w:val="1"/>
          <w:numId w:val="7"/>
        </w:numPr>
      </w:pPr>
      <w:r>
        <w:t xml:space="preserve">Joy </w:t>
      </w:r>
      <w:r w:rsidR="00F4585E">
        <w:t>– OFM (Mike Mohrman and Tom Kimpel) is responsible</w:t>
      </w:r>
      <w:r w:rsidR="00977A3C">
        <w:t xml:space="preserve"> for working with Census.  Data is on OFM’s forecasting portal.  </w:t>
      </w:r>
      <w:r w:rsidR="00FC6BEA">
        <w:t>C</w:t>
      </w:r>
      <w:r w:rsidR="00F4585E">
        <w:t xml:space="preserve">athy </w:t>
      </w:r>
      <w:r w:rsidR="00FC6BEA">
        <w:t>W</w:t>
      </w:r>
      <w:r w:rsidR="00F4585E">
        <w:t>alker with OSPI</w:t>
      </w:r>
      <w:r w:rsidR="00FC6BEA">
        <w:t xml:space="preserve"> </w:t>
      </w:r>
      <w:r w:rsidR="00F4585E">
        <w:t>provides</w:t>
      </w:r>
      <w:r w:rsidR="00FC6BEA">
        <w:t xml:space="preserve"> School Districts </w:t>
      </w:r>
      <w:r w:rsidR="00F4585E">
        <w:t>to Census directly.</w:t>
      </w:r>
    </w:p>
    <w:p w:rsidR="005D07EF" w:rsidRDefault="005D07EF" w:rsidP="00832530">
      <w:pPr>
        <w:pStyle w:val="ListParagraph"/>
        <w:numPr>
          <w:ilvl w:val="1"/>
          <w:numId w:val="7"/>
        </w:numPr>
      </w:pPr>
      <w:r>
        <w:t xml:space="preserve">Secretary of State is responsible for the legislative districts.  </w:t>
      </w:r>
      <w:proofErr w:type="spellStart"/>
      <w:proofErr w:type="gramStart"/>
      <w:r>
        <w:t>SoS</w:t>
      </w:r>
      <w:proofErr w:type="spellEnd"/>
      <w:proofErr w:type="gramEnd"/>
      <w:r>
        <w:t xml:space="preserve"> does redistricting, </w:t>
      </w:r>
      <w:r w:rsidR="00A47A94">
        <w:t xml:space="preserve">delivers to Leg Services.  Mike Mohrman knows </w:t>
      </w:r>
      <w:r w:rsidR="00D02AA5">
        <w:t>who i</w:t>
      </w:r>
      <w:r>
        <w:t>s responsible for distributing th</w:t>
      </w:r>
      <w:r w:rsidR="00A47A94">
        <w:t xml:space="preserve">is data.  Who owns the data?  </w:t>
      </w:r>
      <w:r w:rsidR="00A47A94" w:rsidRPr="000E3054">
        <w:t>Jenny looked</w:t>
      </w:r>
      <w:r w:rsidR="000E3054">
        <w:t xml:space="preserve"> at </w:t>
      </w:r>
      <w:hyperlink r:id="rId9" w:history="1">
        <w:r w:rsidR="000E3054" w:rsidRPr="00B40DE0">
          <w:rPr>
            <w:rStyle w:val="Hyperlink"/>
          </w:rPr>
          <w:t>http://geography.wa.gov/node/1111</w:t>
        </w:r>
      </w:hyperlink>
      <w:r w:rsidR="000E3054">
        <w:t xml:space="preserve"> (GIS </w:t>
      </w:r>
      <w:r w:rsidR="00832530" w:rsidRPr="000E3054">
        <w:t xml:space="preserve">Data Catalog) </w:t>
      </w:r>
      <w:r w:rsidR="00A47A94">
        <w:t>and confirmed that OFM is the agency.</w:t>
      </w:r>
    </w:p>
    <w:p w:rsidR="005D2638" w:rsidRDefault="005D2638" w:rsidP="00F4585E">
      <w:pPr>
        <w:pStyle w:val="ListParagraph"/>
        <w:numPr>
          <w:ilvl w:val="1"/>
          <w:numId w:val="7"/>
        </w:numPr>
      </w:pPr>
      <w:r>
        <w:t>911</w:t>
      </w:r>
      <w:proofErr w:type="gramStart"/>
      <w:r>
        <w:t>.gov</w:t>
      </w:r>
      <w:proofErr w:type="gramEnd"/>
      <w:r>
        <w:t xml:space="preserve"> – Who at WA is providing to national project?  How can we get </w:t>
      </w:r>
      <w:r w:rsidR="00D02AA5">
        <w:t xml:space="preserve">the data </w:t>
      </w:r>
      <w:r>
        <w:t xml:space="preserve">funneled into WAMAS/Portal, etc.?  </w:t>
      </w:r>
      <w:r w:rsidR="00A47A94">
        <w:t>Joy</w:t>
      </w:r>
      <w:r w:rsidR="002C2849">
        <w:t xml:space="preserve"> – federal level restriction on redistributing.  </w:t>
      </w:r>
      <w:r w:rsidR="00A47A94">
        <w:t xml:space="preserve">E911 team has </w:t>
      </w:r>
      <w:r w:rsidR="00D02AA5">
        <w:t>tried to share back</w:t>
      </w:r>
      <w:r w:rsidR="002C2849">
        <w:t xml:space="preserve"> </w:t>
      </w:r>
      <w:r w:rsidR="00A47A94">
        <w:t xml:space="preserve">and </w:t>
      </w:r>
      <w:r w:rsidR="002C2849">
        <w:t>failed.  Census/USDOT were working on</w:t>
      </w:r>
      <w:r w:rsidR="00A47A94">
        <w:t xml:space="preserve"> an</w:t>
      </w:r>
      <w:r w:rsidR="002C2849">
        <w:t xml:space="preserve"> open version.  </w:t>
      </w:r>
    </w:p>
    <w:p w:rsidR="00D3085B" w:rsidRDefault="00D3085B" w:rsidP="00D3085B">
      <w:pPr>
        <w:pStyle w:val="NoSpacing"/>
        <w:numPr>
          <w:ilvl w:val="0"/>
          <w:numId w:val="7"/>
        </w:numPr>
      </w:pPr>
      <w:r>
        <w:lastRenderedPageBreak/>
        <w:t xml:space="preserve">Prioritize improvements &amp; identify action items </w:t>
      </w:r>
      <w:r w:rsidR="00030FA0">
        <w:t>–</w:t>
      </w:r>
      <w:r>
        <w:t xml:space="preserve"> All</w:t>
      </w:r>
    </w:p>
    <w:p w:rsidR="00030FA0" w:rsidRPr="003F36A2" w:rsidRDefault="00030FA0" w:rsidP="00030FA0">
      <w:pPr>
        <w:pStyle w:val="NoSpacing"/>
        <w:numPr>
          <w:ilvl w:val="1"/>
          <w:numId w:val="7"/>
        </w:numPr>
      </w:pPr>
      <w:r w:rsidRPr="003F36A2">
        <w:t xml:space="preserve">Ran out of time.  </w:t>
      </w:r>
      <w:r w:rsidR="008E7289" w:rsidRPr="003F36A2">
        <w:t>Primary</w:t>
      </w:r>
      <w:r w:rsidRPr="003F36A2">
        <w:t xml:space="preserve"> item </w:t>
      </w:r>
      <w:r w:rsidR="008E7289" w:rsidRPr="003F36A2">
        <w:t xml:space="preserve">in Data segment </w:t>
      </w:r>
      <w:r w:rsidRPr="003F36A2">
        <w:t>for next meeting.</w:t>
      </w:r>
    </w:p>
    <w:p w:rsidR="00D3085B" w:rsidRPr="003F36A2" w:rsidRDefault="00D3085B" w:rsidP="00D3085B">
      <w:pPr>
        <w:pStyle w:val="NoSpacing"/>
        <w:numPr>
          <w:ilvl w:val="1"/>
          <w:numId w:val="7"/>
        </w:numPr>
      </w:pPr>
      <w:r w:rsidRPr="003F36A2">
        <w:t>Complete the framework layers</w:t>
      </w:r>
    </w:p>
    <w:p w:rsidR="00D3085B" w:rsidRPr="003F36A2" w:rsidRDefault="00D3085B" w:rsidP="00D3085B">
      <w:pPr>
        <w:pStyle w:val="NoSpacing"/>
        <w:numPr>
          <w:ilvl w:val="1"/>
          <w:numId w:val="7"/>
        </w:numPr>
      </w:pPr>
      <w:r w:rsidRPr="003F36A2">
        <w:t>Increase agency participation &amp; share more data</w:t>
      </w:r>
    </w:p>
    <w:p w:rsidR="00D3085B" w:rsidRPr="003F36A2" w:rsidRDefault="00D3085B" w:rsidP="00D3085B">
      <w:pPr>
        <w:pStyle w:val="NoSpacing"/>
        <w:numPr>
          <w:ilvl w:val="1"/>
          <w:numId w:val="7"/>
        </w:numPr>
      </w:pPr>
      <w:r w:rsidRPr="003F36A2">
        <w:t>Simplify environment and workflows</w:t>
      </w:r>
    </w:p>
    <w:p w:rsidR="00D3085B" w:rsidRPr="003F36A2" w:rsidRDefault="00D3085B" w:rsidP="00281336">
      <w:pPr>
        <w:pStyle w:val="ListParagraph"/>
        <w:numPr>
          <w:ilvl w:val="1"/>
          <w:numId w:val="7"/>
        </w:numPr>
      </w:pPr>
      <w:r w:rsidRPr="003F36A2">
        <w:t>Improve infrastructure configuration, monitoring, reporting, and skills continuity</w:t>
      </w:r>
    </w:p>
    <w:p w:rsidR="00D3085B" w:rsidRPr="003F36A2" w:rsidRDefault="00D3085B" w:rsidP="00D3085B">
      <w:pPr>
        <w:pStyle w:val="Heading3"/>
      </w:pPr>
      <w:r w:rsidRPr="003F36A2">
        <w:t>Closing Comments, adjournment</w:t>
      </w:r>
    </w:p>
    <w:p w:rsidR="00D3085B" w:rsidRPr="003F36A2" w:rsidRDefault="00D3085B" w:rsidP="00D3085B">
      <w:pPr>
        <w:pStyle w:val="NoSpacing"/>
        <w:numPr>
          <w:ilvl w:val="0"/>
          <w:numId w:val="7"/>
        </w:numPr>
      </w:pPr>
      <w:r w:rsidRPr="003F36A2">
        <w:t>Agenda cycle improvements?  As-is:  call for agenda items Monday morning; deliver agenda 1 PM Wednesday, meet Thursday.</w:t>
      </w:r>
    </w:p>
    <w:p w:rsidR="00D3085B" w:rsidRPr="003F36A2" w:rsidRDefault="002E6E21" w:rsidP="00D3085B">
      <w:pPr>
        <w:pStyle w:val="NoSpacing"/>
        <w:numPr>
          <w:ilvl w:val="1"/>
          <w:numId w:val="7"/>
        </w:numPr>
      </w:pPr>
      <w:r w:rsidRPr="003F36A2">
        <w:t>Jenny runs infrastructure segment.  Tim runs data segment.</w:t>
      </w:r>
    </w:p>
    <w:p w:rsidR="00D3085B" w:rsidRPr="003F36A2" w:rsidRDefault="00D3085B" w:rsidP="00D3085B">
      <w:pPr>
        <w:pStyle w:val="NoSpacing"/>
        <w:numPr>
          <w:ilvl w:val="0"/>
          <w:numId w:val="7"/>
        </w:numPr>
      </w:pPr>
      <w:r w:rsidRPr="003F36A2">
        <w:t>Proposal to merge GPSC/WAMAS Agendas &amp; maintain meeting segmentation:  Infrastructure, Data, Applications – simplify, de-duplicate, integrate</w:t>
      </w:r>
    </w:p>
    <w:p w:rsidR="00D3085B" w:rsidRPr="003F36A2" w:rsidRDefault="00995887" w:rsidP="00D3085B">
      <w:pPr>
        <w:pStyle w:val="NoSpacing"/>
        <w:numPr>
          <w:ilvl w:val="1"/>
          <w:numId w:val="7"/>
        </w:numPr>
      </w:pPr>
      <w:r w:rsidRPr="003F36A2">
        <w:t xml:space="preserve">Yes, merge.  Order: Data, Infrastructure, Apps.  </w:t>
      </w:r>
    </w:p>
    <w:p w:rsidR="00D3085B" w:rsidRPr="001C4F28" w:rsidRDefault="00D3085B" w:rsidP="00442D48">
      <w:pPr>
        <w:pStyle w:val="ListParagraph"/>
        <w:numPr>
          <w:ilvl w:val="0"/>
          <w:numId w:val="7"/>
        </w:numPr>
      </w:pPr>
      <w:r w:rsidRPr="00D3085B">
        <w:rPr>
          <w:u w:val="single"/>
        </w:rPr>
        <w:t>Next Meeting – April 13, 2017</w:t>
      </w:r>
      <w:r>
        <w:t xml:space="preserve"> – 2nd Thursday each</w:t>
      </w:r>
      <w:r w:rsidRPr="00494B44">
        <w:t xml:space="preserve"> month</w:t>
      </w:r>
    </w:p>
    <w:p w:rsidR="000F6466" w:rsidRDefault="000F6466" w:rsidP="000F6466">
      <w:pPr>
        <w:pStyle w:val="Heading2"/>
      </w:pPr>
      <w:r>
        <w:t>Action Items</w:t>
      </w:r>
    </w:p>
    <w:p w:rsidR="00761C6D" w:rsidRDefault="00761C6D" w:rsidP="000F6466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Joy Paulus, Jenny Konwinski, and Tim Minter will update the GPSC information with the new </w:t>
      </w:r>
      <w:r w:rsidR="00E266E5">
        <w:t xml:space="preserve">Technical Operations Group </w:t>
      </w:r>
      <w:r>
        <w:t>co-chair – Jenny Konwinski</w:t>
      </w:r>
    </w:p>
    <w:p w:rsidR="00D6188F" w:rsidRDefault="00D02AA5" w:rsidP="000F6466">
      <w:pPr>
        <w:pStyle w:val="ListParagraph"/>
        <w:numPr>
          <w:ilvl w:val="0"/>
          <w:numId w:val="5"/>
        </w:numPr>
        <w:spacing w:after="160" w:line="259" w:lineRule="auto"/>
      </w:pPr>
      <w:r w:rsidRPr="00D02AA5">
        <w:rPr>
          <w:b/>
          <w:highlight w:val="cyan"/>
        </w:rPr>
        <w:t>Done:</w:t>
      </w:r>
      <w:r>
        <w:t xml:space="preserve">  </w:t>
      </w:r>
      <w:r w:rsidR="00D6188F">
        <w:t xml:space="preserve">Tim </w:t>
      </w:r>
      <w:r w:rsidR="00E96436">
        <w:t xml:space="preserve">Minter </w:t>
      </w:r>
      <w:r w:rsidR="00D6188F">
        <w:t>will convert all instances and variations of “Geospatial Portal Sub-Committee” to “Geospatial Portal Steering Committee”, which is the formal name of the group, in all documents over which he has control.</w:t>
      </w:r>
    </w:p>
    <w:p w:rsidR="000F6466" w:rsidRPr="00E96436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 w:rsidRPr="00E96436">
        <w:t xml:space="preserve">Jenny </w:t>
      </w:r>
      <w:r>
        <w:t xml:space="preserve">Konwinski </w:t>
      </w:r>
      <w:r w:rsidRPr="00E96436">
        <w:t>will schedule a presentation to the core team, possibly for 3/23/2017</w:t>
      </w:r>
    </w:p>
    <w:p w:rsidR="00E96436" w:rsidRPr="00E96436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 w:rsidRPr="00E96436">
        <w:t>Brian Fairley will lead a discussion of the class value at the next meeting.</w:t>
      </w:r>
    </w:p>
    <w:p w:rsidR="009477A3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 w:rsidRPr="00E96436">
        <w:t xml:space="preserve">Tim Minter will add an April meeting agenda item:  Is a short, simple </w:t>
      </w:r>
      <w:proofErr w:type="spellStart"/>
      <w:r w:rsidRPr="00E96436">
        <w:t>basemap</w:t>
      </w:r>
      <w:proofErr w:type="spellEnd"/>
      <w:r w:rsidRPr="00E96436">
        <w:t xml:space="preserve"> objective and specification document needed?  Who would be involved?</w:t>
      </w:r>
    </w:p>
    <w:p w:rsidR="00E96436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>
        <w:t>Joy Paulus will look into obtaining system monitoring tools from Esri</w:t>
      </w:r>
    </w:p>
    <w:p w:rsidR="00E96436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>
        <w:t>George Alvarado and Joy Paulus will deliver US Census international boundary update information to DNR Engineering staff</w:t>
      </w:r>
    </w:p>
    <w:p w:rsidR="00E96436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>
        <w:t>Tim Minter will prioritize the Improvements &amp; Action items agenda item for the April 13 meeting.</w:t>
      </w:r>
    </w:p>
    <w:p w:rsidR="00E96436" w:rsidRDefault="00E96436" w:rsidP="000F6466">
      <w:pPr>
        <w:pStyle w:val="ListParagraph"/>
        <w:numPr>
          <w:ilvl w:val="0"/>
          <w:numId w:val="5"/>
        </w:numPr>
        <w:spacing w:after="160" w:line="259" w:lineRule="auto"/>
      </w:pPr>
      <w:r>
        <w:t>Jenny Konwinski, Tim Minter, and Winston McKenna will adjust the Geospatial Portal and WAMAS meeting structures as follows:</w:t>
      </w:r>
    </w:p>
    <w:p w:rsidR="00E96436" w:rsidRDefault="00E96436" w:rsidP="00E96436">
      <w:pPr>
        <w:pStyle w:val="ListParagraph"/>
        <w:numPr>
          <w:ilvl w:val="1"/>
          <w:numId w:val="5"/>
        </w:numPr>
        <w:spacing w:after="160" w:line="259" w:lineRule="auto"/>
      </w:pPr>
      <w:r>
        <w:t>Merge the agenda to provide continuity and a system view to participating agencies</w:t>
      </w:r>
    </w:p>
    <w:p w:rsidR="00E96436" w:rsidRDefault="00E96436" w:rsidP="00E96436">
      <w:pPr>
        <w:pStyle w:val="ListParagraph"/>
        <w:numPr>
          <w:ilvl w:val="1"/>
          <w:numId w:val="5"/>
        </w:numPr>
        <w:spacing w:after="160" w:line="259" w:lineRule="auto"/>
      </w:pPr>
      <w:r>
        <w:t>Create a single WebEx that opens 15 minutes before the Geospatial Portal meeting and closes after the WAMAS meeting</w:t>
      </w:r>
    </w:p>
    <w:p w:rsidR="00E96436" w:rsidRDefault="00E96436" w:rsidP="00E96436">
      <w:pPr>
        <w:pStyle w:val="ListParagraph"/>
        <w:numPr>
          <w:ilvl w:val="1"/>
          <w:numId w:val="5"/>
        </w:numPr>
        <w:spacing w:after="160" w:line="259" w:lineRule="auto"/>
      </w:pPr>
      <w:r>
        <w:t>Establish meeting segments as 1) Data; 2) Infrastructure &amp; Software (e.g. servers, ArcGIS Enterprise, FME, etc.); 3) Applications (e.g. WAMAS, QA Tool, etc.)</w:t>
      </w:r>
    </w:p>
    <w:p w:rsidR="00E96436" w:rsidRPr="00E96436" w:rsidRDefault="00E96436" w:rsidP="00E96436">
      <w:pPr>
        <w:pStyle w:val="ListParagraph"/>
        <w:numPr>
          <w:ilvl w:val="1"/>
          <w:numId w:val="5"/>
        </w:numPr>
        <w:spacing w:after="160" w:line="259" w:lineRule="auto"/>
      </w:pPr>
      <w:r>
        <w:t xml:space="preserve">Participants should feel free to join the meeting onsite or remotely for their items of interest and leave </w:t>
      </w:r>
      <w:r w:rsidR="00C75EF8">
        <w:t>at will</w:t>
      </w:r>
      <w:r>
        <w:t>.</w:t>
      </w:r>
    </w:p>
    <w:p w:rsidR="001907F1" w:rsidRDefault="000F6466" w:rsidP="001907F1">
      <w:pPr>
        <w:pStyle w:val="Heading2"/>
      </w:pPr>
      <w:r>
        <w:t>Participants</w:t>
      </w:r>
    </w:p>
    <w:p w:rsidR="001907F1" w:rsidRPr="001907F1" w:rsidRDefault="008156EA" w:rsidP="001907F1">
      <w:hyperlink r:id="rId10" w:history="1">
        <w:r w:rsidR="00D46C62" w:rsidRPr="00D46C62">
          <w:rPr>
            <w:rStyle w:val="Hyperlink"/>
          </w:rPr>
          <w:t>Agency Codes and Authorized Abbreviations</w:t>
        </w:r>
      </w:hyperlink>
      <w:r w:rsidR="001907F1">
        <w:t xml:space="preserve"> | </w:t>
      </w:r>
      <w:r w:rsidR="001907F1" w:rsidRPr="001907F1">
        <w:rPr>
          <w:highlight w:val="green"/>
        </w:rPr>
        <w:t>participating</w:t>
      </w:r>
      <w:r w:rsidR="00D02AA5">
        <w:t xml:space="preserve"> – </w:t>
      </w:r>
      <w:r w:rsidR="00D02AA5" w:rsidRPr="00E266E5">
        <w:rPr>
          <w:highlight w:val="green"/>
        </w:rPr>
        <w:t>DFW, DOT, ECY, DSHS, OSPI, DAHP, OCIO, WaTech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2633"/>
        <w:gridCol w:w="5088"/>
        <w:gridCol w:w="943"/>
        <w:gridCol w:w="2440"/>
        <w:gridCol w:w="2595"/>
      </w:tblGrid>
      <w:tr w:rsidR="00C43D11" w:rsidTr="00E9522A"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0F6466" w:rsidP="000F6466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3D52DB" w:rsidP="003D52DB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0F6466" w:rsidP="006B18A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 w:rsidR="006B18AE">
              <w:rPr>
                <w:b/>
              </w:rPr>
              <w:t>participating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0F6466" w:rsidP="000F6466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3D52DB" w:rsidP="003D52DB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0F6466" w:rsidRPr="0035555C" w:rsidRDefault="000F6466" w:rsidP="006B18AE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 xml:space="preserve">Also </w:t>
            </w:r>
            <w:r w:rsidR="006B18AE">
              <w:rPr>
                <w:b/>
              </w:rPr>
              <w:t>participating</w:t>
            </w:r>
          </w:p>
        </w:tc>
      </w:tr>
      <w:tr w:rsidR="00C43D11" w:rsidTr="000F6466">
        <w:tc>
          <w:tcPr>
            <w:tcW w:w="0" w:type="auto"/>
          </w:tcPr>
          <w:p w:rsidR="000F6466" w:rsidRPr="000F6466" w:rsidRDefault="002D02AE" w:rsidP="0049466C">
            <w:pPr>
              <w:pStyle w:val="NoSpacing"/>
              <w:jc w:val="both"/>
            </w:pPr>
            <w:r>
              <w:lastRenderedPageBreak/>
              <w:t>DNR</w:t>
            </w:r>
          </w:p>
        </w:tc>
        <w:tc>
          <w:tcPr>
            <w:tcW w:w="0" w:type="auto"/>
          </w:tcPr>
          <w:p w:rsidR="000F6466" w:rsidRPr="000F6466" w:rsidRDefault="003D52DB" w:rsidP="0049466C">
            <w:pPr>
              <w:pStyle w:val="NoSpacing"/>
              <w:jc w:val="both"/>
            </w:pPr>
            <w:r w:rsidRPr="003D52DB">
              <w:t>Brad Montgomery</w:t>
            </w:r>
          </w:p>
        </w:tc>
        <w:tc>
          <w:tcPr>
            <w:tcW w:w="0" w:type="auto"/>
          </w:tcPr>
          <w:p w:rsidR="000F6466" w:rsidRPr="000F6466" w:rsidRDefault="00C43D11" w:rsidP="00C43D11">
            <w:pPr>
              <w:pStyle w:val="NoSpacing"/>
              <w:jc w:val="both"/>
            </w:pPr>
            <w:r>
              <w:t>Betty Austin, Terry Curtis, Abby Gleason, Jeffrey Holden, Caleb Maki</w:t>
            </w:r>
          </w:p>
        </w:tc>
        <w:tc>
          <w:tcPr>
            <w:tcW w:w="0" w:type="auto"/>
          </w:tcPr>
          <w:p w:rsidR="000F6466" w:rsidRPr="000F6466" w:rsidRDefault="002D02AE" w:rsidP="0049466C">
            <w:pPr>
              <w:pStyle w:val="NoSpacing"/>
            </w:pPr>
            <w:r>
              <w:t>COM</w:t>
            </w:r>
          </w:p>
        </w:tc>
        <w:tc>
          <w:tcPr>
            <w:tcW w:w="0" w:type="auto"/>
          </w:tcPr>
          <w:p w:rsidR="000F6466" w:rsidRPr="000F6466" w:rsidRDefault="00D24B75" w:rsidP="0049466C">
            <w:pPr>
              <w:pStyle w:val="NoSpacing"/>
            </w:pPr>
            <w:r>
              <w:t>Allan Johnson</w:t>
            </w:r>
          </w:p>
        </w:tc>
        <w:tc>
          <w:tcPr>
            <w:tcW w:w="0" w:type="auto"/>
          </w:tcPr>
          <w:p w:rsidR="000F6466" w:rsidRPr="000F6466" w:rsidRDefault="000F6466" w:rsidP="0049466C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F6466" w:rsidRPr="000F6466" w:rsidRDefault="002D02AE" w:rsidP="0049466C">
            <w:pPr>
              <w:pStyle w:val="NoSpacing"/>
              <w:jc w:val="both"/>
            </w:pPr>
            <w:r w:rsidRPr="00D02AA5">
              <w:rPr>
                <w:highlight w:val="green"/>
              </w:rPr>
              <w:t>DFW</w:t>
            </w:r>
          </w:p>
        </w:tc>
        <w:tc>
          <w:tcPr>
            <w:tcW w:w="0" w:type="auto"/>
          </w:tcPr>
          <w:p w:rsidR="000F6466" w:rsidRPr="000F6466" w:rsidRDefault="008429AD" w:rsidP="0049466C">
            <w:pPr>
              <w:pStyle w:val="NoSpacing"/>
              <w:jc w:val="both"/>
            </w:pPr>
            <w:r w:rsidRPr="00264E82">
              <w:rPr>
                <w:highlight w:val="green"/>
              </w:rPr>
              <w:t>Brian Fairley</w:t>
            </w:r>
          </w:p>
        </w:tc>
        <w:tc>
          <w:tcPr>
            <w:tcW w:w="0" w:type="auto"/>
          </w:tcPr>
          <w:p w:rsidR="000F6466" w:rsidRPr="000F6466" w:rsidRDefault="00C43D11" w:rsidP="0049466C">
            <w:pPr>
              <w:pStyle w:val="NoSpacing"/>
              <w:jc w:val="both"/>
            </w:pPr>
            <w:r w:rsidRPr="00264E82">
              <w:t xml:space="preserve">Randy Kreuziger, </w:t>
            </w:r>
            <w:r w:rsidRPr="00385505">
              <w:rPr>
                <w:highlight w:val="green"/>
              </w:rPr>
              <w:t>Chris Marsh</w:t>
            </w:r>
          </w:p>
        </w:tc>
        <w:tc>
          <w:tcPr>
            <w:tcW w:w="0" w:type="auto"/>
          </w:tcPr>
          <w:p w:rsidR="000F6466" w:rsidRPr="000F6466" w:rsidRDefault="002D02AE" w:rsidP="0049466C">
            <w:pPr>
              <w:pStyle w:val="NoSpacing"/>
            </w:pPr>
            <w:r>
              <w:t>PARKS</w:t>
            </w:r>
          </w:p>
        </w:tc>
        <w:tc>
          <w:tcPr>
            <w:tcW w:w="0" w:type="auto"/>
          </w:tcPr>
          <w:p w:rsidR="000F6466" w:rsidRPr="000F6466" w:rsidRDefault="003F7ACF" w:rsidP="0049466C">
            <w:pPr>
              <w:pStyle w:val="NoSpacing"/>
            </w:pPr>
            <w:r>
              <w:t>Kathryn</w:t>
            </w:r>
            <w:r w:rsidR="00EB004F">
              <w:t xml:space="preserve"> Scott</w:t>
            </w:r>
          </w:p>
        </w:tc>
        <w:tc>
          <w:tcPr>
            <w:tcW w:w="0" w:type="auto"/>
          </w:tcPr>
          <w:p w:rsidR="000F6466" w:rsidRPr="000F6466" w:rsidRDefault="000F6466" w:rsidP="0049466C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D02AA5">
              <w:rPr>
                <w:highlight w:val="green"/>
              </w:rPr>
              <w:t>DOT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Alan Smith</w:t>
            </w:r>
          </w:p>
        </w:tc>
        <w:tc>
          <w:tcPr>
            <w:tcW w:w="0" w:type="auto"/>
          </w:tcPr>
          <w:p w:rsidR="00085501" w:rsidRPr="000F6466" w:rsidRDefault="00C43D11" w:rsidP="00085501">
            <w:pPr>
              <w:pStyle w:val="NoSpacing"/>
              <w:jc w:val="both"/>
            </w:pPr>
            <w:r>
              <w:t xml:space="preserve">Tess Starr, </w:t>
            </w:r>
            <w:r w:rsidRPr="006F4A46">
              <w:rPr>
                <w:highlight w:val="green"/>
              </w:rPr>
              <w:t>Jordyn Mitchell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DOL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D02AA5">
              <w:rPr>
                <w:highlight w:val="green"/>
              </w:rPr>
              <w:t>ECY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Christina Kellum</w:t>
            </w:r>
          </w:p>
        </w:tc>
        <w:tc>
          <w:tcPr>
            <w:tcW w:w="0" w:type="auto"/>
          </w:tcPr>
          <w:p w:rsidR="00085501" w:rsidRPr="000F6466" w:rsidRDefault="00C43D11" w:rsidP="00085501">
            <w:pPr>
              <w:pStyle w:val="NoSpacing"/>
              <w:jc w:val="both"/>
            </w:pPr>
            <w:r w:rsidRPr="00264E82">
              <w:rPr>
                <w:highlight w:val="green"/>
              </w:rPr>
              <w:t>Rich Kim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RCFB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Greg Tudor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9477A3" w:rsidRDefault="00085501" w:rsidP="00085501">
            <w:pPr>
              <w:pStyle w:val="NoSpacing"/>
              <w:jc w:val="both"/>
              <w:rPr>
                <w:highlight w:val="green"/>
              </w:rPr>
            </w:pPr>
            <w:r w:rsidRPr="009477A3">
              <w:rPr>
                <w:highlight w:val="green"/>
              </w:rPr>
              <w:t>DSHS</w:t>
            </w:r>
          </w:p>
        </w:tc>
        <w:tc>
          <w:tcPr>
            <w:tcW w:w="0" w:type="auto"/>
          </w:tcPr>
          <w:p w:rsidR="00085501" w:rsidRPr="009477A3" w:rsidRDefault="00085501" w:rsidP="00085501">
            <w:pPr>
              <w:pStyle w:val="NoSpacing"/>
              <w:jc w:val="both"/>
              <w:rPr>
                <w:highlight w:val="green"/>
              </w:rPr>
            </w:pPr>
            <w:r w:rsidRPr="009477A3">
              <w:rPr>
                <w:highlight w:val="green"/>
              </w:rPr>
              <w:t>Tim Minter</w:t>
            </w:r>
          </w:p>
        </w:tc>
        <w:tc>
          <w:tcPr>
            <w:tcW w:w="0" w:type="auto"/>
          </w:tcPr>
          <w:p w:rsidR="00085501" w:rsidRPr="000F6466" w:rsidRDefault="00AC39AA" w:rsidP="00085501">
            <w:pPr>
              <w:pStyle w:val="NoSpacing"/>
              <w:jc w:val="both"/>
            </w:pPr>
            <w:r w:rsidRPr="00264E82">
              <w:rPr>
                <w:highlight w:val="green"/>
              </w:rPr>
              <w:t>George Alvarado</w:t>
            </w:r>
            <w:r w:rsidR="00C43D11">
              <w:t>, Steve Leibenguth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TSC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DOR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0F6466">
              <w:t>David Wright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JLS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D02AA5">
              <w:t>DOH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3D52DB">
              <w:t>Craig Erickson</w:t>
            </w:r>
          </w:p>
        </w:tc>
        <w:tc>
          <w:tcPr>
            <w:tcW w:w="0" w:type="auto"/>
          </w:tcPr>
          <w:p w:rsidR="00085501" w:rsidRPr="000F6466" w:rsidRDefault="00C43D11" w:rsidP="00085501">
            <w:pPr>
              <w:pStyle w:val="NoSpacing"/>
              <w:jc w:val="both"/>
            </w:pPr>
            <w:r>
              <w:t>Scott Kellogg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CRAB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L&amp;I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3D52DB">
              <w:t>Winston McKenna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 w:rsidRPr="00D02AA5">
              <w:rPr>
                <w:highlight w:val="green"/>
              </w:rPr>
              <w:t>DAHP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 w:rsidRPr="00264E82">
              <w:rPr>
                <w:highlight w:val="green"/>
              </w:rPr>
              <w:t>Morgan McLemore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WSP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Louis Hurst</w:t>
            </w:r>
            <w:r w:rsidR="003F7ACF">
              <w:t xml:space="preserve"> (not in AD)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UTC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Brian Gillespie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DES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PSP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Greg Tudor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OFM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Mike Mohrman or Tom Kimpel</w:t>
            </w:r>
          </w:p>
        </w:tc>
        <w:tc>
          <w:tcPr>
            <w:tcW w:w="0" w:type="auto"/>
          </w:tcPr>
          <w:p w:rsidR="00085501" w:rsidRPr="000F6466" w:rsidRDefault="00C43D11" w:rsidP="00085501">
            <w:pPr>
              <w:pStyle w:val="NoSpacing"/>
              <w:jc w:val="both"/>
            </w:pPr>
            <w:r>
              <w:t>Laurie Wood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SCC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LCB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WSRB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  <w:r>
              <w:t>Chris Jansen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AGR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49466C">
              <w:t>Perry Beale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17401C" w:rsidP="00085501">
            <w:pPr>
              <w:pStyle w:val="NoSpacing"/>
            </w:pPr>
            <w:r w:rsidRPr="00D02AA5">
              <w:rPr>
                <w:highlight w:val="green"/>
              </w:rPr>
              <w:t>OCIO</w:t>
            </w:r>
          </w:p>
        </w:tc>
        <w:tc>
          <w:tcPr>
            <w:tcW w:w="0" w:type="auto"/>
          </w:tcPr>
          <w:p w:rsidR="00085501" w:rsidRPr="00DA240F" w:rsidRDefault="0017401C" w:rsidP="0017401C">
            <w:pPr>
              <w:pStyle w:val="NoSpacing"/>
              <w:rPr>
                <w:highlight w:val="green"/>
              </w:rPr>
            </w:pPr>
            <w:r w:rsidRPr="00DA240F">
              <w:rPr>
                <w:highlight w:val="green"/>
              </w:rPr>
              <w:t>Joy Paulus</w:t>
            </w:r>
            <w:r w:rsidR="00F07582" w:rsidRPr="00DA240F">
              <w:rPr>
                <w:highlight w:val="green"/>
              </w:rPr>
              <w:t>, Jenny Konwinski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 w:rsidRPr="00D02AA5">
              <w:rPr>
                <w:highlight w:val="green"/>
              </w:rPr>
              <w:t>SPI</w:t>
            </w:r>
          </w:p>
        </w:tc>
        <w:tc>
          <w:tcPr>
            <w:tcW w:w="0" w:type="auto"/>
          </w:tcPr>
          <w:p w:rsidR="00085501" w:rsidRPr="006F4A46" w:rsidRDefault="00085501" w:rsidP="00085501">
            <w:pPr>
              <w:pStyle w:val="NoSpacing"/>
              <w:jc w:val="both"/>
              <w:rPr>
                <w:highlight w:val="green"/>
              </w:rPr>
            </w:pPr>
            <w:r w:rsidRPr="006F4A46">
              <w:rPr>
                <w:highlight w:val="green"/>
              </w:rPr>
              <w:t>Cathy Walker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17401C" w:rsidP="00085501">
            <w:pPr>
              <w:pStyle w:val="NoSpacing"/>
            </w:pPr>
            <w:r w:rsidRPr="00D02AA5">
              <w:rPr>
                <w:highlight w:val="green"/>
              </w:rPr>
              <w:t>WaTech</w:t>
            </w:r>
          </w:p>
        </w:tc>
        <w:tc>
          <w:tcPr>
            <w:tcW w:w="0" w:type="auto"/>
          </w:tcPr>
          <w:p w:rsidR="00085501" w:rsidRPr="000F6466" w:rsidRDefault="0017401C" w:rsidP="00085501">
            <w:pPr>
              <w:pStyle w:val="NoSpacing"/>
            </w:pPr>
            <w:r>
              <w:t>Bill Moneer</w:t>
            </w:r>
          </w:p>
        </w:tc>
        <w:tc>
          <w:tcPr>
            <w:tcW w:w="0" w:type="auto"/>
          </w:tcPr>
          <w:p w:rsidR="00085501" w:rsidRPr="000F6466" w:rsidRDefault="004142B7" w:rsidP="00085501">
            <w:pPr>
              <w:pStyle w:val="NoSpacing"/>
            </w:pPr>
            <w:r>
              <w:rPr>
                <w:highlight w:val="green"/>
              </w:rPr>
              <w:t>Mike</w:t>
            </w:r>
            <w:r w:rsidR="00C43D11" w:rsidRPr="003A4A43">
              <w:rPr>
                <w:highlight w:val="green"/>
              </w:rPr>
              <w:t xml:space="preserve"> Roberts,</w:t>
            </w:r>
            <w:r w:rsidR="00C43D11">
              <w:t xml:space="preserve"> </w:t>
            </w:r>
            <w:r w:rsidR="00C43D11" w:rsidRPr="00340931">
              <w:rPr>
                <w:highlight w:val="green"/>
              </w:rPr>
              <w:t>Stephen Vaughn</w:t>
            </w:r>
          </w:p>
        </w:tc>
      </w:tr>
      <w:tr w:rsidR="00C43D11" w:rsidTr="000F6466"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MIL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  <w:r>
              <w:t>Rick Geittmann</w:t>
            </w: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  <w:jc w:val="both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  <w:tc>
          <w:tcPr>
            <w:tcW w:w="0" w:type="auto"/>
          </w:tcPr>
          <w:p w:rsidR="00085501" w:rsidRPr="000F6466" w:rsidRDefault="00085501" w:rsidP="00085501">
            <w:pPr>
              <w:pStyle w:val="NoSpacing"/>
            </w:pPr>
          </w:p>
        </w:tc>
      </w:tr>
    </w:tbl>
    <w:p w:rsidR="00C86D4C" w:rsidRDefault="00C86D4C" w:rsidP="00C82E61">
      <w:pPr>
        <w:pStyle w:val="Heading2"/>
      </w:pPr>
    </w:p>
    <w:p w:rsidR="00C82E61" w:rsidRDefault="00C82E61" w:rsidP="00C82E61">
      <w:pPr>
        <w:pStyle w:val="Heading2"/>
      </w:pPr>
      <w:r>
        <w:t>References</w:t>
      </w:r>
    </w:p>
    <w:p w:rsidR="00C82E61" w:rsidRDefault="008156EA" w:rsidP="00C82E61">
      <w:pPr>
        <w:pStyle w:val="Footer"/>
        <w:numPr>
          <w:ilvl w:val="0"/>
          <w:numId w:val="4"/>
        </w:numPr>
      </w:pPr>
      <w:hyperlink r:id="rId11" w:history="1">
        <w:r w:rsidR="00C82E61" w:rsidRPr="00B1729C">
          <w:rPr>
            <w:rStyle w:val="Hyperlink"/>
          </w:rPr>
          <w:t>Washington State Geospatial Portal</w:t>
        </w:r>
      </w:hyperlink>
    </w:p>
    <w:p w:rsidR="00C82E61" w:rsidRDefault="008156EA" w:rsidP="00C82E61">
      <w:pPr>
        <w:pStyle w:val="Footer"/>
        <w:numPr>
          <w:ilvl w:val="0"/>
          <w:numId w:val="4"/>
        </w:numPr>
      </w:pPr>
      <w:hyperlink r:id="rId12" w:history="1">
        <w:r w:rsidR="00C82E61" w:rsidRPr="00DC584A">
          <w:rPr>
            <w:rStyle w:val="Hyperlink"/>
          </w:rPr>
          <w:t>Geo</w:t>
        </w:r>
        <w:r w:rsidR="00D02AA5">
          <w:rPr>
            <w:rStyle w:val="Hyperlink"/>
          </w:rPr>
          <w:t xml:space="preserve">spatial </w:t>
        </w:r>
        <w:r w:rsidR="00C82E61" w:rsidRPr="00DC584A">
          <w:rPr>
            <w:rStyle w:val="Hyperlink"/>
          </w:rPr>
          <w:t>Portal – Shared GIS Infrastructure</w:t>
        </w:r>
      </w:hyperlink>
    </w:p>
    <w:p w:rsidR="00C82E61" w:rsidRDefault="008156EA" w:rsidP="00C82E61">
      <w:pPr>
        <w:pStyle w:val="Footer"/>
        <w:numPr>
          <w:ilvl w:val="0"/>
          <w:numId w:val="4"/>
        </w:numPr>
      </w:pPr>
      <w:hyperlink r:id="rId13" w:history="1">
        <w:r w:rsidR="00C82E61" w:rsidRPr="00DC584A">
          <w:rPr>
            <w:rStyle w:val="Hyperlink"/>
          </w:rPr>
          <w:t>Geo</w:t>
        </w:r>
        <w:r w:rsidR="00D02AA5">
          <w:rPr>
            <w:rStyle w:val="Hyperlink"/>
          </w:rPr>
          <w:t xml:space="preserve">spatial </w:t>
        </w:r>
        <w:r w:rsidR="00C82E61" w:rsidRPr="00DC584A">
          <w:rPr>
            <w:rStyle w:val="Hyperlink"/>
          </w:rPr>
          <w:t>Portal Technical Resources</w:t>
        </w:r>
      </w:hyperlink>
      <w:r w:rsidR="00C82E61">
        <w:t xml:space="preserve"> &gt; </w:t>
      </w:r>
      <w:hyperlink r:id="rId14" w:history="1">
        <w:r w:rsidR="00C82E61" w:rsidRPr="009848AA">
          <w:rPr>
            <w:rStyle w:val="Hyperlink"/>
          </w:rPr>
          <w:t>Portal Operations – Roles &amp; Responsibilities</w:t>
        </w:r>
      </w:hyperlink>
    </w:p>
    <w:p w:rsidR="00C82E61" w:rsidRDefault="008156EA" w:rsidP="00C82E61">
      <w:pPr>
        <w:pStyle w:val="Footer"/>
        <w:numPr>
          <w:ilvl w:val="0"/>
          <w:numId w:val="4"/>
        </w:numPr>
      </w:pPr>
      <w:hyperlink r:id="rId15" w:history="1">
        <w:r w:rsidR="00D02AA5">
          <w:rPr>
            <w:rStyle w:val="Hyperlink"/>
          </w:rPr>
          <w:t xml:space="preserve">Geospatial Portal Steering </w:t>
        </w:r>
        <w:r w:rsidR="00C82E61" w:rsidRPr="00DC584A">
          <w:rPr>
            <w:rStyle w:val="Hyperlink"/>
          </w:rPr>
          <w:t>Committee</w:t>
        </w:r>
      </w:hyperlink>
    </w:p>
    <w:p w:rsidR="000F6466" w:rsidRPr="00D828DF" w:rsidRDefault="008156EA" w:rsidP="00324E48">
      <w:pPr>
        <w:pStyle w:val="Footer"/>
        <w:numPr>
          <w:ilvl w:val="0"/>
          <w:numId w:val="4"/>
        </w:numPr>
        <w:rPr>
          <w:rStyle w:val="Hyperlink"/>
          <w:color w:val="auto"/>
          <w:u w:val="none"/>
        </w:rPr>
      </w:pPr>
      <w:hyperlink r:id="rId16" w:history="1">
        <w:r w:rsidR="00C82E61" w:rsidRPr="002F3979">
          <w:rPr>
            <w:rStyle w:val="Hyperlink"/>
          </w:rPr>
          <w:t>Geographic Information Technology Committee</w:t>
        </w:r>
      </w:hyperlink>
    </w:p>
    <w:p w:rsidR="00D828DF" w:rsidRDefault="008156EA" w:rsidP="00324E48">
      <w:pPr>
        <w:pStyle w:val="Footer"/>
        <w:numPr>
          <w:ilvl w:val="0"/>
          <w:numId w:val="4"/>
        </w:numPr>
      </w:pPr>
      <w:hyperlink r:id="rId17" w:history="1">
        <w:r w:rsidR="00D828DF" w:rsidRPr="00D828DF">
          <w:rPr>
            <w:rStyle w:val="Hyperlink"/>
          </w:rPr>
          <w:t>Washington State Office of the Chief Information Officer</w:t>
        </w:r>
      </w:hyperlink>
    </w:p>
    <w:sectPr w:rsidR="00D828DF" w:rsidSect="00B559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28" w:rsidRDefault="00506328" w:rsidP="00C15B84">
      <w:pPr>
        <w:spacing w:after="0" w:line="240" w:lineRule="auto"/>
      </w:pPr>
      <w:r>
        <w:separator/>
      </w:r>
    </w:p>
  </w:endnote>
  <w:endnote w:type="continuationSeparator" w:id="0">
    <w:p w:rsidR="00506328" w:rsidRDefault="00506328" w:rsidP="00C1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B" w:rsidRDefault="00D308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19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E48" w:rsidRDefault="00324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6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D5ED0" w:rsidRDefault="00DD5E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B" w:rsidRDefault="00D308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28" w:rsidRDefault="00506328" w:rsidP="00C15B84">
      <w:pPr>
        <w:spacing w:after="0" w:line="240" w:lineRule="auto"/>
      </w:pPr>
      <w:r>
        <w:separator/>
      </w:r>
    </w:p>
  </w:footnote>
  <w:footnote w:type="continuationSeparator" w:id="0">
    <w:p w:rsidR="00506328" w:rsidRDefault="00506328" w:rsidP="00C1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B" w:rsidRDefault="00D308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84" w:rsidRDefault="00324E48">
    <w:pPr>
      <w:pStyle w:val="Header"/>
    </w:pPr>
    <w:r>
      <w:t>Washington State Office of the Chief Information Officer,</w:t>
    </w:r>
    <w:r w:rsidR="00C15B84">
      <w:t xml:space="preserve"> Geographic Information Technology Committee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B" w:rsidRDefault="00D30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1BA"/>
    <w:multiLevelType w:val="hybridMultilevel"/>
    <w:tmpl w:val="177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59D1"/>
    <w:multiLevelType w:val="hybridMultilevel"/>
    <w:tmpl w:val="04C2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4AF7"/>
    <w:multiLevelType w:val="hybridMultilevel"/>
    <w:tmpl w:val="402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13FF"/>
    <w:multiLevelType w:val="hybridMultilevel"/>
    <w:tmpl w:val="A640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A1115"/>
    <w:multiLevelType w:val="hybridMultilevel"/>
    <w:tmpl w:val="1864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6A8"/>
    <w:multiLevelType w:val="hybridMultilevel"/>
    <w:tmpl w:val="5514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2589"/>
    <w:multiLevelType w:val="hybridMultilevel"/>
    <w:tmpl w:val="45A0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91D9E"/>
    <w:multiLevelType w:val="hybridMultilevel"/>
    <w:tmpl w:val="BE4C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A3798"/>
    <w:multiLevelType w:val="hybridMultilevel"/>
    <w:tmpl w:val="E73C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F09A3"/>
    <w:multiLevelType w:val="hybridMultilevel"/>
    <w:tmpl w:val="33B8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9"/>
    <w:rsid w:val="00002158"/>
    <w:rsid w:val="00013DD7"/>
    <w:rsid w:val="00016AF8"/>
    <w:rsid w:val="00030FA0"/>
    <w:rsid w:val="00033372"/>
    <w:rsid w:val="000460D4"/>
    <w:rsid w:val="00057561"/>
    <w:rsid w:val="00064C82"/>
    <w:rsid w:val="00085501"/>
    <w:rsid w:val="000E05E7"/>
    <w:rsid w:val="000E3054"/>
    <w:rsid w:val="000F6466"/>
    <w:rsid w:val="00117370"/>
    <w:rsid w:val="001363BC"/>
    <w:rsid w:val="00140CFB"/>
    <w:rsid w:val="0017401C"/>
    <w:rsid w:val="001907F1"/>
    <w:rsid w:val="001C4F28"/>
    <w:rsid w:val="001E2CDF"/>
    <w:rsid w:val="001E3163"/>
    <w:rsid w:val="00204D32"/>
    <w:rsid w:val="0023164C"/>
    <w:rsid w:val="002542CE"/>
    <w:rsid w:val="00264E82"/>
    <w:rsid w:val="00281336"/>
    <w:rsid w:val="002958B8"/>
    <w:rsid w:val="002B0358"/>
    <w:rsid w:val="002B75EB"/>
    <w:rsid w:val="002C2849"/>
    <w:rsid w:val="002D02AE"/>
    <w:rsid w:val="002D49F7"/>
    <w:rsid w:val="002E6E21"/>
    <w:rsid w:val="00324E48"/>
    <w:rsid w:val="00340931"/>
    <w:rsid w:val="00352C45"/>
    <w:rsid w:val="0035555C"/>
    <w:rsid w:val="00385505"/>
    <w:rsid w:val="003A42E7"/>
    <w:rsid w:val="003A4A43"/>
    <w:rsid w:val="003D52DB"/>
    <w:rsid w:val="003F36A2"/>
    <w:rsid w:val="003F7ACF"/>
    <w:rsid w:val="004142B7"/>
    <w:rsid w:val="004311A3"/>
    <w:rsid w:val="00442D48"/>
    <w:rsid w:val="0047310D"/>
    <w:rsid w:val="004871AD"/>
    <w:rsid w:val="0049466C"/>
    <w:rsid w:val="00494B44"/>
    <w:rsid w:val="004A07F8"/>
    <w:rsid w:val="004E72A7"/>
    <w:rsid w:val="00506328"/>
    <w:rsid w:val="005216EF"/>
    <w:rsid w:val="00582489"/>
    <w:rsid w:val="0058505E"/>
    <w:rsid w:val="00586B41"/>
    <w:rsid w:val="005A78BE"/>
    <w:rsid w:val="005D07EF"/>
    <w:rsid w:val="005D2638"/>
    <w:rsid w:val="00642F60"/>
    <w:rsid w:val="006556F5"/>
    <w:rsid w:val="00661C73"/>
    <w:rsid w:val="006A780C"/>
    <w:rsid w:val="006B18AE"/>
    <w:rsid w:val="006B6346"/>
    <w:rsid w:val="006B7BA0"/>
    <w:rsid w:val="006F4A46"/>
    <w:rsid w:val="0072776B"/>
    <w:rsid w:val="007322B4"/>
    <w:rsid w:val="00741567"/>
    <w:rsid w:val="00761C6D"/>
    <w:rsid w:val="007A2CC3"/>
    <w:rsid w:val="007F0C5A"/>
    <w:rsid w:val="008156EA"/>
    <w:rsid w:val="00832530"/>
    <w:rsid w:val="008429AD"/>
    <w:rsid w:val="00873273"/>
    <w:rsid w:val="008E7289"/>
    <w:rsid w:val="008F11C6"/>
    <w:rsid w:val="00935B08"/>
    <w:rsid w:val="00940AE7"/>
    <w:rsid w:val="009420DB"/>
    <w:rsid w:val="009477A3"/>
    <w:rsid w:val="00955539"/>
    <w:rsid w:val="00973D51"/>
    <w:rsid w:val="00977A3C"/>
    <w:rsid w:val="00995887"/>
    <w:rsid w:val="009A1493"/>
    <w:rsid w:val="009B6EDC"/>
    <w:rsid w:val="009E74A0"/>
    <w:rsid w:val="00A04667"/>
    <w:rsid w:val="00A33485"/>
    <w:rsid w:val="00A47A94"/>
    <w:rsid w:val="00A743FD"/>
    <w:rsid w:val="00AC39AA"/>
    <w:rsid w:val="00AC60ED"/>
    <w:rsid w:val="00B021D1"/>
    <w:rsid w:val="00B116A1"/>
    <w:rsid w:val="00B5593A"/>
    <w:rsid w:val="00B81341"/>
    <w:rsid w:val="00B976D1"/>
    <w:rsid w:val="00BD4A5D"/>
    <w:rsid w:val="00BE616F"/>
    <w:rsid w:val="00BF2D2E"/>
    <w:rsid w:val="00BF4A62"/>
    <w:rsid w:val="00C02389"/>
    <w:rsid w:val="00C15B84"/>
    <w:rsid w:val="00C247B1"/>
    <w:rsid w:val="00C3197A"/>
    <w:rsid w:val="00C43D11"/>
    <w:rsid w:val="00C5114F"/>
    <w:rsid w:val="00C52E46"/>
    <w:rsid w:val="00C73D70"/>
    <w:rsid w:val="00C75EF8"/>
    <w:rsid w:val="00C82E61"/>
    <w:rsid w:val="00C86D4C"/>
    <w:rsid w:val="00D02AA5"/>
    <w:rsid w:val="00D24B75"/>
    <w:rsid w:val="00D3085B"/>
    <w:rsid w:val="00D329E8"/>
    <w:rsid w:val="00D46C62"/>
    <w:rsid w:val="00D6188F"/>
    <w:rsid w:val="00D74650"/>
    <w:rsid w:val="00D828DF"/>
    <w:rsid w:val="00D9558B"/>
    <w:rsid w:val="00DA240F"/>
    <w:rsid w:val="00DA5B83"/>
    <w:rsid w:val="00DD5ED0"/>
    <w:rsid w:val="00E0127C"/>
    <w:rsid w:val="00E02AD7"/>
    <w:rsid w:val="00E1560F"/>
    <w:rsid w:val="00E21EF6"/>
    <w:rsid w:val="00E266E5"/>
    <w:rsid w:val="00E53104"/>
    <w:rsid w:val="00E86AB8"/>
    <w:rsid w:val="00E9522A"/>
    <w:rsid w:val="00E96436"/>
    <w:rsid w:val="00EA6B2B"/>
    <w:rsid w:val="00EB004F"/>
    <w:rsid w:val="00EC28A9"/>
    <w:rsid w:val="00F07582"/>
    <w:rsid w:val="00F4585E"/>
    <w:rsid w:val="00F5504D"/>
    <w:rsid w:val="00F96799"/>
    <w:rsid w:val="00FB31CC"/>
    <w:rsid w:val="00F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8BDCE9-1BFE-44EA-B5CD-741B3B2E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46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4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466"/>
    <w:pPr>
      <w:spacing w:after="0" w:line="240" w:lineRule="auto"/>
    </w:pPr>
  </w:style>
  <w:style w:type="table" w:styleId="TableGrid">
    <w:name w:val="Table Grid"/>
    <w:basedOn w:val="TableNormal"/>
    <w:uiPriority w:val="39"/>
    <w:rsid w:val="000F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l1">
    <w:name w:val="Informal1"/>
    <w:rsid w:val="000F6466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F646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4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F6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466"/>
  </w:style>
  <w:style w:type="character" w:styleId="Hyperlink">
    <w:name w:val="Hyperlink"/>
    <w:basedOn w:val="DefaultParagraphFont"/>
    <w:uiPriority w:val="99"/>
    <w:unhideWhenUsed/>
    <w:rsid w:val="000F64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4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B84"/>
  </w:style>
  <w:style w:type="character" w:customStyle="1" w:styleId="Heading3Char">
    <w:name w:val="Heading 3 Char"/>
    <w:basedOn w:val="DefaultParagraphFont"/>
    <w:link w:val="Heading3"/>
    <w:uiPriority w:val="9"/>
    <w:rsid w:val="00D308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cio.wa.gov/geoportal-shared-gis-infrastructure/geoportal-technical-resourc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ocio.wa.gov/geospatial-program-office/geoportal-shared-gis-infrastructure" TargetMode="External"/><Relationship Id="rId17" Type="http://schemas.openxmlformats.org/officeDocument/2006/relationships/hyperlink" Target="http://ocio.wa.gov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cio.wa.gov/boards-and-committees/geographic-information-technology-git-committee-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graphy.wa.gov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cio.wa.gov/geographic-information-technology-git-committee/geospatial-portal-sub-committe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ofm.wa.gov/policy/75.20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geography.wa.gov/node/1111" TargetMode="External"/><Relationship Id="rId14" Type="http://schemas.openxmlformats.org/officeDocument/2006/relationships/hyperlink" Target="https://ocio.wa.gov/sites/default/files/public/Geospatial/Geospatial%20Portal%20Operations%20Roles%20and%20Responsibilities%20V4.0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E266-A21B-4CA8-BA10-027F88A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Tim E (DSHS/RDA)</dc:creator>
  <cp:keywords/>
  <dc:description/>
  <cp:lastModifiedBy>Minter, Tim E (DSHS/RDA)</cp:lastModifiedBy>
  <cp:revision>8</cp:revision>
  <dcterms:created xsi:type="dcterms:W3CDTF">2017-03-10T17:06:00Z</dcterms:created>
  <dcterms:modified xsi:type="dcterms:W3CDTF">2017-03-13T18:10:00Z</dcterms:modified>
</cp:coreProperties>
</file>