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E4D7" w14:textId="48CDD10D" w:rsidR="007B2D54" w:rsidRDefault="00A02CD9" w:rsidP="007B2D54">
      <w:pPr>
        <w:jc w:val="center"/>
        <w:rPr>
          <w:b/>
          <w:sz w:val="36"/>
        </w:rPr>
      </w:pPr>
      <w:r>
        <w:rPr>
          <w:b/>
          <w:sz w:val="36"/>
        </w:rPr>
        <w:t>Network</w:t>
      </w:r>
      <w:r w:rsidR="007B2D54">
        <w:rPr>
          <w:b/>
          <w:sz w:val="36"/>
        </w:rPr>
        <w:t xml:space="preserve"> Services Agreement </w:t>
      </w:r>
      <w:r w:rsidR="00523CED">
        <w:rPr>
          <w:b/>
          <w:sz w:val="36"/>
        </w:rPr>
        <w:t>2</w:t>
      </w:r>
      <w:r w:rsidR="008A21BF">
        <w:rPr>
          <w:b/>
          <w:sz w:val="36"/>
        </w:rPr>
        <w:t>5</w:t>
      </w:r>
      <w:r w:rsidR="00523CED">
        <w:rPr>
          <w:b/>
          <w:sz w:val="36"/>
        </w:rPr>
        <w:t>-XXX</w:t>
      </w:r>
    </w:p>
    <w:p w14:paraId="5308CF3E" w14:textId="77777777" w:rsidR="007B2D54" w:rsidRPr="005A721C" w:rsidRDefault="007B2D54" w:rsidP="007B2D54">
      <w:pPr>
        <w:jc w:val="center"/>
        <w:rPr>
          <w:b/>
          <w:sz w:val="36"/>
        </w:rPr>
      </w:pPr>
      <w:r>
        <w:rPr>
          <w:b/>
          <w:sz w:val="36"/>
        </w:rPr>
        <w:t>Addendum 01 – Wireline Ethernet</w:t>
      </w:r>
    </w:p>
    <w:p w14:paraId="14034DC6" w14:textId="77777777" w:rsidR="007B2D54" w:rsidRPr="005A721C" w:rsidRDefault="007B2D54" w:rsidP="007B2D54">
      <w:pPr>
        <w:rPr>
          <w:sz w:val="24"/>
          <w:szCs w:val="24"/>
        </w:rPr>
      </w:pPr>
      <w:bookmarkStart w:id="0" w:name="_Toc527528807"/>
      <w:bookmarkStart w:id="1" w:name="_Toc527528940"/>
      <w:bookmarkStart w:id="2" w:name="_Toc535111021"/>
      <w:bookmarkStart w:id="3" w:name="_Toc181615121"/>
    </w:p>
    <w:p w14:paraId="5DCB6D02" w14:textId="2EE70D05" w:rsidR="007B2D54" w:rsidRPr="005A721C" w:rsidRDefault="007B2D54" w:rsidP="007B2D54">
      <w:pPr>
        <w:pStyle w:val="Heading1para"/>
        <w:ind w:left="0"/>
        <w:rPr>
          <w:sz w:val="24"/>
          <w:szCs w:val="24"/>
        </w:rPr>
      </w:pPr>
      <w:r w:rsidRPr="005A721C">
        <w:rPr>
          <w:sz w:val="24"/>
          <w:szCs w:val="24"/>
        </w:rPr>
        <w:t xml:space="preserve">This Addendum sets forth the terms governing all </w:t>
      </w:r>
      <w:r>
        <w:rPr>
          <w:sz w:val="24"/>
          <w:szCs w:val="24"/>
        </w:rPr>
        <w:t xml:space="preserve">Wireline </w:t>
      </w:r>
      <w:r w:rsidRPr="005A721C">
        <w:rPr>
          <w:sz w:val="24"/>
          <w:szCs w:val="24"/>
        </w:rPr>
        <w:t>Ethernet services provided pursuant to an awarded Statement of Work</w:t>
      </w:r>
      <w:r>
        <w:rPr>
          <w:sz w:val="24"/>
          <w:szCs w:val="24"/>
        </w:rPr>
        <w:t xml:space="preserve"> </w:t>
      </w:r>
      <w:r w:rsidRPr="005A721C">
        <w:rPr>
          <w:sz w:val="24"/>
          <w:szCs w:val="24"/>
        </w:rPr>
        <w:t xml:space="preserve">(SOW). The </w:t>
      </w:r>
      <w:r>
        <w:rPr>
          <w:sz w:val="24"/>
          <w:szCs w:val="24"/>
        </w:rPr>
        <w:t>Contractor</w:t>
      </w:r>
      <w:r w:rsidRPr="005A721C">
        <w:rPr>
          <w:sz w:val="24"/>
          <w:szCs w:val="24"/>
        </w:rPr>
        <w:t xml:space="preserve"> represents that the </w:t>
      </w:r>
      <w:r>
        <w:rPr>
          <w:sz w:val="24"/>
          <w:szCs w:val="24"/>
        </w:rPr>
        <w:t>S</w:t>
      </w:r>
      <w:r w:rsidRPr="005A721C">
        <w:rPr>
          <w:sz w:val="24"/>
          <w:szCs w:val="24"/>
        </w:rPr>
        <w:t xml:space="preserve">ervices provided under such </w:t>
      </w:r>
      <w:r w:rsidRPr="00401318">
        <w:rPr>
          <w:sz w:val="24"/>
          <w:szCs w:val="24"/>
        </w:rPr>
        <w:t xml:space="preserve">SOW shall be performed </w:t>
      </w:r>
      <w:r w:rsidRPr="00A73F23">
        <w:rPr>
          <w:sz w:val="24"/>
          <w:szCs w:val="24"/>
        </w:rPr>
        <w:t>in a m</w:t>
      </w:r>
      <w:r>
        <w:rPr>
          <w:sz w:val="24"/>
          <w:szCs w:val="24"/>
        </w:rPr>
        <w:t>a</w:t>
      </w:r>
      <w:r w:rsidRPr="00A73F23">
        <w:rPr>
          <w:sz w:val="24"/>
          <w:szCs w:val="24"/>
        </w:rPr>
        <w:t xml:space="preserve">nner </w:t>
      </w:r>
      <w:r w:rsidRPr="00401318">
        <w:rPr>
          <w:sz w:val="24"/>
          <w:szCs w:val="24"/>
        </w:rPr>
        <w:t xml:space="preserve">consistent with the following terms. This Addendum incorporates by reference the </w:t>
      </w:r>
      <w:r w:rsidR="00A02CD9">
        <w:rPr>
          <w:sz w:val="24"/>
          <w:szCs w:val="24"/>
        </w:rPr>
        <w:t>Network</w:t>
      </w:r>
      <w:r w:rsidRPr="00401318">
        <w:rPr>
          <w:sz w:val="24"/>
          <w:szCs w:val="24"/>
        </w:rPr>
        <w:t xml:space="preserve"> Service Agreement.</w:t>
      </w:r>
    </w:p>
    <w:p w14:paraId="6021DBE3" w14:textId="77777777" w:rsidR="007B2D54" w:rsidRPr="007427FB" w:rsidRDefault="007B2D54" w:rsidP="007B2D54">
      <w:pPr>
        <w:pStyle w:val="Heading1"/>
        <w:numPr>
          <w:ilvl w:val="0"/>
          <w:numId w:val="3"/>
        </w:numPr>
      </w:pPr>
      <w:bookmarkStart w:id="4" w:name="_Toc467155053"/>
      <w:bookmarkStart w:id="5" w:name="_Toc478573229"/>
      <w:r w:rsidRPr="007427FB">
        <w:t>Definition of Terms</w:t>
      </w:r>
      <w:bookmarkEnd w:id="4"/>
      <w:bookmarkEnd w:id="5"/>
    </w:p>
    <w:p w14:paraId="0DFD7E77" w14:textId="7CF42644" w:rsidR="007B2D54" w:rsidRDefault="007B2D54" w:rsidP="007B2D54">
      <w:pPr>
        <w:pStyle w:val="Heading1para"/>
      </w:pPr>
      <w:r w:rsidRPr="00771D10">
        <w:rPr>
          <w:b/>
        </w:rPr>
        <w:t>“Apparently Successful Vendor” (“ASV”)</w:t>
      </w:r>
      <w:r>
        <w:t xml:space="preserve"> shall mean the Vendor/Contractor who best meets </w:t>
      </w:r>
      <w:proofErr w:type="gramStart"/>
      <w:r>
        <w:t>all of</w:t>
      </w:r>
      <w:proofErr w:type="gramEnd"/>
      <w:r>
        <w:t xml:space="preserve"> the requirements in the </w:t>
      </w:r>
      <w:r w:rsidR="008A21BF">
        <w:t>WaTech</w:t>
      </w:r>
      <w:r>
        <w:t xml:space="preserve"> Procurement Document and is selected to provide the Services. </w:t>
      </w:r>
    </w:p>
    <w:p w14:paraId="50E95D64" w14:textId="4A988DE2" w:rsidR="007B2D54" w:rsidRPr="005A721C" w:rsidRDefault="007B2D54" w:rsidP="007B2D54">
      <w:pPr>
        <w:pStyle w:val="Heading1para"/>
      </w:pPr>
      <w:r>
        <w:rPr>
          <w:b/>
        </w:rPr>
        <w:t>“</w:t>
      </w:r>
      <w:r w:rsidRPr="005A721C">
        <w:rPr>
          <w:b/>
        </w:rPr>
        <w:t>Copper</w:t>
      </w:r>
      <w:r w:rsidRPr="005A721C">
        <w:t xml:space="preserve"> </w:t>
      </w:r>
      <w:r>
        <w:t>shall mean a</w:t>
      </w:r>
      <w:r w:rsidRPr="005A721C">
        <w:t>n Ethernet handoff, via RJ-4</w:t>
      </w:r>
      <w:r w:rsidR="00023C1A">
        <w:t>5</w:t>
      </w:r>
      <w:r w:rsidRPr="005A721C">
        <w:t xml:space="preserve"> connector.</w:t>
      </w:r>
    </w:p>
    <w:p w14:paraId="23B0AE14" w14:textId="508EFB0A" w:rsidR="007B2D54" w:rsidRPr="005A721C" w:rsidRDefault="007B2D54" w:rsidP="007B2D54">
      <w:pPr>
        <w:pStyle w:val="Heading1para"/>
      </w:pPr>
      <w:r>
        <w:rPr>
          <w:b/>
        </w:rPr>
        <w:t>“</w:t>
      </w:r>
      <w:r w:rsidRPr="005A721C">
        <w:rPr>
          <w:b/>
        </w:rPr>
        <w:t>Electrical</w:t>
      </w:r>
      <w:r>
        <w:t xml:space="preserve"> shall mean a</w:t>
      </w:r>
      <w:r w:rsidRPr="005A721C">
        <w:t>n Ethernet handoff, via RJ-4</w:t>
      </w:r>
      <w:r w:rsidR="00023C1A">
        <w:t>5</w:t>
      </w:r>
      <w:r w:rsidRPr="005A721C">
        <w:t xml:space="preserve"> connector.</w:t>
      </w:r>
    </w:p>
    <w:p w14:paraId="4C130C8F" w14:textId="77777777" w:rsidR="007B2D54" w:rsidRPr="005A721C" w:rsidRDefault="007B2D54" w:rsidP="007B2D54">
      <w:pPr>
        <w:pStyle w:val="Heading1para"/>
      </w:pPr>
      <w:r w:rsidRPr="005A721C">
        <w:t>“</w:t>
      </w:r>
      <w:r w:rsidRPr="005A721C">
        <w:rPr>
          <w:b/>
        </w:rPr>
        <w:t>Jitter</w:t>
      </w:r>
      <w:r w:rsidRPr="005A721C">
        <w:t xml:space="preserve">” </w:t>
      </w:r>
      <w:r>
        <w:t>shall mean</w:t>
      </w:r>
      <w:r w:rsidRPr="005A721C">
        <w:t xml:space="preserve"> an undesirable variation in the interval at which packets are received, also described as the variability in Latency as measured in the variability over time of the packet Latency across a network.</w:t>
      </w:r>
    </w:p>
    <w:p w14:paraId="11D594E1" w14:textId="77777777" w:rsidR="007B2D54" w:rsidRPr="00194735" w:rsidRDefault="007B2D54" w:rsidP="007B2D54">
      <w:pPr>
        <w:pStyle w:val="Heading1para"/>
      </w:pPr>
      <w:r w:rsidRPr="005A721C">
        <w:t>“</w:t>
      </w:r>
      <w:r w:rsidRPr="005A721C">
        <w:rPr>
          <w:b/>
        </w:rPr>
        <w:t>Latency</w:t>
      </w:r>
      <w:r w:rsidRPr="005A721C">
        <w:t xml:space="preserve">” </w:t>
      </w:r>
      <w:r>
        <w:t xml:space="preserve">shall mean </w:t>
      </w:r>
      <w:r w:rsidRPr="00194735">
        <w:t>how much time it takes for a</w:t>
      </w:r>
      <w:r>
        <w:t xml:space="preserve"> </w:t>
      </w:r>
      <w:r w:rsidRPr="00194735">
        <w:t>packet</w:t>
      </w:r>
      <w:r>
        <w:t xml:space="preserve"> </w:t>
      </w:r>
      <w:r w:rsidRPr="00194735">
        <w:t>of data to get from one designated point to another</w:t>
      </w:r>
      <w:r>
        <w:t>.</w:t>
      </w:r>
    </w:p>
    <w:p w14:paraId="49BD47CA" w14:textId="77777777" w:rsidR="007B2D54" w:rsidRPr="005A721C" w:rsidRDefault="007B2D54" w:rsidP="007B2D54">
      <w:pPr>
        <w:pStyle w:val="Heading1para"/>
      </w:pPr>
      <w:r w:rsidRPr="005A721C">
        <w:t>“</w:t>
      </w:r>
      <w:r w:rsidRPr="005A721C">
        <w:rPr>
          <w:b/>
        </w:rPr>
        <w:t>Maximum Transmission Unit</w:t>
      </w:r>
      <w:r w:rsidRPr="005A721C">
        <w:t xml:space="preserve">” (MTU) </w:t>
      </w:r>
      <w:r>
        <w:t>shall mean</w:t>
      </w:r>
      <w:r w:rsidRPr="005A721C">
        <w:t xml:space="preserve"> the largest size packet or frame, specified in octets (eight-bit bytes), that can be sent in a packet- or frame-based network such as the Internet. The Internet's Transmission Control Protocol (TCP) uses the MTU to determine the maximum size of each packet in any transmission.</w:t>
      </w:r>
    </w:p>
    <w:p w14:paraId="7D77F83B" w14:textId="77777777" w:rsidR="007B2D54" w:rsidRDefault="007B2D54" w:rsidP="007B2D54">
      <w:pPr>
        <w:pStyle w:val="Heading1para"/>
      </w:pPr>
      <w:r>
        <w:t>“</w:t>
      </w:r>
      <w:r w:rsidRPr="002E0D60">
        <w:rPr>
          <w:b/>
        </w:rPr>
        <w:t>MRC</w:t>
      </w:r>
      <w:r>
        <w:t xml:space="preserve">” shall mean Monthly Recurring Costs. </w:t>
      </w:r>
    </w:p>
    <w:p w14:paraId="7E7AE631" w14:textId="77777777" w:rsidR="007B2D54" w:rsidRPr="005A721C" w:rsidRDefault="007B2D54" w:rsidP="007B2D54">
      <w:pPr>
        <w:pStyle w:val="Heading1para"/>
      </w:pPr>
      <w:r>
        <w:rPr>
          <w:b/>
        </w:rPr>
        <w:t>“</w:t>
      </w:r>
      <w:r w:rsidRPr="005A721C">
        <w:rPr>
          <w:b/>
        </w:rPr>
        <w:t>Optical</w:t>
      </w:r>
      <w:r w:rsidRPr="005A721C">
        <w:t xml:space="preserve">” </w:t>
      </w:r>
      <w:r>
        <w:t xml:space="preserve">shall mean </w:t>
      </w:r>
      <w:r w:rsidRPr="005A721C">
        <w:t xml:space="preserve">Ethernet handoff, via </w:t>
      </w:r>
      <w:r>
        <w:t>single-mode or multi-mode</w:t>
      </w:r>
      <w:r w:rsidRPr="005A721C">
        <w:t xml:space="preserve"> connector.</w:t>
      </w:r>
    </w:p>
    <w:p w14:paraId="4BDDE242" w14:textId="77777777" w:rsidR="007B2D54" w:rsidRDefault="007B2D54" w:rsidP="007B2D54">
      <w:pPr>
        <w:pStyle w:val="Heading1para"/>
      </w:pPr>
      <w:r w:rsidRPr="005A721C">
        <w:rPr>
          <w:b/>
        </w:rPr>
        <w:t>“Packet Loss”</w:t>
      </w:r>
      <w:r>
        <w:rPr>
          <w:b/>
        </w:rPr>
        <w:t xml:space="preserve"> </w:t>
      </w:r>
      <w:r w:rsidRPr="00987BF4">
        <w:t xml:space="preserve">shall mean </w:t>
      </w:r>
      <w:r>
        <w:t>when one or more packets of data traveling across a network fail to reach their destination.</w:t>
      </w:r>
    </w:p>
    <w:p w14:paraId="1A3DCC94" w14:textId="0B483151" w:rsidR="007B2D54" w:rsidRPr="005A721C" w:rsidRDefault="007B2D54" w:rsidP="007B2D54">
      <w:pPr>
        <w:pStyle w:val="Heading1para"/>
      </w:pPr>
      <w:r w:rsidRPr="005A721C">
        <w:t>“</w:t>
      </w:r>
      <w:r w:rsidRPr="005A721C">
        <w:rPr>
          <w:b/>
        </w:rPr>
        <w:t>TLA Period</w:t>
      </w:r>
      <w:r w:rsidRPr="005A721C">
        <w:t xml:space="preserve">” </w:t>
      </w:r>
      <w:r>
        <w:t>shall mean the</w:t>
      </w:r>
      <w:r w:rsidRPr="005A721C">
        <w:t xml:space="preserve"> period </w:t>
      </w:r>
      <w:r>
        <w:t>remaining in the Term for</w:t>
      </w:r>
      <w:r w:rsidRPr="005A721C">
        <w:t xml:space="preserve"> which </w:t>
      </w:r>
      <w:r w:rsidR="008A21BF">
        <w:t>WaTech</w:t>
      </w:r>
      <w:r>
        <w:t xml:space="preserve"> may be assessed </w:t>
      </w:r>
      <w:r w:rsidRPr="005A721C">
        <w:t xml:space="preserve">a fee </w:t>
      </w:r>
      <w:r>
        <w:t xml:space="preserve">due to an early termination of an applicable Statement of Work not due to an allowable termination under the </w:t>
      </w:r>
      <w:r w:rsidR="00A02CD9">
        <w:t>Network</w:t>
      </w:r>
      <w:r>
        <w:t xml:space="preserve"> Services Agreement or applicable incorporated documents.</w:t>
      </w:r>
    </w:p>
    <w:p w14:paraId="4FDE11FF" w14:textId="77777777" w:rsidR="007B2D54" w:rsidRPr="005A721C" w:rsidRDefault="007B2D54" w:rsidP="007B2D54">
      <w:pPr>
        <w:pStyle w:val="Heading1para"/>
      </w:pPr>
      <w:r w:rsidRPr="005A721C">
        <w:t>“</w:t>
      </w:r>
      <w:r w:rsidRPr="005A721C">
        <w:rPr>
          <w:b/>
        </w:rPr>
        <w:t>Transition</w:t>
      </w:r>
      <w:r w:rsidRPr="005A721C">
        <w:t xml:space="preserve"> </w:t>
      </w:r>
      <w:r w:rsidRPr="005A721C">
        <w:rPr>
          <w:b/>
        </w:rPr>
        <w:t>Credit</w:t>
      </w:r>
      <w:r w:rsidRPr="005A721C">
        <w:t xml:space="preserve">” </w:t>
      </w:r>
      <w:r>
        <w:t>s</w:t>
      </w:r>
      <w:r w:rsidRPr="005A721C">
        <w:t xml:space="preserve">hall mean a </w:t>
      </w:r>
      <w:proofErr w:type="gramStart"/>
      <w:r w:rsidRPr="005A721C">
        <w:t>one month</w:t>
      </w:r>
      <w:proofErr w:type="gramEnd"/>
      <w:r w:rsidRPr="005A721C">
        <w:t xml:space="preserve"> credit for </w:t>
      </w:r>
      <w:r>
        <w:t>the contracted MRC of the S</w:t>
      </w:r>
      <w:r w:rsidRPr="005A721C">
        <w:t xml:space="preserve">ervices during the time of the install or transition issued by the </w:t>
      </w:r>
      <w:r>
        <w:t>Contractor</w:t>
      </w:r>
      <w:r w:rsidRPr="005A721C">
        <w:t xml:space="preserve"> installing new </w:t>
      </w:r>
      <w:r>
        <w:t>S</w:t>
      </w:r>
      <w:r w:rsidRPr="005A721C">
        <w:t xml:space="preserve">ervices. </w:t>
      </w:r>
    </w:p>
    <w:p w14:paraId="15654160" w14:textId="77777777" w:rsidR="007B2D54" w:rsidRDefault="007B2D54" w:rsidP="007B2D54">
      <w:pPr>
        <w:pStyle w:val="Heading1para"/>
      </w:pPr>
      <w:r>
        <w:t>“</w:t>
      </w:r>
      <w:r w:rsidRPr="002E0D60">
        <w:rPr>
          <w:b/>
        </w:rPr>
        <w:t>VLAN</w:t>
      </w:r>
      <w:r>
        <w:t xml:space="preserve">” shall mean </w:t>
      </w:r>
      <w:r w:rsidRPr="008E443C">
        <w:t>Virtual Local Area Network.</w:t>
      </w:r>
    </w:p>
    <w:p w14:paraId="6889BC44" w14:textId="77777777" w:rsidR="007B2D54" w:rsidRPr="005A721C" w:rsidRDefault="007B2D54" w:rsidP="007B2D54">
      <w:pPr>
        <w:pStyle w:val="Heading1"/>
        <w:numPr>
          <w:ilvl w:val="0"/>
          <w:numId w:val="3"/>
        </w:numPr>
      </w:pPr>
      <w:bookmarkStart w:id="6" w:name="_Toc467155054"/>
      <w:bookmarkStart w:id="7" w:name="_Toc478573230"/>
      <w:r w:rsidRPr="005A721C">
        <w:t>Statement of Work (“SOW”)</w:t>
      </w:r>
      <w:bookmarkEnd w:id="6"/>
      <w:bookmarkEnd w:id="7"/>
    </w:p>
    <w:p w14:paraId="070865FB" w14:textId="4DA56B9F" w:rsidR="007B2D54" w:rsidRPr="00D4081F" w:rsidRDefault="007B2D54" w:rsidP="007B2D54">
      <w:pPr>
        <w:pStyle w:val="Heading2"/>
      </w:pPr>
      <w:r w:rsidRPr="00D4081F">
        <w:t>All Services shall be performed pursuant to the terms of this Contract and shall be documented in an SOW</w:t>
      </w:r>
      <w:r w:rsidR="00023C1A">
        <w:t>, amendment to a SOW,</w:t>
      </w:r>
      <w:r w:rsidRPr="00D4081F">
        <w:t xml:space="preserve"> or other order document established between </w:t>
      </w:r>
      <w:r w:rsidR="008A21BF">
        <w:t>WaTech</w:t>
      </w:r>
      <w:r w:rsidRPr="00D4081F">
        <w:t xml:space="preserve"> and </w:t>
      </w:r>
      <w:r>
        <w:t>Contractor</w:t>
      </w:r>
      <w:r w:rsidRPr="00D4081F">
        <w:rPr>
          <w:i/>
        </w:rPr>
        <w:t>.</w:t>
      </w:r>
    </w:p>
    <w:p w14:paraId="683D0986" w14:textId="77777777" w:rsidR="007B2D54" w:rsidRPr="00D4081F" w:rsidRDefault="007B2D54" w:rsidP="007B2D54">
      <w:pPr>
        <w:pStyle w:val="Heading2"/>
      </w:pPr>
      <w:r w:rsidRPr="00D4081F">
        <w:t xml:space="preserve">No work shall be performed by </w:t>
      </w:r>
      <w:r>
        <w:t>Contractor</w:t>
      </w:r>
      <w:r w:rsidRPr="00D4081F">
        <w:t xml:space="preserve"> until:</w:t>
      </w:r>
    </w:p>
    <w:p w14:paraId="08A3547E" w14:textId="5655127C" w:rsidR="007B2D54" w:rsidRPr="00D4081F" w:rsidRDefault="007B2D54" w:rsidP="007B2D54">
      <w:pPr>
        <w:pStyle w:val="Heading2"/>
        <w:numPr>
          <w:ilvl w:val="2"/>
          <w:numId w:val="1"/>
        </w:numPr>
      </w:pPr>
      <w:r>
        <w:t>A</w:t>
      </w:r>
      <w:r w:rsidRPr="00D4081F">
        <w:t xml:space="preserve"> SOW</w:t>
      </w:r>
      <w:r w:rsidR="006A4F98">
        <w:t xml:space="preserve"> </w:t>
      </w:r>
      <w:r w:rsidR="00023C1A">
        <w:t>or amendment to a SOW</w:t>
      </w:r>
      <w:r w:rsidRPr="00D4081F">
        <w:t xml:space="preserve"> is executed by </w:t>
      </w:r>
      <w:r>
        <w:t>Contractor</w:t>
      </w:r>
      <w:r w:rsidRPr="00D4081F">
        <w:t xml:space="preserve"> and </w:t>
      </w:r>
      <w:r w:rsidR="008A21BF">
        <w:t>WaTech</w:t>
      </w:r>
      <w:r w:rsidRPr="00D4081F">
        <w:t xml:space="preserve"> and</w:t>
      </w:r>
    </w:p>
    <w:p w14:paraId="7CED0E15" w14:textId="1FEC5262" w:rsidR="007B2D54" w:rsidRPr="00D4081F" w:rsidRDefault="007B2D54" w:rsidP="007B2D54">
      <w:pPr>
        <w:pStyle w:val="Heading2"/>
        <w:numPr>
          <w:ilvl w:val="2"/>
          <w:numId w:val="1"/>
        </w:numPr>
      </w:pPr>
      <w:r w:rsidRPr="00D4081F">
        <w:t xml:space="preserve">the </w:t>
      </w:r>
      <w:r>
        <w:t xml:space="preserve">executed </w:t>
      </w:r>
      <w:r w:rsidRPr="00D4081F">
        <w:t>SOW</w:t>
      </w:r>
      <w:r w:rsidR="006A4F98">
        <w:t xml:space="preserve"> or amendment to the SOW</w:t>
      </w:r>
      <w:r w:rsidRPr="00D4081F">
        <w:t xml:space="preserve"> is received by </w:t>
      </w:r>
      <w:r>
        <w:t>Contractor</w:t>
      </w:r>
      <w:r w:rsidRPr="00D4081F">
        <w:t xml:space="preserve"> and</w:t>
      </w:r>
    </w:p>
    <w:p w14:paraId="2D423131" w14:textId="276CF255" w:rsidR="007B2D54" w:rsidRPr="00D4081F" w:rsidRDefault="008A21BF" w:rsidP="007B2D54">
      <w:pPr>
        <w:pStyle w:val="Heading2"/>
        <w:numPr>
          <w:ilvl w:val="2"/>
          <w:numId w:val="1"/>
        </w:numPr>
      </w:pPr>
      <w:r>
        <w:lastRenderedPageBreak/>
        <w:t>WaTech</w:t>
      </w:r>
      <w:r w:rsidR="007B2D54" w:rsidRPr="00D4081F">
        <w:t xml:space="preserve"> electronically sends a Tech Order to the </w:t>
      </w:r>
      <w:r w:rsidR="007B2D54">
        <w:t>Contractor</w:t>
      </w:r>
    </w:p>
    <w:p w14:paraId="5F65FE7D" w14:textId="304DCBA1" w:rsidR="007B2D54" w:rsidRPr="00D4081F" w:rsidRDefault="007B2D54" w:rsidP="007B2D54">
      <w:pPr>
        <w:pStyle w:val="Heading2"/>
      </w:pPr>
      <w:r w:rsidRPr="00D4081F">
        <w:t xml:space="preserve">ASV will deliver all signed SOW </w:t>
      </w:r>
      <w:r w:rsidR="00023C1A">
        <w:t xml:space="preserve">or amendment to a SOW </w:t>
      </w:r>
      <w:r w:rsidRPr="00D4081F">
        <w:t xml:space="preserve">documents electronically to </w:t>
      </w:r>
      <w:r w:rsidR="008A21BF">
        <w:t>WaTech</w:t>
      </w:r>
      <w:r w:rsidRPr="00D4081F">
        <w:t>.</w:t>
      </w:r>
    </w:p>
    <w:p w14:paraId="66E0EB82" w14:textId="5836B936" w:rsidR="007B2D54" w:rsidRPr="004C776B" w:rsidRDefault="007B2D54" w:rsidP="007B2D54">
      <w:pPr>
        <w:pStyle w:val="Heading2"/>
      </w:pPr>
      <w:r w:rsidRPr="004C776B">
        <w:t>The ASV must sign and electronically return the SOW</w:t>
      </w:r>
      <w:r w:rsidR="00023C1A">
        <w:t xml:space="preserve"> or amendment to the SOW</w:t>
      </w:r>
      <w:r w:rsidRPr="004C776B">
        <w:t xml:space="preserve"> within </w:t>
      </w:r>
      <w:r>
        <w:t>seven</w:t>
      </w:r>
      <w:r w:rsidRPr="004C776B">
        <w:t xml:space="preserve"> (</w:t>
      </w:r>
      <w:r>
        <w:t>7</w:t>
      </w:r>
      <w:r w:rsidRPr="004C776B">
        <w:t xml:space="preserve">) days of </w:t>
      </w:r>
      <w:r w:rsidR="008A21BF">
        <w:t>WaTech</w:t>
      </w:r>
      <w:r w:rsidRPr="004C776B">
        <w:t xml:space="preserve"> sending the SOW. In the event the ASV fails to meet this deadline, Contractor will be ineligible to participate in </w:t>
      </w:r>
      <w:r>
        <w:t xml:space="preserve">any </w:t>
      </w:r>
      <w:r w:rsidR="008A21BF">
        <w:t>WaTech</w:t>
      </w:r>
      <w:r>
        <w:t xml:space="preserve"> p</w:t>
      </w:r>
      <w:r w:rsidRPr="004C776B">
        <w:t>rocurements</w:t>
      </w:r>
      <w:r>
        <w:t xml:space="preserve"> related to this Techincal Addendum.  The right to participate will not commence until</w:t>
      </w:r>
      <w:r w:rsidRPr="004C776B">
        <w:t xml:space="preserve"> </w:t>
      </w:r>
      <w:r w:rsidR="00F124BB">
        <w:t>fifteen (15)</w:t>
      </w:r>
      <w:r w:rsidRPr="004C776B">
        <w:t xml:space="preserve"> days after </w:t>
      </w:r>
      <w:r w:rsidR="008A21BF">
        <w:t>WaTech</w:t>
      </w:r>
      <w:r w:rsidRPr="004C776B">
        <w:t xml:space="preserve"> recieves the outstanding SOW</w:t>
      </w:r>
      <w:r w:rsidR="00023C1A">
        <w:t xml:space="preserve"> or amendment to a SOW</w:t>
      </w:r>
      <w:r w:rsidRPr="004C776B">
        <w:t xml:space="preserve">.  The resultant loss of status will be escalated to the </w:t>
      </w:r>
      <w:r w:rsidR="00023C1A">
        <w:t>Contracts and Procurement Manager</w:t>
      </w:r>
      <w:r w:rsidRPr="004C776B">
        <w:t xml:space="preserve">, the Network Division Assistant Director, the Deptuy Director and the supervisor’s supervisor of the sales staff involved  as stated in the </w:t>
      </w:r>
      <w:r w:rsidR="00A02CD9">
        <w:t>Network</w:t>
      </w:r>
      <w:r w:rsidRPr="004C776B">
        <w:t xml:space="preserve"> Services Agreement.</w:t>
      </w:r>
    </w:p>
    <w:p w14:paraId="5DB7BBDB" w14:textId="40B289A8" w:rsidR="007B2D54" w:rsidRDefault="007B2D54" w:rsidP="007B2D54">
      <w:pPr>
        <w:pStyle w:val="Heading2"/>
      </w:pPr>
      <w:r w:rsidRPr="004C776B">
        <w:t xml:space="preserve">If the ASV fails to sign and electronically return the SOW </w:t>
      </w:r>
      <w:r w:rsidR="00023C1A">
        <w:t xml:space="preserve">or amendment to the SOW </w:t>
      </w:r>
      <w:r w:rsidRPr="004C776B">
        <w:t xml:space="preserve">for more than fifteen (15) </w:t>
      </w:r>
      <w:r w:rsidRPr="00401318">
        <w:t xml:space="preserve">day(s) after the SOW is transmitted to the ASV </w:t>
      </w:r>
      <w:r>
        <w:t>Contractor</w:t>
      </w:r>
      <w:r w:rsidRPr="004C776B">
        <w:t xml:space="preserve"> will be ineligible to participate in </w:t>
      </w:r>
      <w:r>
        <w:t xml:space="preserve">any </w:t>
      </w:r>
      <w:r w:rsidR="008A21BF">
        <w:t>WaTech</w:t>
      </w:r>
      <w:r>
        <w:t xml:space="preserve"> procurements on this </w:t>
      </w:r>
      <w:r w:rsidR="00A02CD9">
        <w:t>NSA</w:t>
      </w:r>
      <w:r>
        <w:t xml:space="preserve">.  This right to participate will not commence until </w:t>
      </w:r>
      <w:r w:rsidR="00F124BB">
        <w:t>thirty (30)</w:t>
      </w:r>
      <w:r w:rsidRPr="004C776B">
        <w:t xml:space="preserve"> days after </w:t>
      </w:r>
      <w:r w:rsidR="008A21BF">
        <w:t>WaTech</w:t>
      </w:r>
      <w:r w:rsidRPr="004C776B">
        <w:t xml:space="preserve"> recieves the outstanding SOW</w:t>
      </w:r>
      <w:r w:rsidR="00023C1A">
        <w:t xml:space="preserve"> or amendment to the SOW</w:t>
      </w:r>
      <w:r w:rsidRPr="004C776B">
        <w:t xml:space="preserve">.  Multiple failures to timely return a signed SOW may result in a material breach and termination of the </w:t>
      </w:r>
      <w:r w:rsidR="00A02CD9">
        <w:t>Network</w:t>
      </w:r>
      <w:r w:rsidRPr="004C776B">
        <w:t xml:space="preserve"> Services Agreement, the Technical Addendum, or </w:t>
      </w:r>
      <w:r>
        <w:t xml:space="preserve">both in </w:t>
      </w:r>
      <w:r w:rsidR="008A21BF">
        <w:t>WaTech</w:t>
      </w:r>
      <w:r>
        <w:t>’</w:t>
      </w:r>
      <w:r w:rsidR="008A21BF">
        <w:t>s</w:t>
      </w:r>
      <w:r>
        <w:t xml:space="preserve"> sole discretion.</w:t>
      </w:r>
    </w:p>
    <w:p w14:paraId="6CAEB465" w14:textId="6D1E53BC" w:rsidR="007B2D54" w:rsidRPr="00D4081F" w:rsidRDefault="007B2D54" w:rsidP="007B2D54">
      <w:pPr>
        <w:pStyle w:val="Heading2"/>
      </w:pPr>
      <w:r w:rsidRPr="004C776B">
        <w:t xml:space="preserve">If the ASV fails to sign and electronically return the SOW </w:t>
      </w:r>
      <w:r w:rsidR="00023C1A">
        <w:t xml:space="preserve">or amendment to the SOW </w:t>
      </w:r>
      <w:r w:rsidRPr="004C776B">
        <w:t xml:space="preserve">for more than </w:t>
      </w:r>
      <w:r>
        <w:t>thirty</w:t>
      </w:r>
      <w:r w:rsidRPr="004C776B">
        <w:t xml:space="preserve"> (</w:t>
      </w:r>
      <w:r>
        <w:t>30</w:t>
      </w:r>
      <w:r w:rsidRPr="004C776B">
        <w:t xml:space="preserve">) days from </w:t>
      </w:r>
      <w:r w:rsidR="008A21BF">
        <w:t>WaTech</w:t>
      </w:r>
      <w:r w:rsidRPr="004C776B">
        <w:t xml:space="preserve"> sending the SOW, the ASV will be </w:t>
      </w:r>
      <w:r>
        <w:t xml:space="preserve">cancelled and the Contactor will be </w:t>
      </w:r>
      <w:r w:rsidRPr="004C776B">
        <w:t xml:space="preserve">ineligible to participate in future </w:t>
      </w:r>
      <w:r w:rsidR="008A21BF">
        <w:t>WaTech</w:t>
      </w:r>
      <w:r w:rsidRPr="004C776B">
        <w:t xml:space="preserve"> </w:t>
      </w:r>
      <w:r>
        <w:t>p</w:t>
      </w:r>
      <w:r w:rsidRPr="004C776B">
        <w:t>rocurements</w:t>
      </w:r>
      <w:r>
        <w:t xml:space="preserve"> on this </w:t>
      </w:r>
      <w:r w:rsidR="00A02CD9">
        <w:t>NSA</w:t>
      </w:r>
      <w:r w:rsidRPr="004C776B">
        <w:t xml:space="preserve"> for </w:t>
      </w:r>
      <w:r w:rsidR="00F124BB">
        <w:t>sixty (60)</w:t>
      </w:r>
      <w:r w:rsidRPr="004C776B">
        <w:t xml:space="preserve"> days.  Multiple failures to timely return a signed SOW </w:t>
      </w:r>
      <w:r w:rsidR="00023C1A">
        <w:t xml:space="preserve">or amendment to the SOW </w:t>
      </w:r>
      <w:r w:rsidRPr="004C776B">
        <w:t xml:space="preserve">may </w:t>
      </w:r>
      <w:r w:rsidRPr="00A73F23">
        <w:t>consistute</w:t>
      </w:r>
      <w:r w:rsidRPr="00401318">
        <w:t xml:space="preserve"> in a material breach</w:t>
      </w:r>
      <w:r w:rsidRPr="004C776B">
        <w:t xml:space="preserve"> and termination of the </w:t>
      </w:r>
      <w:r w:rsidR="00A02CD9">
        <w:t>Network</w:t>
      </w:r>
      <w:r w:rsidRPr="004C776B">
        <w:t xml:space="preserve"> Services Agreement, the Technical Addendum, or </w:t>
      </w:r>
      <w:r>
        <w:t xml:space="preserve">both in </w:t>
      </w:r>
      <w:r w:rsidR="008A21BF">
        <w:t>WaTech</w:t>
      </w:r>
      <w:r>
        <w:t>’</w:t>
      </w:r>
      <w:r w:rsidR="008A21BF">
        <w:t>s</w:t>
      </w:r>
      <w:r>
        <w:t xml:space="preserve"> sole discretion.</w:t>
      </w:r>
      <w:r w:rsidRPr="00401318">
        <w:t xml:space="preserve"> </w:t>
      </w:r>
    </w:p>
    <w:p w14:paraId="054B7FDB" w14:textId="35677BFD" w:rsidR="007B2D54" w:rsidRDefault="007B2D54" w:rsidP="007B2D54">
      <w:pPr>
        <w:pStyle w:val="Heading2"/>
      </w:pPr>
      <w:r w:rsidRPr="00D4081F">
        <w:t xml:space="preserve">A SOW’s initial Service Term shall be seventy two (72) months, commencing upon the Effective Date of the </w:t>
      </w:r>
      <w:r>
        <w:t xml:space="preserve">Service Acceptance </w:t>
      </w:r>
      <w:r w:rsidRPr="00D4081F">
        <w:t xml:space="preserve"> unless otherwise set forth in the </w:t>
      </w:r>
      <w:r w:rsidR="008A21BF">
        <w:t>WaTech</w:t>
      </w:r>
      <w:r w:rsidRPr="00D4081F">
        <w:t xml:space="preserve"> Procurement Document.</w:t>
      </w:r>
      <w:r w:rsidR="00023C1A">
        <w:t xml:space="preserve"> An amendment to a SOW will not change the original seventy two (72) month term of the SOW unless specifically addressed in writing.</w:t>
      </w:r>
    </w:p>
    <w:p w14:paraId="029BC859" w14:textId="1BD2217F" w:rsidR="00023C1A" w:rsidRPr="00D4081F" w:rsidRDefault="008A21BF" w:rsidP="007B2D54">
      <w:pPr>
        <w:pStyle w:val="Heading2"/>
      </w:pPr>
      <w:r>
        <w:t>WaTech</w:t>
      </w:r>
      <w:r w:rsidR="00023C1A">
        <w:t xml:space="preserve"> may exercise an option to extend a SOW past the original seventy two (72) month term, for an additional twelve (12) months, for up to two additional terms maximum, as long as it is mutually agreed upon by both parties via an amendment to the SOW.  MRC pricing must remain the same as the original SOW.  </w:t>
      </w:r>
    </w:p>
    <w:p w14:paraId="3C749D18" w14:textId="77777777" w:rsidR="007B2D54" w:rsidRPr="005A721C" w:rsidRDefault="007B2D54" w:rsidP="007B2D54">
      <w:pPr>
        <w:pStyle w:val="Heading1"/>
      </w:pPr>
      <w:bookmarkStart w:id="8" w:name="_Toc467155055"/>
      <w:bookmarkStart w:id="9" w:name="_Toc478573231"/>
      <w:r w:rsidRPr="005A721C">
        <w:t>Trunk Fees</w:t>
      </w:r>
      <w:bookmarkEnd w:id="8"/>
      <w:bookmarkEnd w:id="9"/>
    </w:p>
    <w:p w14:paraId="60BB85D2" w14:textId="4863C710" w:rsidR="007B2D54" w:rsidRPr="00124DA9" w:rsidRDefault="007B2D54" w:rsidP="007B2D54">
      <w:pPr>
        <w:pStyle w:val="Heading1para"/>
        <w:rPr>
          <w:szCs w:val="24"/>
        </w:rPr>
      </w:pPr>
      <w:r w:rsidRPr="00124DA9">
        <w:rPr>
          <w:szCs w:val="24"/>
        </w:rPr>
        <w:t xml:space="preserve">Ethernet </w:t>
      </w:r>
      <w:r>
        <w:rPr>
          <w:szCs w:val="24"/>
        </w:rPr>
        <w:t>P</w:t>
      </w:r>
      <w:r w:rsidRPr="00124DA9">
        <w:rPr>
          <w:szCs w:val="24"/>
        </w:rPr>
        <w:t xml:space="preserve">roducts </w:t>
      </w:r>
      <w:r>
        <w:rPr>
          <w:szCs w:val="24"/>
        </w:rPr>
        <w:t xml:space="preserve">and Services </w:t>
      </w:r>
      <w:r w:rsidRPr="00124DA9">
        <w:rPr>
          <w:szCs w:val="24"/>
        </w:rPr>
        <w:t>shall not be eligible</w:t>
      </w:r>
      <w:r>
        <w:rPr>
          <w:szCs w:val="24"/>
        </w:rPr>
        <w:t xml:space="preserve"> for assessment</w:t>
      </w:r>
      <w:r w:rsidRPr="00124DA9">
        <w:rPr>
          <w:szCs w:val="24"/>
        </w:rPr>
        <w:t xml:space="preserve"> </w:t>
      </w:r>
      <w:r>
        <w:rPr>
          <w:szCs w:val="24"/>
        </w:rPr>
        <w:t xml:space="preserve">of </w:t>
      </w:r>
      <w:r w:rsidRPr="00124DA9">
        <w:rPr>
          <w:szCs w:val="24"/>
        </w:rPr>
        <w:t xml:space="preserve">any </w:t>
      </w:r>
      <w:r>
        <w:rPr>
          <w:szCs w:val="24"/>
        </w:rPr>
        <w:t xml:space="preserve">trunk </w:t>
      </w:r>
      <w:r w:rsidRPr="00124DA9">
        <w:rPr>
          <w:szCs w:val="24"/>
        </w:rPr>
        <w:t>or aggregation circuit fees</w:t>
      </w:r>
      <w:r>
        <w:rPr>
          <w:szCs w:val="24"/>
        </w:rPr>
        <w:t xml:space="preserve"> </w:t>
      </w:r>
      <w:r w:rsidRPr="00124DA9">
        <w:rPr>
          <w:szCs w:val="24"/>
        </w:rPr>
        <w:t xml:space="preserve">to </w:t>
      </w:r>
      <w:r w:rsidR="008A21BF">
        <w:rPr>
          <w:szCs w:val="24"/>
        </w:rPr>
        <w:t>WaTech</w:t>
      </w:r>
      <w:r>
        <w:rPr>
          <w:szCs w:val="24"/>
        </w:rPr>
        <w:t xml:space="preserve"> to </w:t>
      </w:r>
      <w:r w:rsidRPr="00124DA9">
        <w:rPr>
          <w:szCs w:val="24"/>
        </w:rPr>
        <w:t>terminate Contractor circuits.</w:t>
      </w:r>
    </w:p>
    <w:p w14:paraId="1509BCE8" w14:textId="77777777" w:rsidR="007B2D54" w:rsidRPr="005A721C" w:rsidRDefault="007B2D54" w:rsidP="007B2D54">
      <w:pPr>
        <w:pStyle w:val="Heading1"/>
        <w:suppressAutoHyphens/>
        <w:rPr>
          <w:noProof w:val="0"/>
          <w:color w:val="000000"/>
        </w:rPr>
      </w:pPr>
      <w:bookmarkStart w:id="10" w:name="_Toc467155056"/>
      <w:bookmarkStart w:id="11" w:name="_Toc478573232"/>
      <w:r>
        <w:rPr>
          <w:noProof w:val="0"/>
          <w:color w:val="000000"/>
        </w:rPr>
        <w:t>Supplemental Bandwidth</w:t>
      </w:r>
      <w:bookmarkEnd w:id="10"/>
      <w:bookmarkEnd w:id="11"/>
    </w:p>
    <w:p w14:paraId="31A0CE2C" w14:textId="7FA64685" w:rsidR="007B2D54" w:rsidRPr="00124DA9" w:rsidRDefault="008A21BF" w:rsidP="007B2D54">
      <w:pPr>
        <w:pStyle w:val="Heading1para"/>
        <w:rPr>
          <w:sz w:val="20"/>
        </w:rPr>
      </w:pPr>
      <w:r>
        <w:rPr>
          <w:szCs w:val="24"/>
        </w:rPr>
        <w:t>WaTech</w:t>
      </w:r>
      <w:r w:rsidR="007B2D54" w:rsidRPr="00124DA9">
        <w:rPr>
          <w:szCs w:val="24"/>
        </w:rPr>
        <w:t xml:space="preserve"> may request potential upgrade options for service in addition to the initial request in the </w:t>
      </w:r>
      <w:r>
        <w:rPr>
          <w:szCs w:val="24"/>
        </w:rPr>
        <w:t>WaTech</w:t>
      </w:r>
      <w:r w:rsidR="007B2D54" w:rsidRPr="00124DA9">
        <w:rPr>
          <w:szCs w:val="24"/>
        </w:rPr>
        <w:t xml:space="preserve"> Procurement Document. </w:t>
      </w:r>
      <w:r>
        <w:rPr>
          <w:szCs w:val="24"/>
        </w:rPr>
        <w:t>WaTech</w:t>
      </w:r>
      <w:r w:rsidR="007B2D54" w:rsidRPr="00124DA9">
        <w:rPr>
          <w:szCs w:val="24"/>
        </w:rPr>
        <w:t xml:space="preserve"> Procurement Document responses shall include potential upgrade options listed as supplemental bandwidths. </w:t>
      </w:r>
    </w:p>
    <w:p w14:paraId="0112492D" w14:textId="77777777" w:rsidR="007B2D54" w:rsidRDefault="007B2D54" w:rsidP="007B2D54">
      <w:pPr>
        <w:pStyle w:val="Heading1"/>
        <w:suppressAutoHyphens/>
        <w:rPr>
          <w:noProof w:val="0"/>
          <w:color w:val="000000"/>
        </w:rPr>
      </w:pPr>
      <w:bookmarkStart w:id="12" w:name="_Toc467155057"/>
      <w:bookmarkStart w:id="13" w:name="_Toc478573233"/>
      <w:r w:rsidRPr="005A721C">
        <w:rPr>
          <w:noProof w:val="0"/>
          <w:color w:val="000000"/>
        </w:rPr>
        <w:t>Termination Liability Assessment (“TLA”) and TLA Period</w:t>
      </w:r>
      <w:bookmarkEnd w:id="12"/>
      <w:bookmarkEnd w:id="13"/>
    </w:p>
    <w:p w14:paraId="358DF8FF" w14:textId="77777777" w:rsidR="007B2D54" w:rsidRPr="00D4081F" w:rsidRDefault="007B2D54" w:rsidP="007B2D54">
      <w:pPr>
        <w:pStyle w:val="Heading2"/>
        <w:rPr>
          <w:noProof w:val="0"/>
          <w:color w:val="000000"/>
        </w:rPr>
      </w:pPr>
      <w:r w:rsidRPr="00D4081F">
        <w:t>TLA Period</w:t>
      </w:r>
    </w:p>
    <w:p w14:paraId="22962A94" w14:textId="77777777" w:rsidR="007B2D54" w:rsidRPr="008F5EF6" w:rsidRDefault="007B2D54" w:rsidP="007B2D54">
      <w:pPr>
        <w:pStyle w:val="Heading2Para"/>
        <w:ind w:left="1325" w:firstLine="0"/>
      </w:pPr>
      <w:r>
        <w:lastRenderedPageBreak/>
        <w:t>Termination Liability Assessment (“</w:t>
      </w:r>
      <w:r w:rsidRPr="00D4081F">
        <w:t>TLA</w:t>
      </w:r>
      <w:r>
        <w:t>”)</w:t>
      </w:r>
      <w:r w:rsidRPr="00D4081F">
        <w:t xml:space="preserve"> for </w:t>
      </w:r>
      <w:r>
        <w:t>S</w:t>
      </w:r>
      <w:r w:rsidRPr="00D4081F">
        <w:t>ervices will be 100% for months 1-12 and 30% for months 13-24.  For all months beyond month 24, TLA will be 0% and service can be canceled without penalty unless a change or upgrade has caused the TLA Period to reset.</w:t>
      </w:r>
    </w:p>
    <w:p w14:paraId="75EC29D5" w14:textId="77777777" w:rsidR="007B2D54" w:rsidRPr="00D4081F" w:rsidRDefault="007B2D54" w:rsidP="007B2D54">
      <w:pPr>
        <w:pStyle w:val="Heading2"/>
        <w:rPr>
          <w:noProof w:val="0"/>
          <w:color w:val="000000"/>
        </w:rPr>
      </w:pPr>
      <w:r>
        <w:t>TLA Period Reset - New Pricing</w:t>
      </w:r>
    </w:p>
    <w:p w14:paraId="000DC7D2" w14:textId="2B078B18" w:rsidR="007B2D54" w:rsidRPr="008F5EF6" w:rsidRDefault="007B2D54" w:rsidP="007B2D54">
      <w:pPr>
        <w:pStyle w:val="Heading2Para"/>
        <w:ind w:left="1325" w:firstLine="0"/>
      </w:pPr>
      <w:r w:rsidRPr="00D4081F">
        <w:t xml:space="preserve">The </w:t>
      </w:r>
      <w:r>
        <w:t>Contractor</w:t>
      </w:r>
      <w:r w:rsidRPr="00D4081F">
        <w:t xml:space="preserve"> may offer new pricing to </w:t>
      </w:r>
      <w:r w:rsidR="008A21BF">
        <w:t>WaTech</w:t>
      </w:r>
      <w:r w:rsidRPr="00D4081F">
        <w:t xml:space="preserve"> at any time or when requested.  If </w:t>
      </w:r>
      <w:r w:rsidR="008A21BF">
        <w:t>WaTech</w:t>
      </w:r>
      <w:r w:rsidRPr="00D4081F">
        <w:t xml:space="preserve"> accepts the offer, the TLA Period will reset at month </w:t>
      </w:r>
      <w:r>
        <w:t>one (1).</w:t>
      </w:r>
    </w:p>
    <w:p w14:paraId="2BB76515" w14:textId="77777777" w:rsidR="007B2D54" w:rsidRPr="00D4081F" w:rsidRDefault="007B2D54" w:rsidP="007B2D54">
      <w:pPr>
        <w:pStyle w:val="Heading2"/>
        <w:rPr>
          <w:noProof w:val="0"/>
          <w:color w:val="000000"/>
        </w:rPr>
      </w:pPr>
      <w:r w:rsidRPr="00D4081F">
        <w:t xml:space="preserve">TLA Period Reset </w:t>
      </w:r>
      <w:r>
        <w:t xml:space="preserve">- </w:t>
      </w:r>
      <w:r w:rsidRPr="00D4081F">
        <w:t>Upgrades</w:t>
      </w:r>
    </w:p>
    <w:p w14:paraId="35ADAD66" w14:textId="6FB85672" w:rsidR="007B2D54" w:rsidRPr="008F5EF6" w:rsidRDefault="007B2D54" w:rsidP="007B2D54">
      <w:pPr>
        <w:pStyle w:val="Heading2Para"/>
        <w:ind w:left="1325" w:firstLine="0"/>
      </w:pPr>
      <w:r w:rsidRPr="00D4081F">
        <w:t xml:space="preserve">In the event </w:t>
      </w:r>
      <w:r w:rsidR="008A21BF">
        <w:t>WaTech</w:t>
      </w:r>
      <w:r w:rsidRPr="00D4081F">
        <w:t xml:space="preserve"> chooses to upgrade service the TLA Period will be reset to month one</w:t>
      </w:r>
      <w:r>
        <w:t xml:space="preserve"> (1)</w:t>
      </w:r>
      <w:r w:rsidRPr="00D4081F">
        <w:t xml:space="preserve">. The new TLA will be calculated using the new </w:t>
      </w:r>
      <w:proofErr w:type="gramStart"/>
      <w:r w:rsidRPr="00D4081F">
        <w:t>pricing, but</w:t>
      </w:r>
      <w:proofErr w:type="gramEnd"/>
      <w:r w:rsidRPr="00D4081F">
        <w:t xml:space="preserve"> will not be in addition to any other TLA on the same circuit.</w:t>
      </w:r>
    </w:p>
    <w:p w14:paraId="62E1F034" w14:textId="77777777" w:rsidR="007B2D54" w:rsidRPr="00401318" w:rsidRDefault="007B2D54" w:rsidP="007B2D54">
      <w:pPr>
        <w:pStyle w:val="Heading2"/>
        <w:rPr>
          <w:noProof w:val="0"/>
          <w:color w:val="000000"/>
        </w:rPr>
      </w:pPr>
      <w:r w:rsidRPr="00401318">
        <w:t>TLA Period</w:t>
      </w:r>
    </w:p>
    <w:p w14:paraId="10C8E60B" w14:textId="77777777" w:rsidR="007B2D54" w:rsidRPr="00D4081F" w:rsidRDefault="007B2D54" w:rsidP="007B2D54">
      <w:pPr>
        <w:pStyle w:val="Heading2Para"/>
        <w:ind w:left="1325" w:firstLine="0"/>
      </w:pPr>
      <w:r w:rsidRPr="00401318">
        <w:t xml:space="preserve">Regardless of whether a TLA Period reset occurred, TLA shall not extend beyond the timeframe specified in the SOW. </w:t>
      </w:r>
      <w:r>
        <w:t xml:space="preserve">  For avoidance of doubt, r</w:t>
      </w:r>
      <w:r w:rsidRPr="00401318">
        <w:t>egardless of whether a TLA Period Reset occurred, thereby causing the penalties for early termination to be applied as stated in Section 5.1, the TLA will not extend past the timeframe specified in the SOW and termination fees of 0% will apply after the SOW’s termination, regardless of when in the TLA Period that date occurs.</w:t>
      </w:r>
    </w:p>
    <w:p w14:paraId="062DDDBC" w14:textId="77777777" w:rsidR="007B2D54" w:rsidRPr="005A721C" w:rsidRDefault="007B2D54" w:rsidP="007B2D54">
      <w:pPr>
        <w:pStyle w:val="Heading1"/>
        <w:suppressAutoHyphens/>
        <w:rPr>
          <w:noProof w:val="0"/>
          <w:color w:val="000000"/>
        </w:rPr>
      </w:pPr>
      <w:bookmarkStart w:id="14" w:name="_Toc467155058"/>
      <w:bookmarkStart w:id="15" w:name="_Toc478573234"/>
      <w:r w:rsidRPr="005A721C">
        <w:rPr>
          <w:szCs w:val="24"/>
        </w:rPr>
        <w:t>Service Installation</w:t>
      </w:r>
      <w:bookmarkEnd w:id="14"/>
      <w:bookmarkEnd w:id="15"/>
    </w:p>
    <w:p w14:paraId="28A02F71" w14:textId="77777777" w:rsidR="007B2D54" w:rsidRPr="00F739E7" w:rsidRDefault="007B2D54" w:rsidP="007B2D54">
      <w:pPr>
        <w:pStyle w:val="Heading2"/>
        <w:rPr>
          <w:i/>
        </w:rPr>
      </w:pPr>
      <w:r w:rsidRPr="00F739E7">
        <w:rPr>
          <w:i/>
        </w:rPr>
        <w:t>Guaranteed Install Interval</w:t>
      </w:r>
    </w:p>
    <w:p w14:paraId="2448DA18" w14:textId="6649DC0E" w:rsidR="007B2D54" w:rsidRPr="00D4081F" w:rsidRDefault="007B2D54" w:rsidP="007B2D54">
      <w:pPr>
        <w:pStyle w:val="Heading2Para"/>
        <w:ind w:left="1325" w:firstLine="0"/>
      </w:pPr>
      <w:r w:rsidRPr="008F5EF6">
        <w:t>The Guaranteed Install Interval</w:t>
      </w:r>
      <w:r w:rsidRPr="00D4081F">
        <w:t xml:space="preserve"> shall commence when </w:t>
      </w:r>
      <w:r w:rsidR="008A21BF">
        <w:t>WaTech</w:t>
      </w:r>
      <w:r w:rsidRPr="00D4081F">
        <w:t xml:space="preserve"> electronically sends the Tech Order to the </w:t>
      </w:r>
      <w:r>
        <w:t>Contractor</w:t>
      </w:r>
      <w:r w:rsidRPr="00D4081F">
        <w:t xml:space="preserve">, a copy </w:t>
      </w:r>
      <w:r>
        <w:t>for Ethernet Services is</w:t>
      </w:r>
      <w:r w:rsidRPr="00D4081F">
        <w:t xml:space="preserve"> set forth in Exhibit</w:t>
      </w:r>
      <w:r>
        <w:t xml:space="preserve"> 3</w:t>
      </w:r>
      <w:r w:rsidRPr="00401318">
        <w:t>.</w:t>
      </w:r>
      <w:r w:rsidRPr="00D4081F">
        <w:t xml:space="preserve"> Tech Orders shall be provided to the </w:t>
      </w:r>
      <w:r>
        <w:t>Contractor</w:t>
      </w:r>
      <w:r w:rsidRPr="00D4081F">
        <w:t xml:space="preserve"> within </w:t>
      </w:r>
      <w:r>
        <w:t>seven (7)</w:t>
      </w:r>
      <w:r w:rsidRPr="00D4081F">
        <w:t xml:space="preserve"> days after receipt of the signed SOW.</w:t>
      </w:r>
    </w:p>
    <w:p w14:paraId="19E38E9B" w14:textId="77777777" w:rsidR="00F124BB" w:rsidRPr="006E5A00" w:rsidRDefault="00F124BB" w:rsidP="00F124BB">
      <w:pPr>
        <w:numPr>
          <w:ilvl w:val="1"/>
          <w:numId w:val="0"/>
        </w:numPr>
        <w:tabs>
          <w:tab w:val="num" w:pos="1620"/>
        </w:tabs>
        <w:spacing w:before="120" w:after="60"/>
        <w:ind w:left="1620" w:hanging="720"/>
        <w:outlineLvl w:val="1"/>
        <w:rPr>
          <w:i/>
          <w:noProof/>
          <w:szCs w:val="22"/>
        </w:rPr>
      </w:pPr>
      <w:r w:rsidRPr="00F124BB">
        <w:rPr>
          <w:noProof/>
          <w:szCs w:val="22"/>
        </w:rPr>
        <w:t>6.2</w:t>
      </w:r>
      <w:r w:rsidRPr="006E5A00">
        <w:rPr>
          <w:i/>
          <w:noProof/>
          <w:szCs w:val="22"/>
        </w:rPr>
        <w:t xml:space="preserve"> </w:t>
      </w:r>
      <w:r>
        <w:rPr>
          <w:i/>
          <w:noProof/>
          <w:szCs w:val="22"/>
        </w:rPr>
        <w:tab/>
      </w:r>
      <w:r w:rsidRPr="006E5A00">
        <w:rPr>
          <w:i/>
          <w:noProof/>
          <w:szCs w:val="22"/>
        </w:rPr>
        <w:t>Remedies for Missed Guaranteed Install Interval (“GII”)</w:t>
      </w:r>
    </w:p>
    <w:p w14:paraId="49E29983" w14:textId="7FCD7BE7" w:rsidR="00F124BB" w:rsidRPr="006E5A00" w:rsidRDefault="00F124BB" w:rsidP="00F124BB">
      <w:pPr>
        <w:numPr>
          <w:ilvl w:val="0"/>
          <w:numId w:val="7"/>
        </w:numPr>
        <w:spacing w:before="60" w:after="120"/>
        <w:ind w:left="1980"/>
        <w:outlineLvl w:val="2"/>
        <w:rPr>
          <w:noProof/>
          <w:szCs w:val="22"/>
        </w:rPr>
      </w:pPr>
      <w:r w:rsidRPr="006E5A00">
        <w:rPr>
          <w:szCs w:val="22"/>
        </w:rPr>
        <w:t xml:space="preserve">For every day past the Guaranteed Install Interval that the circuit is not delivered to </w:t>
      </w:r>
      <w:r w:rsidR="008A21BF">
        <w:rPr>
          <w:szCs w:val="22"/>
        </w:rPr>
        <w:t>WaTech</w:t>
      </w:r>
      <w:r w:rsidRPr="006E5A00">
        <w:rPr>
          <w:szCs w:val="22"/>
        </w:rPr>
        <w:t xml:space="preserve">, Contractor will credit five percent (5%) of the total circuit MRC for that circuit for each day until the Service is delivered to </w:t>
      </w:r>
      <w:r w:rsidR="008A21BF">
        <w:rPr>
          <w:szCs w:val="22"/>
        </w:rPr>
        <w:t>WaTech</w:t>
      </w:r>
      <w:r w:rsidRPr="006E5A00">
        <w:rPr>
          <w:szCs w:val="22"/>
        </w:rPr>
        <w:t xml:space="preserve">. Credits awarded under this section shall not exceed one month of the MRCs unless the install interval takes more than one month.  </w:t>
      </w:r>
      <w:r w:rsidRPr="006E5A00">
        <w:rPr>
          <w:noProof/>
          <w:szCs w:val="22"/>
        </w:rPr>
        <w:t xml:space="preserve">The Parties acknowledge and agree that, because of the unique nature of the Services contemplated by this SOW, it is difficult or impossible to determine with precision the specific amount of damages that might be incurred by </w:t>
      </w:r>
      <w:r w:rsidR="008A21BF">
        <w:rPr>
          <w:noProof/>
          <w:szCs w:val="22"/>
        </w:rPr>
        <w:t>WaTech</w:t>
      </w:r>
      <w:r w:rsidRPr="006E5A00">
        <w:rPr>
          <w:noProof/>
          <w:szCs w:val="22"/>
        </w:rPr>
        <w:t xml:space="preserve"> or any </w:t>
      </w:r>
      <w:r w:rsidR="008A21BF">
        <w:rPr>
          <w:noProof/>
          <w:szCs w:val="22"/>
        </w:rPr>
        <w:t>WaTech</w:t>
      </w:r>
      <w:r w:rsidRPr="006E5A00">
        <w:rPr>
          <w:noProof/>
          <w:szCs w:val="22"/>
        </w:rPr>
        <w:t xml:space="preserve"> User as a result of a failure of Contractor to meet the Service Level Agreements.</w:t>
      </w:r>
    </w:p>
    <w:p w14:paraId="15282231" w14:textId="5ED6A5EB" w:rsidR="00F124BB" w:rsidRPr="006E5A00" w:rsidRDefault="00F124BB" w:rsidP="00F124BB">
      <w:pPr>
        <w:numPr>
          <w:ilvl w:val="0"/>
          <w:numId w:val="7"/>
        </w:numPr>
        <w:spacing w:before="60" w:after="120"/>
        <w:ind w:left="1980"/>
        <w:outlineLvl w:val="2"/>
        <w:rPr>
          <w:szCs w:val="22"/>
        </w:rPr>
      </w:pPr>
      <w:r w:rsidRPr="006E5A00">
        <w:rPr>
          <w:noProof/>
          <w:szCs w:val="22"/>
        </w:rPr>
        <w:t xml:space="preserve">It is further understood and agreed by the Parties that </w:t>
      </w:r>
      <w:r w:rsidR="008A21BF">
        <w:rPr>
          <w:noProof/>
          <w:szCs w:val="22"/>
        </w:rPr>
        <w:t>WaTech</w:t>
      </w:r>
      <w:r w:rsidRPr="006E5A00">
        <w:rPr>
          <w:noProof/>
          <w:szCs w:val="22"/>
        </w:rPr>
        <w:t xml:space="preserve"> shall be damaged by such failure of Contractor to meet the Guaranteed Install Interval and that any remedies that become payable under this section are not penalties, are fair and reasonable under the circumstances, and that such payments represent a reasonable estimate of fair compensation.</w:t>
      </w:r>
    </w:p>
    <w:p w14:paraId="3FB45EFC" w14:textId="2BF5CEEA" w:rsidR="00F124BB" w:rsidRPr="006E5A00" w:rsidRDefault="00F124BB" w:rsidP="00F124BB">
      <w:pPr>
        <w:numPr>
          <w:ilvl w:val="0"/>
          <w:numId w:val="7"/>
        </w:numPr>
        <w:suppressAutoHyphens/>
        <w:spacing w:before="120" w:after="60"/>
        <w:ind w:left="1980"/>
        <w:outlineLvl w:val="1"/>
        <w:rPr>
          <w:color w:val="000000"/>
          <w:szCs w:val="22"/>
        </w:rPr>
      </w:pPr>
      <w:r w:rsidRPr="006E5A00">
        <w:rPr>
          <w:noProof/>
          <w:szCs w:val="22"/>
        </w:rPr>
        <w:t xml:space="preserve">In the event the Contractor is awarded multiple sites in a Response and subsquent SOW and does not deliver the sites as required by the specific Guaranteed Install Interval for any of the sites, the Contractor will waive TLA on all the circuits within the </w:t>
      </w:r>
      <w:r w:rsidR="008A21BF">
        <w:rPr>
          <w:noProof/>
          <w:szCs w:val="22"/>
        </w:rPr>
        <w:t>WaTech</w:t>
      </w:r>
      <w:r w:rsidRPr="006E5A00">
        <w:rPr>
          <w:noProof/>
          <w:szCs w:val="22"/>
        </w:rPr>
        <w:t xml:space="preserve"> Procurement Document inclusive of those that were installed timely.</w:t>
      </w:r>
    </w:p>
    <w:p w14:paraId="05ACB155" w14:textId="12852952" w:rsidR="00F124BB" w:rsidRPr="006E5A00" w:rsidRDefault="00F124BB" w:rsidP="00F124BB">
      <w:pPr>
        <w:numPr>
          <w:ilvl w:val="0"/>
          <w:numId w:val="7"/>
        </w:numPr>
        <w:suppressAutoHyphens/>
        <w:spacing w:before="120" w:after="60"/>
        <w:ind w:left="1980"/>
        <w:outlineLvl w:val="1"/>
        <w:rPr>
          <w:noProof/>
          <w:szCs w:val="22"/>
        </w:rPr>
      </w:pPr>
      <w:r w:rsidRPr="006E5A00">
        <w:rPr>
          <w:noProof/>
          <w:szCs w:val="22"/>
        </w:rPr>
        <w:lastRenderedPageBreak/>
        <w:t xml:space="preserve">In the event Contractor misses the Guaranteed Install Interval for one or multiple circuits on a SOW by more than </w:t>
      </w:r>
      <w:r>
        <w:rPr>
          <w:noProof/>
          <w:szCs w:val="22"/>
        </w:rPr>
        <w:t>forty (40</w:t>
      </w:r>
      <w:r w:rsidRPr="006E5A00">
        <w:rPr>
          <w:noProof/>
          <w:szCs w:val="22"/>
        </w:rPr>
        <w:t xml:space="preserve">) days, it will be ineligible to participate in future or in progress </w:t>
      </w:r>
      <w:r w:rsidR="008A21BF">
        <w:rPr>
          <w:noProof/>
          <w:szCs w:val="22"/>
        </w:rPr>
        <w:t>WaTech</w:t>
      </w:r>
      <w:r w:rsidRPr="006E5A00">
        <w:rPr>
          <w:noProof/>
          <w:szCs w:val="22"/>
        </w:rPr>
        <w:t xml:space="preserve"> </w:t>
      </w:r>
      <w:r w:rsidR="00F55EB9">
        <w:rPr>
          <w:noProof/>
          <w:szCs w:val="22"/>
        </w:rPr>
        <w:t>p</w:t>
      </w:r>
      <w:r w:rsidRPr="006E5A00">
        <w:rPr>
          <w:noProof/>
          <w:szCs w:val="22"/>
        </w:rPr>
        <w:t xml:space="preserve">rocurements until </w:t>
      </w:r>
      <w:r w:rsidR="008A21BF">
        <w:rPr>
          <w:noProof/>
          <w:szCs w:val="22"/>
        </w:rPr>
        <w:t>WaTech</w:t>
      </w:r>
      <w:r w:rsidRPr="006E5A00">
        <w:rPr>
          <w:noProof/>
          <w:szCs w:val="22"/>
        </w:rPr>
        <w:t xml:space="preserve"> receives Service at the site in question. The resultant loss of status will be escalated to the </w:t>
      </w:r>
      <w:r w:rsidR="008A21BF">
        <w:rPr>
          <w:noProof/>
          <w:szCs w:val="22"/>
        </w:rPr>
        <w:t>WaTech</w:t>
      </w:r>
      <w:r w:rsidRPr="006E5A00">
        <w:rPr>
          <w:noProof/>
          <w:szCs w:val="22"/>
        </w:rPr>
        <w:t xml:space="preserve"> </w:t>
      </w:r>
      <w:r w:rsidR="00B6783D">
        <w:rPr>
          <w:noProof/>
          <w:szCs w:val="22"/>
        </w:rPr>
        <w:t>Contracts and Procurements Manager</w:t>
      </w:r>
      <w:r w:rsidRPr="006E5A00">
        <w:rPr>
          <w:noProof/>
          <w:szCs w:val="22"/>
        </w:rPr>
        <w:t xml:space="preserve">, the Network Services Division Assistant Director, and the supervisor of the sales staff involved as stated in the </w:t>
      </w:r>
      <w:r w:rsidR="00A02CD9">
        <w:rPr>
          <w:noProof/>
          <w:szCs w:val="22"/>
        </w:rPr>
        <w:t>Network</w:t>
      </w:r>
      <w:r w:rsidRPr="006E5A00">
        <w:rPr>
          <w:noProof/>
          <w:szCs w:val="22"/>
        </w:rPr>
        <w:t xml:space="preserve"> Services Agreement.</w:t>
      </w:r>
    </w:p>
    <w:p w14:paraId="4D1BBDCE" w14:textId="370C77FE" w:rsidR="00F124BB" w:rsidRDefault="00F124BB" w:rsidP="00F124BB">
      <w:pPr>
        <w:numPr>
          <w:ilvl w:val="0"/>
          <w:numId w:val="7"/>
        </w:numPr>
        <w:suppressAutoHyphens/>
        <w:spacing w:before="120" w:after="60"/>
        <w:ind w:left="1980"/>
        <w:outlineLvl w:val="1"/>
        <w:rPr>
          <w:noProof/>
          <w:szCs w:val="22"/>
        </w:rPr>
      </w:pPr>
      <w:r w:rsidRPr="006E5A00">
        <w:rPr>
          <w:noProof/>
          <w:szCs w:val="22"/>
        </w:rPr>
        <w:t xml:space="preserve">Where Contractor has missed the GII for one or multiple circuits on a SOW by more than </w:t>
      </w:r>
      <w:r>
        <w:rPr>
          <w:noProof/>
          <w:szCs w:val="22"/>
        </w:rPr>
        <w:t>forty</w:t>
      </w:r>
      <w:r w:rsidRPr="006E5A00">
        <w:rPr>
          <w:noProof/>
          <w:szCs w:val="22"/>
        </w:rPr>
        <w:t xml:space="preserve"> (</w:t>
      </w:r>
      <w:r>
        <w:rPr>
          <w:noProof/>
          <w:szCs w:val="22"/>
        </w:rPr>
        <w:t>40</w:t>
      </w:r>
      <w:r w:rsidRPr="006E5A00">
        <w:rPr>
          <w:noProof/>
          <w:szCs w:val="22"/>
        </w:rPr>
        <w:t>) days and is ineligible to participa</w:t>
      </w:r>
      <w:r>
        <w:rPr>
          <w:noProof/>
          <w:szCs w:val="22"/>
        </w:rPr>
        <w:t>t</w:t>
      </w:r>
      <w:r w:rsidRPr="006E5A00">
        <w:rPr>
          <w:noProof/>
          <w:szCs w:val="22"/>
        </w:rPr>
        <w:t xml:space="preserve">e in </w:t>
      </w:r>
      <w:r w:rsidR="00A02CD9">
        <w:rPr>
          <w:noProof/>
          <w:szCs w:val="22"/>
        </w:rPr>
        <w:t>NSA</w:t>
      </w:r>
      <w:r w:rsidRPr="006E5A00">
        <w:rPr>
          <w:noProof/>
          <w:szCs w:val="22"/>
        </w:rPr>
        <w:t xml:space="preserve"> procurements, but </w:t>
      </w:r>
      <w:r w:rsidR="008A21BF">
        <w:rPr>
          <w:noProof/>
          <w:szCs w:val="22"/>
        </w:rPr>
        <w:t>WaTech</w:t>
      </w:r>
      <w:r w:rsidRPr="006E5A00">
        <w:rPr>
          <w:noProof/>
          <w:szCs w:val="22"/>
        </w:rPr>
        <w:t xml:space="preserve"> rec</w:t>
      </w:r>
      <w:r>
        <w:rPr>
          <w:noProof/>
          <w:szCs w:val="22"/>
        </w:rPr>
        <w:t>ei</w:t>
      </w:r>
      <w:r w:rsidRPr="006E5A00">
        <w:rPr>
          <w:noProof/>
          <w:szCs w:val="22"/>
        </w:rPr>
        <w:t>ves service</w:t>
      </w:r>
      <w:r>
        <w:rPr>
          <w:noProof/>
          <w:szCs w:val="22"/>
        </w:rPr>
        <w:t xml:space="preserve"> during an active procurement</w:t>
      </w:r>
      <w:r w:rsidRPr="006E5A00">
        <w:rPr>
          <w:noProof/>
          <w:szCs w:val="22"/>
        </w:rPr>
        <w:t xml:space="preserve"> </w:t>
      </w:r>
      <w:r>
        <w:rPr>
          <w:noProof/>
          <w:szCs w:val="22"/>
        </w:rPr>
        <w:t xml:space="preserve">on or </w:t>
      </w:r>
      <w:r w:rsidRPr="006E5A00">
        <w:rPr>
          <w:noProof/>
          <w:szCs w:val="22"/>
        </w:rPr>
        <w:t xml:space="preserve">before the </w:t>
      </w:r>
      <w:r>
        <w:rPr>
          <w:noProof/>
          <w:szCs w:val="22"/>
        </w:rPr>
        <w:t xml:space="preserve">RFQ Contractor Bid Response Deadline, </w:t>
      </w:r>
      <w:r w:rsidR="008A21BF">
        <w:rPr>
          <w:noProof/>
          <w:szCs w:val="22"/>
        </w:rPr>
        <w:t>WaTech</w:t>
      </w:r>
      <w:r w:rsidRPr="006E5A00">
        <w:rPr>
          <w:noProof/>
          <w:szCs w:val="22"/>
        </w:rPr>
        <w:t xml:space="preserve"> will evaluate the Contractor’s RFQ Response, if submitted by the </w:t>
      </w:r>
      <w:r>
        <w:rPr>
          <w:noProof/>
          <w:szCs w:val="22"/>
        </w:rPr>
        <w:t xml:space="preserve">RFQ Contractor </w:t>
      </w:r>
      <w:r w:rsidRPr="006E5A00">
        <w:rPr>
          <w:noProof/>
          <w:szCs w:val="22"/>
        </w:rPr>
        <w:t xml:space="preserve">Response </w:t>
      </w:r>
      <w:r>
        <w:rPr>
          <w:noProof/>
          <w:szCs w:val="22"/>
        </w:rPr>
        <w:t>D</w:t>
      </w:r>
      <w:r w:rsidRPr="006E5A00">
        <w:rPr>
          <w:noProof/>
          <w:szCs w:val="22"/>
        </w:rPr>
        <w:t xml:space="preserve">eadline, found in Section 2 of the current applicable Procurement document. </w:t>
      </w:r>
    </w:p>
    <w:p w14:paraId="3C4D5CF4" w14:textId="77777777" w:rsidR="00F124BB" w:rsidRPr="009C415F" w:rsidRDefault="00F124BB" w:rsidP="00F124BB">
      <w:pPr>
        <w:rPr>
          <w:szCs w:val="22"/>
        </w:rPr>
      </w:pPr>
    </w:p>
    <w:p w14:paraId="7EF3E3AA" w14:textId="41A2D330" w:rsidR="00F124BB" w:rsidRPr="007D3FFB" w:rsidRDefault="00F124BB" w:rsidP="00F124BB">
      <w:pPr>
        <w:numPr>
          <w:ilvl w:val="1"/>
          <w:numId w:val="7"/>
        </w:numPr>
        <w:suppressAutoHyphens/>
        <w:spacing w:before="120" w:after="60"/>
        <w:outlineLvl w:val="1"/>
        <w:rPr>
          <w:noProof/>
          <w:szCs w:val="22"/>
        </w:rPr>
      </w:pPr>
      <w:r w:rsidRPr="007D3FFB">
        <w:rPr>
          <w:noProof/>
          <w:szCs w:val="22"/>
        </w:rPr>
        <w:t xml:space="preserve">Where Contractor is eligible to participate in </w:t>
      </w:r>
      <w:r w:rsidR="00A02CD9">
        <w:rPr>
          <w:noProof/>
          <w:szCs w:val="22"/>
        </w:rPr>
        <w:t>NSA</w:t>
      </w:r>
      <w:r w:rsidRPr="007D3FFB">
        <w:rPr>
          <w:noProof/>
          <w:szCs w:val="22"/>
        </w:rPr>
        <w:t xml:space="preserve"> procurements at the time of the </w:t>
      </w:r>
      <w:r>
        <w:rPr>
          <w:noProof/>
          <w:szCs w:val="22"/>
        </w:rPr>
        <w:t>Contractor</w:t>
      </w:r>
      <w:r w:rsidRPr="007D3FFB">
        <w:rPr>
          <w:noProof/>
          <w:szCs w:val="22"/>
        </w:rPr>
        <w:t xml:space="preserve"> Bid Response deadline, but become</w:t>
      </w:r>
      <w:r>
        <w:rPr>
          <w:noProof/>
          <w:szCs w:val="22"/>
        </w:rPr>
        <w:t>s</w:t>
      </w:r>
      <w:r w:rsidRPr="007D3FFB">
        <w:rPr>
          <w:noProof/>
          <w:szCs w:val="22"/>
        </w:rPr>
        <w:t xml:space="preserve"> ineligible during RFQ evaluations due to missed GII by more than </w:t>
      </w:r>
      <w:r>
        <w:rPr>
          <w:noProof/>
          <w:szCs w:val="22"/>
        </w:rPr>
        <w:t>forty (40)</w:t>
      </w:r>
      <w:r w:rsidRPr="007D3FFB">
        <w:rPr>
          <w:noProof/>
          <w:szCs w:val="22"/>
        </w:rPr>
        <w:t xml:space="preserve"> days, the Contractor’s Response will still be evaluated.</w:t>
      </w:r>
    </w:p>
    <w:p w14:paraId="6D71E797" w14:textId="77777777" w:rsidR="00F124BB" w:rsidRPr="00A50173" w:rsidRDefault="00F124BB" w:rsidP="00F124BB">
      <w:pPr>
        <w:numPr>
          <w:ilvl w:val="1"/>
          <w:numId w:val="7"/>
        </w:numPr>
        <w:suppressAutoHyphens/>
        <w:spacing w:before="120" w:after="60"/>
        <w:outlineLvl w:val="1"/>
        <w:rPr>
          <w:noProof/>
          <w:szCs w:val="22"/>
        </w:rPr>
      </w:pPr>
      <w:r>
        <w:rPr>
          <w:noProof/>
          <w:szCs w:val="22"/>
        </w:rPr>
        <w:t>Contractors with o</w:t>
      </w:r>
      <w:r w:rsidRPr="00A50173">
        <w:rPr>
          <w:noProof/>
          <w:szCs w:val="22"/>
        </w:rPr>
        <w:t xml:space="preserve">verdue GII Circuits delivered after the </w:t>
      </w:r>
      <w:r>
        <w:rPr>
          <w:noProof/>
          <w:szCs w:val="22"/>
        </w:rPr>
        <w:t>Contractor</w:t>
      </w:r>
      <w:r w:rsidRPr="00A50173">
        <w:rPr>
          <w:noProof/>
          <w:szCs w:val="22"/>
        </w:rPr>
        <w:t xml:space="preserve"> Bid Response Deadline may be eligible to participate in future RFQs as long as the </w:t>
      </w:r>
      <w:r>
        <w:rPr>
          <w:noProof/>
          <w:szCs w:val="22"/>
        </w:rPr>
        <w:t>Contractor</w:t>
      </w:r>
      <w:r w:rsidRPr="00A50173">
        <w:rPr>
          <w:noProof/>
          <w:szCs w:val="22"/>
        </w:rPr>
        <w:t xml:space="preserve"> remains </w:t>
      </w:r>
      <w:r>
        <w:rPr>
          <w:noProof/>
          <w:szCs w:val="22"/>
        </w:rPr>
        <w:t>eligible</w:t>
      </w:r>
      <w:r w:rsidRPr="00A50173">
        <w:rPr>
          <w:noProof/>
          <w:szCs w:val="22"/>
        </w:rPr>
        <w:t xml:space="preserve"> under the GII and other applicable requirements.  </w:t>
      </w:r>
    </w:p>
    <w:p w14:paraId="45CE8F5B" w14:textId="77777777" w:rsidR="007B2D54" w:rsidRPr="00F124BB" w:rsidRDefault="007B2D54" w:rsidP="00F124BB">
      <w:pPr>
        <w:pStyle w:val="Heading2"/>
        <w:numPr>
          <w:ilvl w:val="1"/>
          <w:numId w:val="8"/>
        </w:numPr>
        <w:rPr>
          <w:i/>
        </w:rPr>
      </w:pPr>
      <w:r w:rsidRPr="00F124BB">
        <w:rPr>
          <w:i/>
        </w:rPr>
        <w:t>Service Installation Fees</w:t>
      </w:r>
    </w:p>
    <w:p w14:paraId="205E6782" w14:textId="496861F4" w:rsidR="007B2D54" w:rsidRDefault="007B2D54" w:rsidP="007B2D54">
      <w:pPr>
        <w:pStyle w:val="Heading2"/>
        <w:numPr>
          <w:ilvl w:val="0"/>
          <w:numId w:val="0"/>
        </w:numPr>
        <w:ind w:left="1530"/>
      </w:pPr>
      <w:r w:rsidRPr="00401318">
        <w:t xml:space="preserve">Except as may be otherwise agreed by the Parties in the applicable Statement of Work, Contractor shall not charge fees for any re-performance made necessary because of Contractor’s error or breach of contract, or to remedy any non-conformity as may be designated by </w:t>
      </w:r>
      <w:r w:rsidR="008A21BF">
        <w:t>WaTech</w:t>
      </w:r>
      <w:r>
        <w:t>.</w:t>
      </w:r>
    </w:p>
    <w:p w14:paraId="60B5AAB6" w14:textId="664B49BB" w:rsidR="007B2D54" w:rsidRPr="00C87979" w:rsidRDefault="007B2D54" w:rsidP="007B2D54">
      <w:pPr>
        <w:pStyle w:val="Heading2"/>
        <w:numPr>
          <w:ilvl w:val="0"/>
          <w:numId w:val="0"/>
        </w:numPr>
        <w:ind w:left="1530"/>
      </w:pPr>
      <w:r>
        <w:t>Contractor</w:t>
      </w:r>
      <w:r w:rsidRPr="00D4081F">
        <w:t xml:space="preserve">s are responsible for installation  of service to the location specified in the </w:t>
      </w:r>
      <w:r w:rsidR="008A21BF">
        <w:t>WaTech</w:t>
      </w:r>
      <w:r>
        <w:t xml:space="preserve"> Procurement Document </w:t>
      </w:r>
      <w:r w:rsidRPr="00D4081F">
        <w:t xml:space="preserve">and all costs associated with said installation must be </w:t>
      </w:r>
      <w:r w:rsidRPr="00C87979">
        <w:t xml:space="preserve">included in the </w:t>
      </w:r>
      <w:r w:rsidRPr="00C87979">
        <w:rPr>
          <w:szCs w:val="22"/>
        </w:rPr>
        <w:t xml:space="preserve">Contractor’s </w:t>
      </w:r>
      <w:r w:rsidRPr="00C87979">
        <w:t xml:space="preserve">Response.  Any additional costs not stated in its Response shall be </w:t>
      </w:r>
      <w:r w:rsidRPr="00A73F23">
        <w:t>borne by</w:t>
      </w:r>
      <w:r w:rsidRPr="00C87979">
        <w:t xml:space="preserve"> Contractor.</w:t>
      </w:r>
    </w:p>
    <w:p w14:paraId="3462E2B5" w14:textId="77777777" w:rsidR="007B2D54" w:rsidRPr="00C87979" w:rsidRDefault="007B2D54" w:rsidP="007B2D54">
      <w:pPr>
        <w:pStyle w:val="Heading2"/>
        <w:rPr>
          <w:i/>
        </w:rPr>
      </w:pPr>
      <w:r w:rsidRPr="00C87979">
        <w:rPr>
          <w:i/>
        </w:rPr>
        <w:t>Weekly Updates</w:t>
      </w:r>
    </w:p>
    <w:p w14:paraId="50A00462" w14:textId="67750DB8" w:rsidR="007B2D54" w:rsidRPr="00C51E05" w:rsidRDefault="007B2D54" w:rsidP="007B2D54">
      <w:pPr>
        <w:pStyle w:val="Heading2"/>
        <w:numPr>
          <w:ilvl w:val="0"/>
          <w:numId w:val="0"/>
        </w:numPr>
        <w:ind w:left="1530"/>
      </w:pPr>
      <w:r w:rsidRPr="00C87979">
        <w:t xml:space="preserve">The Contractor will provide weekly updates detailing the progress made for service installation with estimated timeframes for major milestones.  These updates will be delivered via email.  In addition, the Contractor will participate in a recurring conference call with </w:t>
      </w:r>
      <w:r w:rsidR="008A21BF">
        <w:t>WaTech</w:t>
      </w:r>
      <w:r w:rsidRPr="00C87979">
        <w:t>.</w:t>
      </w:r>
    </w:p>
    <w:p w14:paraId="25D4FA25" w14:textId="77777777" w:rsidR="007B2D54" w:rsidRPr="00F739E7" w:rsidRDefault="007B2D54" w:rsidP="007B2D54">
      <w:pPr>
        <w:pStyle w:val="Heading2"/>
        <w:rPr>
          <w:i/>
        </w:rPr>
      </w:pPr>
      <w:bookmarkStart w:id="16" w:name="_Toc466906368"/>
      <w:r w:rsidRPr="00F739E7">
        <w:rPr>
          <w:i/>
        </w:rPr>
        <w:t>Contractor Demarcation Poin</w:t>
      </w:r>
      <w:bookmarkEnd w:id="16"/>
      <w:r w:rsidRPr="00F739E7">
        <w:rPr>
          <w:i/>
        </w:rPr>
        <w:t>t</w:t>
      </w:r>
    </w:p>
    <w:p w14:paraId="768D2F69" w14:textId="55C5498D" w:rsidR="007B2D54" w:rsidRPr="00E801B1" w:rsidRDefault="007B2D54" w:rsidP="007B2D54">
      <w:pPr>
        <w:pStyle w:val="Heading2"/>
        <w:numPr>
          <w:ilvl w:val="0"/>
          <w:numId w:val="0"/>
        </w:numPr>
        <w:ind w:left="1530"/>
      </w:pPr>
      <w:r w:rsidRPr="00C87979">
        <w:t xml:space="preserve">If </w:t>
      </w:r>
      <w:r w:rsidR="008A21BF">
        <w:t>WaTech</w:t>
      </w:r>
      <w:r w:rsidRPr="00C87979">
        <w:t xml:space="preserve"> requests an extended Contractor Demarcation Point – Contractor is responsible for installing, maintaining, and servicing of the extended d-mark including but not limited to cabling, telecommunications equipment, and any work done by a Subcontractor.</w:t>
      </w:r>
    </w:p>
    <w:p w14:paraId="2160C469" w14:textId="77777777" w:rsidR="007B2D54" w:rsidRPr="00F739E7" w:rsidRDefault="007B2D54" w:rsidP="007B2D54">
      <w:pPr>
        <w:pStyle w:val="Heading2"/>
        <w:rPr>
          <w:i/>
          <w:noProof w:val="0"/>
          <w:color w:val="000000"/>
        </w:rPr>
      </w:pPr>
      <w:r w:rsidRPr="00F739E7">
        <w:rPr>
          <w:i/>
        </w:rPr>
        <w:t>Circuit Handoff</w:t>
      </w:r>
    </w:p>
    <w:p w14:paraId="185BADF7" w14:textId="76C27F80" w:rsidR="007B2D54" w:rsidRPr="0003466C" w:rsidRDefault="007B2D54" w:rsidP="007B2D54">
      <w:pPr>
        <w:pStyle w:val="Heading2"/>
        <w:numPr>
          <w:ilvl w:val="2"/>
          <w:numId w:val="1"/>
        </w:numPr>
        <w:suppressAutoHyphens/>
        <w:rPr>
          <w:noProof w:val="0"/>
          <w:color w:val="000000"/>
        </w:rPr>
      </w:pPr>
      <w:r>
        <w:t xml:space="preserve">Unless otherwise stated in the </w:t>
      </w:r>
      <w:r w:rsidR="008A21BF">
        <w:t>WaTech</w:t>
      </w:r>
      <w:r>
        <w:t xml:space="preserve"> Procurement Document, a</w:t>
      </w:r>
      <w:r w:rsidRPr="00D4081F">
        <w:t xml:space="preserve">ll Ethernet </w:t>
      </w:r>
      <w:r>
        <w:t xml:space="preserve">tail </w:t>
      </w:r>
      <w:r w:rsidRPr="00D4081F">
        <w:t>circuits will be delivered as an Electrical/Copper connection</w:t>
      </w:r>
      <w:r>
        <w:t>s.</w:t>
      </w:r>
    </w:p>
    <w:p w14:paraId="102D8A97" w14:textId="521FCF6A" w:rsidR="007B2D54" w:rsidRPr="008A3CA6" w:rsidRDefault="007B2D54" w:rsidP="007B2D54">
      <w:pPr>
        <w:pStyle w:val="Heading2"/>
        <w:numPr>
          <w:ilvl w:val="2"/>
          <w:numId w:val="1"/>
        </w:numPr>
        <w:suppressAutoHyphens/>
        <w:rPr>
          <w:noProof w:val="0"/>
          <w:color w:val="000000"/>
        </w:rPr>
      </w:pPr>
      <w:r>
        <w:lastRenderedPageBreak/>
        <w:t xml:space="preserve">Unless otherwise stated in the </w:t>
      </w:r>
      <w:r w:rsidR="008A21BF">
        <w:t>WaTech</w:t>
      </w:r>
      <w:r>
        <w:t xml:space="preserve"> Procurement Document, all aggregation </w:t>
      </w:r>
      <w:r w:rsidRPr="00D4081F">
        <w:t xml:space="preserve">circuits will be delivered as </w:t>
      </w:r>
      <w:r>
        <w:t>Optical</w:t>
      </w:r>
      <w:r w:rsidRPr="00D4081F">
        <w:t xml:space="preserve"> connectio</w:t>
      </w:r>
      <w:r>
        <w:t>ns supporting Jumbo Frames.</w:t>
      </w:r>
    </w:p>
    <w:p w14:paraId="3E2A7CA0" w14:textId="23277983" w:rsidR="007B2D54" w:rsidRDefault="007B2D54" w:rsidP="007B2D54">
      <w:pPr>
        <w:pStyle w:val="Heading2"/>
        <w:numPr>
          <w:ilvl w:val="2"/>
          <w:numId w:val="1"/>
        </w:numPr>
        <w:suppressAutoHyphens/>
      </w:pPr>
      <w:r>
        <w:t>Contractor</w:t>
      </w:r>
      <w:r w:rsidRPr="00D4081F">
        <w:t xml:space="preserve"> will provide two handoffs from </w:t>
      </w:r>
      <w:r>
        <w:t>Contractor</w:t>
      </w:r>
      <w:r w:rsidRPr="00D4081F">
        <w:t xml:space="preserve"> equipment to </w:t>
      </w:r>
      <w:r w:rsidR="008A21BF">
        <w:t>WaTech</w:t>
      </w:r>
      <w:r w:rsidRPr="00D4081F">
        <w:t xml:space="preserve"> at </w:t>
      </w:r>
      <w:r>
        <w:t xml:space="preserve">both the </w:t>
      </w:r>
      <w:r w:rsidRPr="00D4081F">
        <w:t xml:space="preserve">SDC </w:t>
      </w:r>
      <w:r>
        <w:t>and</w:t>
      </w:r>
      <w:r w:rsidRPr="00D4081F">
        <w:t xml:space="preserve"> QDC </w:t>
      </w:r>
      <w:r>
        <w:t>at no additional cost (for a total of four (4) handoffs)</w:t>
      </w:r>
      <w:r w:rsidRPr="00D4081F">
        <w:t>.</w:t>
      </w:r>
      <w:r w:rsidR="006A4F98">
        <w:t xml:space="preserve"> </w:t>
      </w:r>
    </w:p>
    <w:p w14:paraId="7A4B0854" w14:textId="77777777" w:rsidR="006A4F98" w:rsidRPr="00DD2BC9" w:rsidRDefault="006A4F98" w:rsidP="006A4F98">
      <w:pPr>
        <w:pStyle w:val="Heading3"/>
        <w:rPr>
          <w:noProof/>
        </w:rPr>
      </w:pPr>
      <w:r w:rsidRPr="00DD2BC9">
        <w:rPr>
          <w:noProof/>
        </w:rPr>
        <w:t>Contractor will provide written RFC 2544 testing results with the Order Completion Notice.</w:t>
      </w:r>
    </w:p>
    <w:p w14:paraId="2B8B8204" w14:textId="77777777" w:rsidR="006A4F98" w:rsidRPr="00DD2BC9" w:rsidRDefault="006A4F98" w:rsidP="006A4F98">
      <w:pPr>
        <w:pStyle w:val="Heading3"/>
        <w:rPr>
          <w:noProof/>
        </w:rPr>
      </w:pPr>
      <w:r w:rsidRPr="00DD2BC9">
        <w:rPr>
          <w:noProof/>
        </w:rPr>
        <w:t xml:space="preserve">Contractor will provide photos of completed demarc and handoff.  At least 1 showing the relative placement in the room, 1 showing provider equipment with labels clearly visible.  Provide with the completion notice.  Include UPS info also - brand, serial number.  (Vendors should label their UPS' with 'For "Vendor A" use only - do not use for any other equipment').  </w:t>
      </w:r>
    </w:p>
    <w:p w14:paraId="2207A4E7" w14:textId="65FE8E05" w:rsidR="006A4F98" w:rsidRDefault="006A4F98" w:rsidP="006A4F98">
      <w:pPr>
        <w:pStyle w:val="Heading3"/>
        <w:rPr>
          <w:noProof/>
        </w:rPr>
      </w:pPr>
      <w:r w:rsidRPr="00DD2BC9">
        <w:rPr>
          <w:noProof/>
        </w:rPr>
        <w:t>Contractor will provide a heavy duty label on handoff regardless of if this is a cable or</w:t>
      </w:r>
      <w:r>
        <w:rPr>
          <w:noProof/>
        </w:rPr>
        <w:t xml:space="preserve"> </w:t>
      </w:r>
      <w:r w:rsidRPr="00DD2BC9">
        <w:rPr>
          <w:noProof/>
        </w:rPr>
        <w:t xml:space="preserve">biscuit jack– this label can be in the form of a brightly colored tag, thick paper, or wireties – as long as the handoff location is clearly identifiable to the customer. </w:t>
      </w:r>
    </w:p>
    <w:p w14:paraId="1936647E" w14:textId="77777777" w:rsidR="006A4F98" w:rsidRDefault="006A4F98" w:rsidP="006A4F98">
      <w:pPr>
        <w:pStyle w:val="Heading2"/>
        <w:numPr>
          <w:ilvl w:val="0"/>
          <w:numId w:val="0"/>
        </w:numPr>
        <w:tabs>
          <w:tab w:val="clear" w:pos="1620"/>
        </w:tabs>
        <w:suppressAutoHyphens/>
        <w:ind w:left="1440"/>
      </w:pPr>
    </w:p>
    <w:p w14:paraId="7EFBE1AF" w14:textId="77777777" w:rsidR="007B2D54" w:rsidRPr="00F739E7" w:rsidRDefault="007B2D54" w:rsidP="007B2D54">
      <w:pPr>
        <w:pStyle w:val="Heading2"/>
        <w:rPr>
          <w:i/>
          <w:noProof w:val="0"/>
          <w:color w:val="000000"/>
        </w:rPr>
      </w:pPr>
      <w:r>
        <w:rPr>
          <w:i/>
        </w:rPr>
        <w:t>Quincy Data Center</w:t>
      </w:r>
    </w:p>
    <w:p w14:paraId="200DF56E" w14:textId="77777777" w:rsidR="007B2D54" w:rsidRPr="0009291D" w:rsidRDefault="006650CF" w:rsidP="007B2D54">
      <w:pPr>
        <w:pStyle w:val="Heading2"/>
        <w:numPr>
          <w:ilvl w:val="0"/>
          <w:numId w:val="5"/>
        </w:numPr>
        <w:tabs>
          <w:tab w:val="clear" w:pos="2160"/>
          <w:tab w:val="num" w:pos="1800"/>
        </w:tabs>
        <w:ind w:left="1800" w:hanging="360"/>
        <w:rPr>
          <w:noProof w:val="0"/>
          <w:color w:val="000000"/>
        </w:rPr>
      </w:pPr>
      <w:r>
        <w:rPr>
          <w:noProof w:val="0"/>
          <w:color w:val="000000"/>
        </w:rPr>
        <w:tab/>
      </w:r>
      <w:r w:rsidR="007B2D54" w:rsidRPr="0009291D">
        <w:rPr>
          <w:noProof w:val="0"/>
          <w:color w:val="000000"/>
        </w:rPr>
        <w:t xml:space="preserve">The Contractor shall work with Sabey Data Centers </w:t>
      </w:r>
      <w:proofErr w:type="gramStart"/>
      <w:r w:rsidR="007B2D54" w:rsidRPr="0009291D">
        <w:rPr>
          <w:noProof w:val="0"/>
          <w:color w:val="000000"/>
        </w:rPr>
        <w:t>directly, and</w:t>
      </w:r>
      <w:proofErr w:type="gramEnd"/>
      <w:r w:rsidR="007B2D54" w:rsidRPr="0009291D">
        <w:rPr>
          <w:noProof w:val="0"/>
          <w:color w:val="000000"/>
        </w:rPr>
        <w:t xml:space="preserve"> shall be responsible for all associated third party costs </w:t>
      </w:r>
      <w:r w:rsidR="007B2D54" w:rsidRPr="00A73F23">
        <w:rPr>
          <w:noProof w:val="0"/>
          <w:color w:val="000000"/>
        </w:rPr>
        <w:t>incurred in order for the</w:t>
      </w:r>
      <w:r w:rsidR="007B2D54" w:rsidRPr="0009291D">
        <w:rPr>
          <w:noProof w:val="0"/>
          <w:color w:val="000000"/>
        </w:rPr>
        <w:t xml:space="preserve"> Quincy</w:t>
      </w:r>
      <w:r w:rsidR="007B2D54">
        <w:rPr>
          <w:noProof w:val="0"/>
          <w:color w:val="000000"/>
        </w:rPr>
        <w:t xml:space="preserve"> Data Center</w:t>
      </w:r>
      <w:r w:rsidR="007B2D54" w:rsidRPr="0009291D">
        <w:rPr>
          <w:noProof w:val="0"/>
          <w:color w:val="000000"/>
        </w:rPr>
        <w:t xml:space="preserve"> site to meet the need to house any on premise equipment in the provider space/meet</w:t>
      </w:r>
      <w:r w:rsidR="007B2D54">
        <w:rPr>
          <w:noProof w:val="0"/>
          <w:color w:val="000000"/>
        </w:rPr>
        <w:t xml:space="preserve">-me </w:t>
      </w:r>
      <w:r w:rsidR="007B2D54" w:rsidRPr="0009291D">
        <w:rPr>
          <w:noProof w:val="0"/>
          <w:color w:val="000000"/>
        </w:rPr>
        <w:t>room.</w:t>
      </w:r>
    </w:p>
    <w:p w14:paraId="528D445E" w14:textId="77777777" w:rsidR="007B2D54" w:rsidRPr="00C87979" w:rsidRDefault="007B2D54" w:rsidP="007B2D54">
      <w:pPr>
        <w:pStyle w:val="Heading2"/>
        <w:numPr>
          <w:ilvl w:val="0"/>
          <w:numId w:val="5"/>
        </w:numPr>
        <w:tabs>
          <w:tab w:val="num" w:pos="1800"/>
        </w:tabs>
        <w:ind w:left="1800" w:hanging="360"/>
        <w:rPr>
          <w:noProof w:val="0"/>
          <w:color w:val="000000"/>
        </w:rPr>
      </w:pPr>
      <w:r w:rsidRPr="00C87979">
        <w:rPr>
          <w:noProof w:val="0"/>
          <w:color w:val="000000"/>
        </w:rPr>
        <w:t>Contractor must obtain permission from Sabey Data Centers for any construction related to the services being sought.</w:t>
      </w:r>
    </w:p>
    <w:p w14:paraId="1084A7F6" w14:textId="77777777" w:rsidR="007B2D54" w:rsidRPr="00C87979" w:rsidRDefault="006650CF" w:rsidP="007B2D54">
      <w:pPr>
        <w:pStyle w:val="Heading2"/>
        <w:numPr>
          <w:ilvl w:val="0"/>
          <w:numId w:val="5"/>
        </w:numPr>
        <w:tabs>
          <w:tab w:val="num" w:pos="1800"/>
        </w:tabs>
        <w:ind w:left="1800" w:hanging="360"/>
        <w:rPr>
          <w:noProof w:val="0"/>
          <w:color w:val="000000"/>
        </w:rPr>
      </w:pPr>
      <w:r>
        <w:rPr>
          <w:noProof w:val="0"/>
          <w:color w:val="000000"/>
        </w:rPr>
        <w:tab/>
      </w:r>
      <w:r w:rsidR="007B2D54" w:rsidRPr="00C87979">
        <w:rPr>
          <w:noProof w:val="0"/>
          <w:color w:val="000000"/>
        </w:rPr>
        <w:t>Contractor must obtain and comply with policies of Sabey for Contractor access to the facility.</w:t>
      </w:r>
    </w:p>
    <w:p w14:paraId="4C2C4BBA" w14:textId="77777777" w:rsidR="007B2D54" w:rsidRPr="00C87979" w:rsidRDefault="007B2D54" w:rsidP="007B2D54">
      <w:pPr>
        <w:pStyle w:val="Heading2"/>
        <w:numPr>
          <w:ilvl w:val="0"/>
          <w:numId w:val="5"/>
        </w:numPr>
        <w:tabs>
          <w:tab w:val="num" w:pos="1800"/>
        </w:tabs>
        <w:ind w:left="1800" w:hanging="360"/>
        <w:rPr>
          <w:noProof w:val="0"/>
          <w:color w:val="000000"/>
        </w:rPr>
      </w:pPr>
      <w:r w:rsidRPr="00C87979">
        <w:rPr>
          <w:noProof w:val="0"/>
          <w:color w:val="000000"/>
        </w:rPr>
        <w:t xml:space="preserve">All Services will be delivered into the provider </w:t>
      </w:r>
      <w:r>
        <w:rPr>
          <w:noProof w:val="0"/>
          <w:color w:val="000000"/>
        </w:rPr>
        <w:t>space/meet-</w:t>
      </w:r>
      <w:r w:rsidRPr="00C87979">
        <w:rPr>
          <w:noProof w:val="0"/>
          <w:color w:val="000000"/>
        </w:rPr>
        <w:t>me room.</w:t>
      </w:r>
    </w:p>
    <w:p w14:paraId="5A6203B9" w14:textId="77777777" w:rsidR="007B2D54" w:rsidRPr="00F739E7" w:rsidRDefault="007B2D54" w:rsidP="007B2D54">
      <w:pPr>
        <w:pStyle w:val="Heading2"/>
        <w:rPr>
          <w:i/>
          <w:noProof w:val="0"/>
          <w:color w:val="000000"/>
        </w:rPr>
      </w:pPr>
      <w:r>
        <w:rPr>
          <w:i/>
        </w:rPr>
        <w:t>State Data Center</w:t>
      </w:r>
    </w:p>
    <w:p w14:paraId="7D35B249" w14:textId="0368A821" w:rsidR="007B2D54" w:rsidRDefault="007B2D54" w:rsidP="007B2D54">
      <w:pPr>
        <w:pStyle w:val="Heading2"/>
        <w:numPr>
          <w:ilvl w:val="0"/>
          <w:numId w:val="6"/>
        </w:numPr>
        <w:tabs>
          <w:tab w:val="clear" w:pos="2160"/>
          <w:tab w:val="left" w:pos="1800"/>
        </w:tabs>
        <w:ind w:left="1800" w:hanging="360"/>
        <w:rPr>
          <w:noProof w:val="0"/>
          <w:color w:val="000000"/>
        </w:rPr>
      </w:pPr>
      <w:r>
        <w:rPr>
          <w:noProof w:val="0"/>
          <w:color w:val="000000"/>
        </w:rPr>
        <w:t xml:space="preserve">Contractor must sign </w:t>
      </w:r>
      <w:r w:rsidR="008A21BF">
        <w:rPr>
          <w:noProof w:val="0"/>
          <w:color w:val="000000"/>
        </w:rPr>
        <w:t>WaTech</w:t>
      </w:r>
      <w:r>
        <w:rPr>
          <w:noProof w:val="0"/>
          <w:color w:val="000000"/>
        </w:rPr>
        <w:t>’</w:t>
      </w:r>
      <w:r w:rsidR="008A21BF">
        <w:rPr>
          <w:noProof w:val="0"/>
          <w:color w:val="000000"/>
        </w:rPr>
        <w:t>s</w:t>
      </w:r>
      <w:r>
        <w:rPr>
          <w:noProof w:val="0"/>
          <w:color w:val="000000"/>
        </w:rPr>
        <w:t xml:space="preserve"> State Data Center provider space agreement to utilize the provider space.</w:t>
      </w:r>
    </w:p>
    <w:p w14:paraId="100591CF" w14:textId="77777777" w:rsidR="007B2D54" w:rsidRPr="00255E95" w:rsidRDefault="007B2D54" w:rsidP="007B2D54">
      <w:pPr>
        <w:pStyle w:val="Heading2"/>
        <w:numPr>
          <w:ilvl w:val="0"/>
          <w:numId w:val="6"/>
        </w:numPr>
        <w:ind w:left="1800" w:hanging="360"/>
        <w:rPr>
          <w:noProof w:val="0"/>
          <w:color w:val="000000"/>
        </w:rPr>
      </w:pPr>
      <w:r>
        <w:rPr>
          <w:noProof w:val="0"/>
          <w:color w:val="000000"/>
        </w:rPr>
        <w:t>All Services will be delivered into the provider space/meet-me room.</w:t>
      </w:r>
    </w:p>
    <w:p w14:paraId="40B76C45" w14:textId="77777777" w:rsidR="007B2D54" w:rsidRPr="005A721C" w:rsidRDefault="007B2D54" w:rsidP="007B2D54">
      <w:pPr>
        <w:pStyle w:val="Heading1"/>
        <w:suppressAutoHyphens/>
        <w:rPr>
          <w:noProof w:val="0"/>
          <w:color w:val="000000"/>
        </w:rPr>
      </w:pPr>
      <w:bookmarkStart w:id="17" w:name="_Toc467155060"/>
      <w:bookmarkStart w:id="18" w:name="_Toc472937889"/>
      <w:bookmarkStart w:id="19" w:name="_Toc478573235"/>
      <w:r w:rsidRPr="005A721C">
        <w:rPr>
          <w:noProof w:val="0"/>
          <w:color w:val="000000"/>
        </w:rPr>
        <w:t>Invoices</w:t>
      </w:r>
      <w:bookmarkEnd w:id="17"/>
      <w:bookmarkEnd w:id="18"/>
      <w:bookmarkEnd w:id="19"/>
    </w:p>
    <w:p w14:paraId="57C16423" w14:textId="188309BE" w:rsidR="007B2D54" w:rsidRPr="00C87979" w:rsidRDefault="007B2D54" w:rsidP="007B2D54">
      <w:pPr>
        <w:pStyle w:val="Heading2"/>
      </w:pPr>
      <w:r w:rsidRPr="00C87979">
        <w:t xml:space="preserve">In addition to the requirements addressed in Section 10 of the </w:t>
      </w:r>
      <w:r w:rsidR="00A02CD9">
        <w:t>NSA</w:t>
      </w:r>
      <w:r w:rsidRPr="00C87979">
        <w:t>, Invoice and Payment, Contractor agrees to the following provisions related to invoices</w:t>
      </w:r>
      <w:r w:rsidRPr="00A73F23">
        <w:t xml:space="preserve">: </w:t>
      </w:r>
    </w:p>
    <w:p w14:paraId="312B8116" w14:textId="77777777" w:rsidR="007B2D54" w:rsidRPr="00C87979" w:rsidRDefault="007B2D54" w:rsidP="007B2D54">
      <w:pPr>
        <w:pStyle w:val="Heading2"/>
        <w:numPr>
          <w:ilvl w:val="2"/>
          <w:numId w:val="1"/>
        </w:numPr>
      </w:pPr>
      <w:r w:rsidRPr="00C87979">
        <w:t>Contractor shall itemize all charges, taxes, and fees per circuit.  In the event of multiple sites, the Contractor must itemize fees per circuit.  This information may be itemized direclty on the invoice or provided as supplemental documentation attached to the invoice as long as the requirements are met.</w:t>
      </w:r>
    </w:p>
    <w:p w14:paraId="6D03F1D2" w14:textId="5686972B" w:rsidR="007B2D54" w:rsidRPr="00C87979" w:rsidRDefault="007B2D54" w:rsidP="007B2D54">
      <w:pPr>
        <w:pStyle w:val="Heading2"/>
        <w:numPr>
          <w:ilvl w:val="2"/>
          <w:numId w:val="1"/>
        </w:numPr>
      </w:pPr>
      <w:r w:rsidRPr="00C87979">
        <w:t xml:space="preserve">All invoices must be delivered as an "E" bill using CSV format as specified by </w:t>
      </w:r>
      <w:r w:rsidR="008A21BF">
        <w:t>WaTech</w:t>
      </w:r>
      <w:r w:rsidRPr="00C87979">
        <w:t xml:space="preserve"> </w:t>
      </w:r>
    </w:p>
    <w:p w14:paraId="4B60F468" w14:textId="77777777" w:rsidR="007B2D54" w:rsidRPr="00C87979" w:rsidRDefault="007B2D54" w:rsidP="007B2D54">
      <w:pPr>
        <w:pStyle w:val="Heading2"/>
        <w:numPr>
          <w:ilvl w:val="2"/>
          <w:numId w:val="1"/>
        </w:numPr>
      </w:pPr>
      <w:r w:rsidRPr="00C87979">
        <w:t>All invoices must include all applicable taxes.</w:t>
      </w:r>
    </w:p>
    <w:p w14:paraId="618D2201" w14:textId="77777777" w:rsidR="007B2D54" w:rsidRPr="00C87979" w:rsidRDefault="007B2D54" w:rsidP="007B2D54">
      <w:pPr>
        <w:pStyle w:val="Heading2"/>
        <w:numPr>
          <w:ilvl w:val="2"/>
          <w:numId w:val="1"/>
        </w:numPr>
      </w:pPr>
      <w:r w:rsidRPr="00C87979">
        <w:t>The Transition Credit in Section 6 above shall be clearly stated as a separate line item and associated to the circuit to which it applies.</w:t>
      </w:r>
    </w:p>
    <w:p w14:paraId="7E5E7399" w14:textId="437039CA" w:rsidR="00F80BA9" w:rsidRDefault="007B2D54" w:rsidP="00F80BA9">
      <w:pPr>
        <w:pStyle w:val="Heading2"/>
        <w:numPr>
          <w:ilvl w:val="2"/>
          <w:numId w:val="1"/>
        </w:numPr>
      </w:pPr>
      <w:r w:rsidRPr="00C87979">
        <w:lastRenderedPageBreak/>
        <w:t>Billing shall commence five (5) days after the circuit has been delivered to</w:t>
      </w:r>
      <w:r w:rsidRPr="00032703">
        <w:t xml:space="preserve"> the location specified by </w:t>
      </w:r>
      <w:r w:rsidR="008A21BF">
        <w:t>WaTech</w:t>
      </w:r>
      <w:r w:rsidRPr="00032703">
        <w:t xml:space="preserve"> </w:t>
      </w:r>
      <w:r>
        <w:t xml:space="preserve">in the applicable </w:t>
      </w:r>
      <w:r w:rsidRPr="00032703">
        <w:t>SOW</w:t>
      </w:r>
    </w:p>
    <w:p w14:paraId="4C2F98CC" w14:textId="7FEB7B62" w:rsidR="006A4F98" w:rsidRPr="006A4F98" w:rsidRDefault="006A4F98" w:rsidP="006A4F98">
      <w:pPr>
        <w:widowControl w:val="0"/>
        <w:numPr>
          <w:ilvl w:val="2"/>
          <w:numId w:val="10"/>
        </w:numPr>
        <w:suppressAutoHyphens/>
        <w:spacing w:before="120" w:after="60"/>
        <w:outlineLvl w:val="1"/>
        <w:rPr>
          <w:noProof/>
        </w:rPr>
      </w:pPr>
      <w:bookmarkStart w:id="20" w:name="_Hlk95399078"/>
      <w:bookmarkStart w:id="21" w:name="_Toc467155061"/>
      <w:bookmarkStart w:id="22" w:name="_Toc478573236"/>
      <w:r w:rsidRPr="006A4F98">
        <w:rPr>
          <w:noProof/>
        </w:rPr>
        <w:t xml:space="preserve">Contractor shall calculate billing and Termination Liability based on the date the disconnection is requested by </w:t>
      </w:r>
      <w:r w:rsidR="008A21BF">
        <w:rPr>
          <w:noProof/>
        </w:rPr>
        <w:t>WaTech</w:t>
      </w:r>
      <w:r w:rsidRPr="006A4F98">
        <w:rPr>
          <w:noProof/>
        </w:rPr>
        <w:t xml:space="preserve">.  Contractor shall not invoice for Service more than five (5) days after the circuit disconnect date requested by </w:t>
      </w:r>
      <w:r w:rsidR="008A21BF">
        <w:rPr>
          <w:noProof/>
        </w:rPr>
        <w:t>WaTech</w:t>
      </w:r>
      <w:r w:rsidRPr="006A4F98">
        <w:rPr>
          <w:noProof/>
        </w:rPr>
        <w:t xml:space="preserve"> on the communication to Contractor.</w:t>
      </w:r>
    </w:p>
    <w:p w14:paraId="59059D94" w14:textId="77777777" w:rsidR="006A4F98" w:rsidRPr="006A4F98" w:rsidRDefault="006A4F98" w:rsidP="006A4F98">
      <w:pPr>
        <w:widowControl w:val="0"/>
        <w:numPr>
          <w:ilvl w:val="2"/>
          <w:numId w:val="10"/>
        </w:numPr>
        <w:suppressAutoHyphens/>
        <w:spacing w:before="120" w:after="60"/>
        <w:outlineLvl w:val="1"/>
        <w:rPr>
          <w:noProof/>
          <w:szCs w:val="22"/>
        </w:rPr>
      </w:pPr>
      <w:r w:rsidRPr="006A4F98">
        <w:rPr>
          <w:szCs w:val="22"/>
        </w:rPr>
        <w:t>Invoices for Vendor Edge (VE) circuits must include the following:</w:t>
      </w:r>
    </w:p>
    <w:bookmarkEnd w:id="20"/>
    <w:p w14:paraId="477B1DF1" w14:textId="77777777" w:rsidR="006A4F98" w:rsidRPr="006A4F98" w:rsidRDefault="006A4F98" w:rsidP="006A4F98">
      <w:pPr>
        <w:widowControl w:val="0"/>
        <w:numPr>
          <w:ilvl w:val="0"/>
          <w:numId w:val="11"/>
        </w:numPr>
        <w:contextualSpacing/>
        <w:rPr>
          <w:vanish/>
          <w:szCs w:val="22"/>
        </w:rPr>
      </w:pPr>
    </w:p>
    <w:p w14:paraId="593884F6" w14:textId="77777777" w:rsidR="006A4F98" w:rsidRPr="006A4F98" w:rsidRDefault="006A4F98" w:rsidP="006A4F98">
      <w:pPr>
        <w:widowControl w:val="0"/>
        <w:numPr>
          <w:ilvl w:val="0"/>
          <w:numId w:val="11"/>
        </w:numPr>
        <w:contextualSpacing/>
        <w:rPr>
          <w:vanish/>
          <w:szCs w:val="22"/>
        </w:rPr>
      </w:pPr>
    </w:p>
    <w:p w14:paraId="6851A61C" w14:textId="77777777" w:rsidR="006A4F98" w:rsidRPr="006A4F98" w:rsidRDefault="006A4F98" w:rsidP="006A4F98">
      <w:pPr>
        <w:widowControl w:val="0"/>
        <w:numPr>
          <w:ilvl w:val="0"/>
          <w:numId w:val="11"/>
        </w:numPr>
        <w:contextualSpacing/>
        <w:rPr>
          <w:vanish/>
          <w:szCs w:val="22"/>
        </w:rPr>
      </w:pPr>
    </w:p>
    <w:p w14:paraId="1F5E6AB9" w14:textId="77777777" w:rsidR="006A4F98" w:rsidRPr="006A4F98" w:rsidRDefault="006A4F98" w:rsidP="006A4F98">
      <w:pPr>
        <w:widowControl w:val="0"/>
        <w:numPr>
          <w:ilvl w:val="0"/>
          <w:numId w:val="11"/>
        </w:numPr>
        <w:contextualSpacing/>
        <w:rPr>
          <w:vanish/>
          <w:szCs w:val="22"/>
        </w:rPr>
      </w:pPr>
    </w:p>
    <w:p w14:paraId="0430F9ED" w14:textId="77777777" w:rsidR="006A4F98" w:rsidRPr="006A4F98" w:rsidRDefault="006A4F98" w:rsidP="006A4F98">
      <w:pPr>
        <w:widowControl w:val="0"/>
        <w:numPr>
          <w:ilvl w:val="0"/>
          <w:numId w:val="11"/>
        </w:numPr>
        <w:contextualSpacing/>
        <w:rPr>
          <w:vanish/>
          <w:szCs w:val="22"/>
        </w:rPr>
      </w:pPr>
    </w:p>
    <w:p w14:paraId="65F0ADD8" w14:textId="77777777" w:rsidR="006A4F98" w:rsidRPr="006A4F98" w:rsidRDefault="006A4F98" w:rsidP="006A4F98">
      <w:pPr>
        <w:widowControl w:val="0"/>
        <w:numPr>
          <w:ilvl w:val="0"/>
          <w:numId w:val="11"/>
        </w:numPr>
        <w:contextualSpacing/>
        <w:rPr>
          <w:vanish/>
          <w:szCs w:val="22"/>
        </w:rPr>
      </w:pPr>
    </w:p>
    <w:p w14:paraId="5D4A32E0" w14:textId="77777777" w:rsidR="006A4F98" w:rsidRPr="006A4F98" w:rsidRDefault="006A4F98" w:rsidP="006A4F98">
      <w:pPr>
        <w:widowControl w:val="0"/>
        <w:numPr>
          <w:ilvl w:val="0"/>
          <w:numId w:val="12"/>
        </w:numPr>
        <w:contextualSpacing/>
        <w:rPr>
          <w:szCs w:val="22"/>
        </w:rPr>
      </w:pPr>
      <w:r w:rsidRPr="006A4F98">
        <w:rPr>
          <w:szCs w:val="22"/>
        </w:rPr>
        <w:t>“Transport Circuit ID” is the circuit out to the site that is peered with SDC and QDC.</w:t>
      </w:r>
    </w:p>
    <w:p w14:paraId="028E9B70" w14:textId="77777777" w:rsidR="006A4F98" w:rsidRPr="006A4F98" w:rsidRDefault="006A4F98" w:rsidP="006A4F98">
      <w:pPr>
        <w:widowControl w:val="0"/>
        <w:ind w:left="2160"/>
        <w:rPr>
          <w:szCs w:val="22"/>
        </w:rPr>
      </w:pPr>
    </w:p>
    <w:p w14:paraId="33EDC5EB" w14:textId="77777777" w:rsidR="006A4F98" w:rsidRPr="006A4F98" w:rsidRDefault="006A4F98" w:rsidP="006A4F98">
      <w:pPr>
        <w:widowControl w:val="0"/>
        <w:ind w:left="2250"/>
        <w:rPr>
          <w:szCs w:val="22"/>
        </w:rPr>
      </w:pPr>
      <w:r w:rsidRPr="006A4F98">
        <w:rPr>
          <w:szCs w:val="22"/>
        </w:rPr>
        <w:t>ii.</w:t>
      </w:r>
      <w:r w:rsidRPr="006A4F98">
        <w:rPr>
          <w:szCs w:val="22"/>
        </w:rPr>
        <w:tab/>
        <w:t>All charges must be associated with the Transport Circuit ID.</w:t>
      </w:r>
    </w:p>
    <w:p w14:paraId="43CEA4FC" w14:textId="77777777" w:rsidR="006A4F98" w:rsidRPr="006A4F98" w:rsidRDefault="006A4F98" w:rsidP="006A4F98">
      <w:pPr>
        <w:widowControl w:val="0"/>
        <w:ind w:left="2160"/>
        <w:rPr>
          <w:szCs w:val="22"/>
        </w:rPr>
      </w:pPr>
    </w:p>
    <w:p w14:paraId="699C3581" w14:textId="77777777" w:rsidR="006A4F98" w:rsidRPr="006A4F98" w:rsidRDefault="006A4F98" w:rsidP="006A4F98">
      <w:pPr>
        <w:widowControl w:val="0"/>
        <w:numPr>
          <w:ilvl w:val="0"/>
          <w:numId w:val="13"/>
        </w:numPr>
        <w:contextualSpacing/>
        <w:rPr>
          <w:szCs w:val="22"/>
        </w:rPr>
      </w:pPr>
      <w:r w:rsidRPr="006A4F98">
        <w:rPr>
          <w:szCs w:val="22"/>
        </w:rPr>
        <w:t>Each customer VLAN handoff listed directly below, with their individual circuit IDs and VLAN numbers.</w:t>
      </w:r>
    </w:p>
    <w:p w14:paraId="28BD8D87" w14:textId="77777777" w:rsidR="006A4F98" w:rsidRPr="006A4F98" w:rsidRDefault="006A4F98" w:rsidP="006A4F98">
      <w:pPr>
        <w:widowControl w:val="0"/>
        <w:ind w:left="2250"/>
        <w:rPr>
          <w:szCs w:val="22"/>
        </w:rPr>
      </w:pPr>
    </w:p>
    <w:p w14:paraId="0AEB2A98" w14:textId="14EFE02C" w:rsidR="006A4F98" w:rsidRPr="006A4F98" w:rsidRDefault="006A4F98" w:rsidP="006A4F98">
      <w:pPr>
        <w:widowControl w:val="0"/>
        <w:numPr>
          <w:ilvl w:val="0"/>
          <w:numId w:val="13"/>
        </w:numPr>
        <w:contextualSpacing/>
        <w:rPr>
          <w:szCs w:val="22"/>
        </w:rPr>
      </w:pPr>
      <w:r w:rsidRPr="006A4F98">
        <w:rPr>
          <w:szCs w:val="22"/>
        </w:rPr>
        <w:t xml:space="preserve">No charges can be associated with the customer VLAN handoffs, as we are allotted (5) VLANs and ports per circuit at no charge per Section </w:t>
      </w:r>
      <w:r>
        <w:rPr>
          <w:szCs w:val="22"/>
        </w:rPr>
        <w:t>8</w:t>
      </w:r>
      <w:r w:rsidRPr="006A4F98">
        <w:rPr>
          <w:szCs w:val="22"/>
        </w:rPr>
        <w:t>.4.</w:t>
      </w:r>
    </w:p>
    <w:p w14:paraId="0E8BFCB7" w14:textId="77777777" w:rsidR="007B2D54" w:rsidRPr="003712AC" w:rsidRDefault="00F80BA9" w:rsidP="00F80BA9">
      <w:pPr>
        <w:pStyle w:val="Heading2"/>
        <w:numPr>
          <w:ilvl w:val="0"/>
          <w:numId w:val="0"/>
        </w:numPr>
        <w:tabs>
          <w:tab w:val="clear" w:pos="1620"/>
          <w:tab w:val="num" w:pos="720"/>
        </w:tabs>
        <w:ind w:left="90"/>
        <w:rPr>
          <w:b/>
          <w:sz w:val="24"/>
          <w:szCs w:val="24"/>
        </w:rPr>
      </w:pPr>
      <w:r w:rsidRPr="003712AC">
        <w:rPr>
          <w:b/>
          <w:noProof w:val="0"/>
          <w:color w:val="000000"/>
          <w:sz w:val="24"/>
          <w:szCs w:val="24"/>
        </w:rPr>
        <w:t xml:space="preserve">8. </w:t>
      </w:r>
      <w:r w:rsidRPr="003712AC">
        <w:rPr>
          <w:b/>
          <w:noProof w:val="0"/>
          <w:color w:val="000000"/>
          <w:sz w:val="24"/>
          <w:szCs w:val="24"/>
        </w:rPr>
        <w:tab/>
      </w:r>
      <w:r w:rsidR="007B2D54" w:rsidRPr="003712AC">
        <w:rPr>
          <w:b/>
          <w:noProof w:val="0"/>
          <w:color w:val="000000"/>
          <w:sz w:val="24"/>
          <w:szCs w:val="24"/>
        </w:rPr>
        <w:t>Technical Requirements</w:t>
      </w:r>
      <w:bookmarkEnd w:id="21"/>
      <w:bookmarkEnd w:id="22"/>
    </w:p>
    <w:p w14:paraId="2B6AB33A" w14:textId="77777777" w:rsidR="007B2D54" w:rsidRPr="00D02C27" w:rsidRDefault="007B2D54" w:rsidP="007B2D54">
      <w:pPr>
        <w:pStyle w:val="Heading1para"/>
        <w:rPr>
          <w:szCs w:val="24"/>
        </w:rPr>
      </w:pPr>
      <w:r w:rsidRPr="00C87979">
        <w:rPr>
          <w:szCs w:val="24"/>
        </w:rPr>
        <w:t>Contractor shall provide the circuit or Services to meet the minimum, standards stated herein:</w:t>
      </w:r>
      <w:r w:rsidRPr="00D02C27">
        <w:rPr>
          <w:szCs w:val="24"/>
        </w:rPr>
        <w:t xml:space="preserve"> </w:t>
      </w:r>
    </w:p>
    <w:p w14:paraId="376A7B22" w14:textId="77777777" w:rsidR="00F80BA9" w:rsidRPr="00F80BA9" w:rsidRDefault="00F80BA9" w:rsidP="00F80BA9">
      <w:pPr>
        <w:pStyle w:val="ListParagraph"/>
        <w:keepNext/>
        <w:numPr>
          <w:ilvl w:val="0"/>
          <w:numId w:val="1"/>
        </w:numPr>
        <w:spacing w:before="240" w:after="60"/>
        <w:contextualSpacing w:val="0"/>
        <w:outlineLvl w:val="0"/>
        <w:rPr>
          <w:b/>
          <w:noProof/>
          <w:vanish/>
          <w:kern w:val="28"/>
          <w:sz w:val="24"/>
        </w:rPr>
      </w:pPr>
    </w:p>
    <w:p w14:paraId="0B0290A3" w14:textId="77777777" w:rsidR="007B2D54" w:rsidRPr="00F80BA9" w:rsidRDefault="007B2D54" w:rsidP="00F80BA9">
      <w:pPr>
        <w:pStyle w:val="Heading2"/>
        <w:rPr>
          <w:i/>
        </w:rPr>
      </w:pPr>
      <w:r w:rsidRPr="00F80BA9">
        <w:rPr>
          <w:i/>
        </w:rPr>
        <w:t>Service Availability</w:t>
      </w:r>
    </w:p>
    <w:p w14:paraId="7C73630D" w14:textId="77777777" w:rsidR="007B2D54" w:rsidRDefault="007B2D54" w:rsidP="007B2D54">
      <w:pPr>
        <w:pStyle w:val="Heading2"/>
        <w:numPr>
          <w:ilvl w:val="0"/>
          <w:numId w:val="0"/>
        </w:numPr>
        <w:ind w:left="1800"/>
      </w:pPr>
      <w:r>
        <w:t xml:space="preserve">The service must </w:t>
      </w:r>
      <w:r w:rsidRPr="00C87979">
        <w:t>perform and be available</w:t>
      </w:r>
      <w:r w:rsidRPr="00CB235A">
        <w:t xml:space="preserve"> twenty-four (24) hours per day, three hundred sixty five (365) </w:t>
      </w:r>
      <w:r>
        <w:t>days</w:t>
      </w:r>
      <w:r w:rsidRPr="00CB235A">
        <w:t xml:space="preserve"> per year.</w:t>
      </w:r>
    </w:p>
    <w:p w14:paraId="71ABDF82" w14:textId="77777777" w:rsidR="007B2D54" w:rsidRPr="00C87979" w:rsidRDefault="007B2D54" w:rsidP="007B2D54">
      <w:pPr>
        <w:pStyle w:val="Heading2"/>
        <w:rPr>
          <w:i/>
        </w:rPr>
      </w:pPr>
      <w:r w:rsidRPr="00C87979">
        <w:rPr>
          <w:i/>
        </w:rPr>
        <w:t xml:space="preserve">Packet Remarking </w:t>
      </w:r>
    </w:p>
    <w:p w14:paraId="69AA6CBE" w14:textId="081F108B" w:rsidR="007B2D54" w:rsidRPr="00C87979" w:rsidRDefault="007B2D54" w:rsidP="007B2D54">
      <w:pPr>
        <w:pStyle w:val="Heading2"/>
        <w:numPr>
          <w:ilvl w:val="2"/>
          <w:numId w:val="1"/>
        </w:numPr>
        <w:suppressAutoHyphens/>
      </w:pPr>
      <w:r w:rsidRPr="00C87979">
        <w:t xml:space="preserve">Contractor shall honor QOS markings and shall not re-mark </w:t>
      </w:r>
      <w:r w:rsidR="008A21BF">
        <w:t>WaTech</w:t>
      </w:r>
      <w:r w:rsidRPr="00C87979">
        <w:t xml:space="preserve"> data, packets, or traffic. Contractor may not mark, alter or remark any traffic. All traffic leaving a </w:t>
      </w:r>
      <w:r w:rsidR="008A21BF">
        <w:t>WaTech</w:t>
      </w:r>
      <w:r w:rsidRPr="00C87979">
        <w:t>/ or Shared Use Constituents’ site shall arrive after traversing the Contractor’s network with the same markings it left with.</w:t>
      </w:r>
    </w:p>
    <w:p w14:paraId="4A1AB23A" w14:textId="77777777" w:rsidR="007B2D54" w:rsidRPr="008F5EF6" w:rsidRDefault="007B2D54" w:rsidP="007B2D54">
      <w:pPr>
        <w:pStyle w:val="Heading2"/>
        <w:rPr>
          <w:i/>
        </w:rPr>
      </w:pPr>
      <w:r w:rsidRPr="008F5EF6">
        <w:rPr>
          <w:i/>
        </w:rPr>
        <w:t>MTU Size</w:t>
      </w:r>
    </w:p>
    <w:p w14:paraId="7D3448E9" w14:textId="77777777" w:rsidR="007B2D54" w:rsidRPr="00C87979" w:rsidRDefault="007B2D54" w:rsidP="007B2D54">
      <w:pPr>
        <w:pStyle w:val="Heading2"/>
        <w:numPr>
          <w:ilvl w:val="2"/>
          <w:numId w:val="1"/>
        </w:numPr>
        <w:suppressAutoHyphens/>
      </w:pPr>
      <w:r w:rsidRPr="00C87979">
        <w:t>Contractor shall provide Services with a</w:t>
      </w:r>
      <w:r>
        <w:t xml:space="preserve"> </w:t>
      </w:r>
      <w:r w:rsidRPr="00D4081F">
        <w:t>minimum MTU siz</w:t>
      </w:r>
      <w:r>
        <w:t xml:space="preserve">e of 1546 </w:t>
      </w:r>
      <w:r w:rsidRPr="00C87979">
        <w:t>at no additional cost.</w:t>
      </w:r>
    </w:p>
    <w:p w14:paraId="59DE1DC9" w14:textId="77777777" w:rsidR="007B2D54" w:rsidRPr="008F5EF6" w:rsidRDefault="007B2D54" w:rsidP="007B2D54">
      <w:pPr>
        <w:pStyle w:val="Heading2"/>
        <w:rPr>
          <w:i/>
          <w:noProof w:val="0"/>
          <w:color w:val="000000"/>
        </w:rPr>
      </w:pPr>
      <w:r w:rsidRPr="008F5EF6">
        <w:rPr>
          <w:i/>
        </w:rPr>
        <w:t>VLANS</w:t>
      </w:r>
    </w:p>
    <w:p w14:paraId="39298DB3" w14:textId="265567E0" w:rsidR="007B2D54" w:rsidRPr="00C87979" w:rsidRDefault="007B2D54" w:rsidP="007B2D54">
      <w:pPr>
        <w:pStyle w:val="Heading2"/>
        <w:numPr>
          <w:ilvl w:val="2"/>
          <w:numId w:val="1"/>
        </w:numPr>
        <w:suppressAutoHyphens/>
        <w:rPr>
          <w:noProof w:val="0"/>
          <w:color w:val="000000"/>
        </w:rPr>
      </w:pPr>
      <w:r w:rsidRPr="00C87979">
        <w:t>Contractor shall provide and deliver up to five (5) VLANs</w:t>
      </w:r>
      <w:r w:rsidR="009F7121">
        <w:t xml:space="preserve"> and ports per circuit</w:t>
      </w:r>
      <w:r w:rsidRPr="00C87979">
        <w:t xml:space="preserve"> for no additional costs. </w:t>
      </w:r>
    </w:p>
    <w:p w14:paraId="0A2DD22A" w14:textId="77777777" w:rsidR="007B2D54" w:rsidRPr="00C87979" w:rsidRDefault="007B2D54" w:rsidP="007B2D54">
      <w:pPr>
        <w:pStyle w:val="Heading2"/>
        <w:numPr>
          <w:ilvl w:val="2"/>
          <w:numId w:val="1"/>
        </w:numPr>
        <w:suppressAutoHyphens/>
      </w:pPr>
      <w:r w:rsidRPr="00C87979">
        <w:t xml:space="preserve">Contractor’s Ethernet Services must provide support for virtual local area network (VLAN) via the IEEE 802.1Q standard.  </w:t>
      </w:r>
    </w:p>
    <w:p w14:paraId="1AE44956" w14:textId="77777777" w:rsidR="007B2D54" w:rsidRPr="00C87979" w:rsidRDefault="007B2D54" w:rsidP="007B2D54">
      <w:pPr>
        <w:pStyle w:val="Heading2"/>
        <w:rPr>
          <w:i/>
        </w:rPr>
      </w:pPr>
      <w:r w:rsidRPr="00C87979">
        <w:rPr>
          <w:i/>
        </w:rPr>
        <w:t>Link Agregration</w:t>
      </w:r>
    </w:p>
    <w:p w14:paraId="42DE24EF" w14:textId="327ABC27" w:rsidR="007B2D54" w:rsidRPr="00C87979" w:rsidRDefault="006650CF" w:rsidP="007B2D54">
      <w:pPr>
        <w:pStyle w:val="Heading2"/>
        <w:numPr>
          <w:ilvl w:val="0"/>
          <w:numId w:val="4"/>
        </w:numPr>
        <w:ind w:left="1800"/>
      </w:pPr>
      <w:r>
        <w:tab/>
      </w:r>
      <w:r w:rsidR="007B2D54" w:rsidRPr="00C87979">
        <w:t xml:space="preserve">Contractor’s Ethernet Services must provide support for link aggregation (LACP) via the IEEE 802.3ad standard.  This service will be implemented any time a </w:t>
      </w:r>
      <w:r w:rsidR="008A21BF">
        <w:t>WaTech</w:t>
      </w:r>
      <w:r w:rsidR="007B2D54" w:rsidRPr="00C87979">
        <w:t xml:space="preserve"> User requires two or more circuits at a site.</w:t>
      </w:r>
    </w:p>
    <w:p w14:paraId="5F3BC39B" w14:textId="77777777" w:rsidR="007B2D54" w:rsidRPr="00C87979" w:rsidRDefault="007B2D54" w:rsidP="007B2D54">
      <w:pPr>
        <w:pStyle w:val="Heading2"/>
        <w:rPr>
          <w:i/>
        </w:rPr>
      </w:pPr>
      <w:r w:rsidRPr="00C87979">
        <w:rPr>
          <w:i/>
        </w:rPr>
        <w:t>Equipment Space and Power</w:t>
      </w:r>
    </w:p>
    <w:p w14:paraId="12CC08E6" w14:textId="381A5F2B" w:rsidR="007B2D54" w:rsidRPr="00C87979" w:rsidRDefault="007B2D54" w:rsidP="007B2D54">
      <w:pPr>
        <w:pStyle w:val="Heading2"/>
        <w:numPr>
          <w:ilvl w:val="2"/>
          <w:numId w:val="1"/>
        </w:numPr>
        <w:suppressAutoHyphens/>
        <w:rPr>
          <w:noProof w:val="0"/>
          <w:color w:val="000000"/>
        </w:rPr>
      </w:pPr>
      <w:r w:rsidRPr="00C87979">
        <w:lastRenderedPageBreak/>
        <w:t xml:space="preserve">Contractor shall be responsible for the purchase, installation, configuration, and maintenance of all equipment required to provide Ethernet Services to </w:t>
      </w:r>
      <w:r w:rsidR="008A21BF">
        <w:t>WaTech</w:t>
      </w:r>
      <w:r w:rsidRPr="00C87979">
        <w:t xml:space="preserve">, </w:t>
      </w:r>
    </w:p>
    <w:p w14:paraId="387E0F23" w14:textId="77777777" w:rsidR="007B2D54" w:rsidRPr="00C87979" w:rsidRDefault="007B2D54" w:rsidP="007B2D54">
      <w:pPr>
        <w:pStyle w:val="Heading2"/>
        <w:numPr>
          <w:ilvl w:val="2"/>
          <w:numId w:val="1"/>
        </w:numPr>
        <w:suppressAutoHyphens/>
        <w:rPr>
          <w:noProof w:val="0"/>
          <w:color w:val="000000"/>
        </w:rPr>
      </w:pPr>
      <w:r w:rsidRPr="00C87979">
        <w:t xml:space="preserve">Following reciept of a SOW, Contractor must disclose whether Contractor owned equipment requires more than one quarter rack space, 20 amperes power, or DC power. If so, Contractor must disclose the technical specifications of the type of equipment to be installed as part of the procurement response. </w:t>
      </w:r>
    </w:p>
    <w:p w14:paraId="5717724D" w14:textId="228DAE6F" w:rsidR="007B2D54" w:rsidRPr="00C87979" w:rsidRDefault="007B2D54" w:rsidP="007B2D54">
      <w:pPr>
        <w:pStyle w:val="Heading2"/>
        <w:numPr>
          <w:ilvl w:val="2"/>
          <w:numId w:val="1"/>
        </w:numPr>
        <w:suppressAutoHyphens/>
        <w:rPr>
          <w:noProof w:val="0"/>
          <w:color w:val="000000"/>
        </w:rPr>
      </w:pPr>
      <w:r w:rsidRPr="00C87979">
        <w:t xml:space="preserve">Contractor must provide a UPS for its equipment that provides a minimum four (4) hours of run time at no additional cost to </w:t>
      </w:r>
      <w:r w:rsidR="008A21BF">
        <w:t>WaTech</w:t>
      </w:r>
      <w:r w:rsidRPr="00C87979">
        <w:t xml:space="preserve">. </w:t>
      </w:r>
      <w:r w:rsidR="009F7121">
        <w:t xml:space="preserve">If UPS is denied by customer on install, Contractor shall e-mail </w:t>
      </w:r>
      <w:r w:rsidR="008A21BF">
        <w:t>WaTech</w:t>
      </w:r>
      <w:r w:rsidR="009F7121">
        <w:t xml:space="preserve"> Project Manager with customer name and reason for denial. Once approved by </w:t>
      </w:r>
      <w:r w:rsidR="008A21BF">
        <w:t>WaTech</w:t>
      </w:r>
      <w:r w:rsidR="009F7121">
        <w:t xml:space="preserve"> via e-mail (verbal confirmation is not acceptable), Contractor shall reference and record denial via the circuit delivery notice.  </w:t>
      </w:r>
    </w:p>
    <w:p w14:paraId="3988E3D7" w14:textId="6129EF56" w:rsidR="007B2D54" w:rsidRPr="00C87979" w:rsidRDefault="007B2D54" w:rsidP="007B2D54">
      <w:pPr>
        <w:pStyle w:val="Heading2"/>
        <w:numPr>
          <w:ilvl w:val="2"/>
          <w:numId w:val="1"/>
        </w:numPr>
        <w:suppressAutoHyphens/>
        <w:rPr>
          <w:noProof w:val="0"/>
          <w:color w:val="000000"/>
        </w:rPr>
      </w:pPr>
      <w:r w:rsidRPr="00C87979">
        <w:t xml:space="preserve">Contractor must utilize dual power feeds to all equipment supporting </w:t>
      </w:r>
      <w:r w:rsidR="008A21BF">
        <w:t>WaTech</w:t>
      </w:r>
      <w:r w:rsidRPr="00C87979">
        <w:t xml:space="preserve"> User Services at the SDC and QDC locations.</w:t>
      </w:r>
    </w:p>
    <w:p w14:paraId="53999036" w14:textId="77777777" w:rsidR="007B2D54" w:rsidRPr="00C87979" w:rsidRDefault="007B2D54" w:rsidP="007B2D54">
      <w:pPr>
        <w:pStyle w:val="Heading2"/>
        <w:rPr>
          <w:i/>
        </w:rPr>
      </w:pPr>
      <w:r w:rsidRPr="00C87979">
        <w:rPr>
          <w:i/>
        </w:rPr>
        <w:t>Ethernet Standards</w:t>
      </w:r>
    </w:p>
    <w:p w14:paraId="453E510B" w14:textId="2EA1C0F8" w:rsidR="007B2D54" w:rsidRPr="00C87979" w:rsidRDefault="007B2D54" w:rsidP="007B2D54">
      <w:pPr>
        <w:pStyle w:val="Heading2"/>
        <w:numPr>
          <w:ilvl w:val="2"/>
          <w:numId w:val="1"/>
        </w:numPr>
        <w:suppressAutoHyphens/>
      </w:pPr>
      <w:r w:rsidRPr="00C87979">
        <w:t xml:space="preserve">Contractor’s Ethernet Services shall be provided in complaince with the current version of the MEF standard within a </w:t>
      </w:r>
      <w:r w:rsidR="008A21BF">
        <w:t>WaTech</w:t>
      </w:r>
      <w:r w:rsidRPr="00C87979">
        <w:t xml:space="preserve"> determined reasonable time, not less than 12 months, of new standards being released or a within a timeframe greater if authorized by </w:t>
      </w:r>
      <w:r w:rsidR="008A21BF">
        <w:t>WaTech</w:t>
      </w:r>
      <w:r w:rsidRPr="00C87979">
        <w:t>.</w:t>
      </w:r>
    </w:p>
    <w:p w14:paraId="02B7DC48" w14:textId="77777777" w:rsidR="007B2D54" w:rsidRPr="00C87979" w:rsidRDefault="007B2D54" w:rsidP="007B2D54">
      <w:pPr>
        <w:pStyle w:val="Heading2"/>
        <w:rPr>
          <w:i/>
        </w:rPr>
      </w:pPr>
      <w:r w:rsidRPr="00C87979">
        <w:rPr>
          <w:i/>
        </w:rPr>
        <w:t>Point to Point and Point to Multi- Point</w:t>
      </w:r>
    </w:p>
    <w:p w14:paraId="628A5BFE" w14:textId="77777777" w:rsidR="007B2D54" w:rsidRPr="00C87979" w:rsidRDefault="007B2D54" w:rsidP="007B2D54">
      <w:pPr>
        <w:pStyle w:val="Heading2"/>
        <w:numPr>
          <w:ilvl w:val="2"/>
          <w:numId w:val="1"/>
        </w:numPr>
        <w:suppressAutoHyphens/>
        <w:rPr>
          <w:noProof w:val="0"/>
          <w:color w:val="000000"/>
        </w:rPr>
      </w:pPr>
      <w:r w:rsidRPr="00C87979">
        <w:t>Contractor shall support both:</w:t>
      </w:r>
    </w:p>
    <w:p w14:paraId="70F8150F" w14:textId="77777777" w:rsidR="007B2D54" w:rsidRPr="00C87979" w:rsidRDefault="007B2D54" w:rsidP="007B2D54">
      <w:pPr>
        <w:pStyle w:val="Heading2"/>
        <w:numPr>
          <w:ilvl w:val="3"/>
          <w:numId w:val="1"/>
        </w:numPr>
        <w:suppressAutoHyphens/>
        <w:ind w:left="2880" w:hanging="990"/>
        <w:rPr>
          <w:noProof w:val="0"/>
          <w:color w:val="000000"/>
        </w:rPr>
      </w:pPr>
      <w:r w:rsidRPr="00C87979">
        <w:t xml:space="preserve">Point to multi point circuits, terminating at both the SDC and QDC-and-  </w:t>
      </w:r>
    </w:p>
    <w:p w14:paraId="784CE5F8" w14:textId="309BD8DA" w:rsidR="007B2D54" w:rsidRPr="00C87979" w:rsidRDefault="007B2D54" w:rsidP="007B2D54">
      <w:pPr>
        <w:pStyle w:val="Heading2"/>
        <w:numPr>
          <w:ilvl w:val="3"/>
          <w:numId w:val="1"/>
        </w:numPr>
        <w:suppressAutoHyphens/>
        <w:ind w:left="2880" w:hanging="990"/>
      </w:pPr>
      <w:r w:rsidRPr="00C87979">
        <w:t xml:space="preserve">Point to point circuits that terminate at a </w:t>
      </w:r>
      <w:r w:rsidR="008A21BF">
        <w:t>WaTech</w:t>
      </w:r>
      <w:r w:rsidRPr="00C87979">
        <w:t xml:space="preserve"> specified location(s).</w:t>
      </w:r>
    </w:p>
    <w:p w14:paraId="391F4F4F" w14:textId="1A025849" w:rsidR="007B2D54" w:rsidRPr="00C87979" w:rsidRDefault="007B2D54" w:rsidP="007B2D54">
      <w:pPr>
        <w:pStyle w:val="Heading2"/>
        <w:numPr>
          <w:ilvl w:val="2"/>
          <w:numId w:val="1"/>
        </w:numPr>
        <w:suppressAutoHyphens/>
      </w:pPr>
      <w:r w:rsidRPr="00C87979">
        <w:t xml:space="preserve">Unless otherwise stated in the </w:t>
      </w:r>
      <w:r w:rsidR="008A21BF">
        <w:t>WaTech</w:t>
      </w:r>
      <w:r w:rsidRPr="00C87979">
        <w:t xml:space="preserve"> Procurment Document Contractor shall deliver all circuits as point to multi point circuits, terminating at both the SDC and QDC.</w:t>
      </w:r>
    </w:p>
    <w:p w14:paraId="0132590D" w14:textId="77777777" w:rsidR="007B2D54" w:rsidRPr="00C87979" w:rsidRDefault="007B2D54" w:rsidP="007B2D54">
      <w:pPr>
        <w:pStyle w:val="Heading2"/>
        <w:rPr>
          <w:i/>
        </w:rPr>
      </w:pPr>
      <w:r w:rsidRPr="00C87979">
        <w:rPr>
          <w:i/>
        </w:rPr>
        <w:t xml:space="preserve">IPv6 Requirements </w:t>
      </w:r>
    </w:p>
    <w:p w14:paraId="038F08EA" w14:textId="77777777" w:rsidR="007B2D54" w:rsidRPr="00C87979" w:rsidRDefault="007B2D54" w:rsidP="007B2D54">
      <w:pPr>
        <w:pStyle w:val="Heading2"/>
        <w:numPr>
          <w:ilvl w:val="2"/>
          <w:numId w:val="1"/>
        </w:numPr>
        <w:suppressAutoHyphens/>
      </w:pPr>
      <w:r w:rsidRPr="00C87979">
        <w:t>Contractor must support IPv6 and IPv4 (Dual Stack) across the service.</w:t>
      </w:r>
    </w:p>
    <w:p w14:paraId="2155AD89" w14:textId="77777777" w:rsidR="007B2D54" w:rsidRPr="00C87979" w:rsidRDefault="007B2D54" w:rsidP="007B2D54">
      <w:pPr>
        <w:pStyle w:val="Heading2"/>
        <w:numPr>
          <w:ilvl w:val="2"/>
          <w:numId w:val="1"/>
        </w:numPr>
        <w:suppressAutoHyphens/>
      </w:pPr>
      <w:r w:rsidRPr="00C87979">
        <w:t>Contractor must be able to route IPv6 Provider Independent (PI) addresses equal to existing routing.</w:t>
      </w:r>
    </w:p>
    <w:p w14:paraId="6EEF2C67" w14:textId="77777777" w:rsidR="007B2D54" w:rsidRPr="00C87979" w:rsidRDefault="007B2D54" w:rsidP="007B2D54">
      <w:pPr>
        <w:pStyle w:val="Heading2"/>
        <w:numPr>
          <w:ilvl w:val="2"/>
          <w:numId w:val="1"/>
        </w:numPr>
        <w:suppressAutoHyphens/>
      </w:pPr>
      <w:r w:rsidRPr="00C87979">
        <w:t>Contractor must have the ability to provide IPv4 and IPv6 connectivity delivered to a site via a 802.1q tagged interface, with a separate VLAN for IPv4 and IPv6 communication.</w:t>
      </w:r>
    </w:p>
    <w:p w14:paraId="68875ED8" w14:textId="44CA2BCC" w:rsidR="007B2D54" w:rsidRPr="00C87979" w:rsidRDefault="007B2D54" w:rsidP="007B2D54">
      <w:pPr>
        <w:pStyle w:val="Heading2"/>
        <w:rPr>
          <w:i/>
        </w:rPr>
      </w:pPr>
      <w:r w:rsidRPr="00C87979">
        <w:rPr>
          <w:i/>
        </w:rPr>
        <w:t xml:space="preserve">Service Interface to </w:t>
      </w:r>
      <w:r w:rsidR="008A21BF">
        <w:rPr>
          <w:i/>
        </w:rPr>
        <w:t>WaTech</w:t>
      </w:r>
      <w:r w:rsidRPr="00C87979">
        <w:rPr>
          <w:i/>
        </w:rPr>
        <w:t>’s Equipment</w:t>
      </w:r>
    </w:p>
    <w:p w14:paraId="2C4E6A99" w14:textId="5A47E6C0" w:rsidR="007B2D54" w:rsidRPr="00C87979" w:rsidRDefault="007B2D54" w:rsidP="007B2D54">
      <w:pPr>
        <w:pStyle w:val="Heading2"/>
        <w:numPr>
          <w:ilvl w:val="2"/>
          <w:numId w:val="1"/>
        </w:numPr>
        <w:suppressAutoHyphens/>
      </w:pPr>
      <w:r w:rsidRPr="00C87979">
        <w:t xml:space="preserve">Unless otherwise specified by </w:t>
      </w:r>
      <w:r w:rsidR="008A21BF">
        <w:t>WaTech</w:t>
      </w:r>
      <w:r w:rsidRPr="00C87979">
        <w:t xml:space="preserve">, the interfaces provided to </w:t>
      </w:r>
      <w:r w:rsidR="008A21BF">
        <w:t>WaTech</w:t>
      </w:r>
      <w:r w:rsidRPr="00C87979">
        <w:t xml:space="preserve"> Users’ locations must be administratively configured for use as a fixed full duplex 100 or 1000 Mbps interface per the resulting work order or site agreement.</w:t>
      </w:r>
    </w:p>
    <w:p w14:paraId="575C3929" w14:textId="77777777" w:rsidR="007B2D54" w:rsidRPr="00C87979" w:rsidRDefault="007B2D54" w:rsidP="007B2D54">
      <w:pPr>
        <w:pStyle w:val="Heading2"/>
        <w:rPr>
          <w:i/>
        </w:rPr>
      </w:pPr>
      <w:r w:rsidRPr="00C87979">
        <w:rPr>
          <w:i/>
        </w:rPr>
        <w:t>Service Capacities (Rate Limiting)</w:t>
      </w:r>
    </w:p>
    <w:p w14:paraId="0809C1F9" w14:textId="3B28C87B" w:rsidR="007B2D54" w:rsidRPr="00C87979" w:rsidRDefault="007B2D54" w:rsidP="007B2D54">
      <w:pPr>
        <w:pStyle w:val="Heading2"/>
        <w:numPr>
          <w:ilvl w:val="2"/>
          <w:numId w:val="1"/>
        </w:numPr>
        <w:suppressAutoHyphens/>
      </w:pPr>
      <w:r w:rsidRPr="00C87979">
        <w:t xml:space="preserve">Contractor must be able to provide rate limiting/bandwidth metering at the </w:t>
      </w:r>
      <w:r w:rsidR="008A21BF">
        <w:t>WaTech</w:t>
      </w:r>
      <w:r w:rsidRPr="00C87979">
        <w:t xml:space="preserve"> location.</w:t>
      </w:r>
    </w:p>
    <w:p w14:paraId="79632C65" w14:textId="77777777" w:rsidR="007B2D54" w:rsidRPr="00C87979" w:rsidRDefault="007B2D54" w:rsidP="007B2D54">
      <w:pPr>
        <w:pStyle w:val="Heading2"/>
        <w:rPr>
          <w:i/>
        </w:rPr>
      </w:pPr>
      <w:r w:rsidRPr="00C87979">
        <w:rPr>
          <w:i/>
        </w:rPr>
        <w:t>SNMP Access</w:t>
      </w:r>
    </w:p>
    <w:p w14:paraId="6CAB0EB5" w14:textId="6025FE7F" w:rsidR="007B2D54" w:rsidRPr="00C87979" w:rsidRDefault="007B2D54" w:rsidP="007B2D54">
      <w:pPr>
        <w:pStyle w:val="Heading2"/>
        <w:numPr>
          <w:ilvl w:val="2"/>
          <w:numId w:val="1"/>
        </w:numPr>
        <w:suppressAutoHyphens/>
      </w:pPr>
      <w:r w:rsidRPr="00C87979">
        <w:lastRenderedPageBreak/>
        <w:t xml:space="preserve">Contractor agrees to provide for those portions of the Services which utilize routers, </w:t>
      </w:r>
      <w:r w:rsidR="008A21BF">
        <w:t>WaTech</w:t>
      </w:r>
      <w:r w:rsidRPr="00C87979">
        <w:t xml:space="preserve"> with SNMP (SNMPv2 minimum, SNMPv3 preferred) access to each network element in the path dedicated exclusively to Purchaser traffic, if the contractor is transporting via layer 3.</w:t>
      </w:r>
    </w:p>
    <w:p w14:paraId="796024DF" w14:textId="77777777" w:rsidR="007B2D54" w:rsidRDefault="007B2D54" w:rsidP="007B2D54">
      <w:pPr>
        <w:pStyle w:val="Heading1"/>
        <w:suppressAutoHyphens/>
        <w:rPr>
          <w:noProof w:val="0"/>
          <w:color w:val="000000"/>
        </w:rPr>
      </w:pPr>
      <w:bookmarkStart w:id="23" w:name="_Toc467155063"/>
      <w:bookmarkStart w:id="24" w:name="_Toc478573237"/>
      <w:bookmarkStart w:id="25" w:name="_Toc467155062"/>
      <w:r w:rsidRPr="00DD63E6">
        <w:rPr>
          <w:noProof w:val="0"/>
          <w:color w:val="000000"/>
        </w:rPr>
        <w:t>Maintenance</w:t>
      </w:r>
      <w:bookmarkEnd w:id="23"/>
      <w:bookmarkEnd w:id="24"/>
    </w:p>
    <w:p w14:paraId="7873673C" w14:textId="77777777" w:rsidR="007B2D54" w:rsidRPr="00FF6222" w:rsidRDefault="007B2D54" w:rsidP="007B2D54">
      <w:pPr>
        <w:pStyle w:val="Heading1para"/>
        <w:rPr>
          <w:szCs w:val="24"/>
        </w:rPr>
      </w:pPr>
      <w:r w:rsidRPr="00FF6222">
        <w:rPr>
          <w:szCs w:val="24"/>
        </w:rPr>
        <w:t>Contractor shall perform maintenance consistent with the following:</w:t>
      </w:r>
    </w:p>
    <w:p w14:paraId="7E4C5C1C" w14:textId="77777777" w:rsidR="007B2D54" w:rsidRPr="00DD63E6" w:rsidRDefault="007B2D54" w:rsidP="007B2D54">
      <w:pPr>
        <w:pStyle w:val="Heading2"/>
      </w:pPr>
      <w:r>
        <w:t>Contractor shall conduct routine m</w:t>
      </w:r>
      <w:r w:rsidRPr="00DD63E6">
        <w:t>aintenance outside the hours of 6:00 a.m.to 10:00 p.m. Pacific Standard</w:t>
      </w:r>
      <w:r>
        <w:t xml:space="preserve"> or Daylight</w:t>
      </w:r>
      <w:r w:rsidRPr="00DD63E6">
        <w:t xml:space="preserve"> Time</w:t>
      </w:r>
      <w:r>
        <w:t>.</w:t>
      </w:r>
    </w:p>
    <w:p w14:paraId="290BB8A1" w14:textId="1EAA7E14" w:rsidR="007B2D54" w:rsidRPr="00C87979" w:rsidRDefault="007B2D54" w:rsidP="007B2D54">
      <w:pPr>
        <w:pStyle w:val="Heading2"/>
      </w:pPr>
      <w:r w:rsidRPr="00DF7A6F">
        <w:t xml:space="preserve">Contractor must provide a minimum of seven (7) days notice to </w:t>
      </w:r>
      <w:r w:rsidR="008A21BF">
        <w:t>WaTech</w:t>
      </w:r>
      <w:r w:rsidRPr="00DF7A6F">
        <w:t xml:space="preserve"> prior to performing maintenance which will be service impacting. Notice must be provided to </w:t>
      </w:r>
      <w:hyperlink r:id="rId7" w:history="1">
        <w:r w:rsidR="0097564C" w:rsidRPr="00E362AB">
          <w:rPr>
            <w:rStyle w:val="Hyperlink"/>
            <w:szCs w:val="22"/>
          </w:rPr>
          <w:t>Support@watech.wa.gov</w:t>
        </w:r>
      </w:hyperlink>
      <w:r w:rsidRPr="0097564C">
        <w:rPr>
          <w:szCs w:val="22"/>
        </w:rPr>
        <w:t xml:space="preserve"> and </w:t>
      </w:r>
      <w:hyperlink r:id="rId8" w:tgtFrame="_blank" w:tooltip="mailto:noc@watech.wa.gov" w:history="1">
        <w:r w:rsidR="0097564C" w:rsidRPr="0097564C">
          <w:rPr>
            <w:noProof w:val="0"/>
            <w:color w:val="0000FF"/>
            <w:u w:val="single"/>
          </w:rPr>
          <w:t>NOC@watech.wa.gov</w:t>
        </w:r>
      </w:hyperlink>
      <w:r w:rsidR="0097564C">
        <w:rPr>
          <w:noProof w:val="0"/>
        </w:rPr>
        <w:t xml:space="preserve">. </w:t>
      </w:r>
      <w:r w:rsidRPr="00DF7A6F">
        <w:t xml:space="preserve">Contractor must provide three (3) days notice to </w:t>
      </w:r>
      <w:r w:rsidR="008A21BF">
        <w:t>WaTech</w:t>
      </w:r>
      <w:r w:rsidRPr="00DF7A6F">
        <w:t xml:space="preserve"> prior to performing maintenance </w:t>
      </w:r>
      <w:r w:rsidRPr="00C87979">
        <w:t>which is not expected to be service impacting.</w:t>
      </w:r>
    </w:p>
    <w:p w14:paraId="41B6AF7C" w14:textId="77777777" w:rsidR="007B2D54" w:rsidRPr="00C87979" w:rsidRDefault="007B2D54" w:rsidP="007B2D54">
      <w:pPr>
        <w:pStyle w:val="Heading2"/>
      </w:pPr>
      <w:r w:rsidRPr="00C87979">
        <w:t xml:space="preserve">For purposes of this section, </w:t>
      </w:r>
      <w:r w:rsidRPr="00A73F23">
        <w:t>S</w:t>
      </w:r>
      <w:r w:rsidRPr="00C87979">
        <w:t xml:space="preserve">ervice </w:t>
      </w:r>
      <w:r>
        <w:t>I</w:t>
      </w:r>
      <w:r w:rsidRPr="00C87979">
        <w:t>mpacting means the service is degraded and is not operating within the SLA Specifications.</w:t>
      </w:r>
    </w:p>
    <w:p w14:paraId="18770E54" w14:textId="3E310428" w:rsidR="007B2D54" w:rsidRPr="00C87979" w:rsidRDefault="007B2D54" w:rsidP="007B2D54">
      <w:pPr>
        <w:pStyle w:val="Heading2"/>
      </w:pPr>
      <w:r w:rsidRPr="00C87979">
        <w:t xml:space="preserve">Contractor must defer Service Impacting maintenance for up to forty eight (48) hours upon request from </w:t>
      </w:r>
      <w:r w:rsidR="008A21BF">
        <w:t>WaTech</w:t>
      </w:r>
      <w:r w:rsidRPr="00C87979">
        <w:t>.  Requests must be made at a minimum of twenty four (24) hours before the maintenance is scheduled.</w:t>
      </w:r>
    </w:p>
    <w:p w14:paraId="2A6D5DAC" w14:textId="3B0F65BB" w:rsidR="007B2D54" w:rsidRPr="00C87979" w:rsidRDefault="007B2D54" w:rsidP="007B2D54">
      <w:pPr>
        <w:pStyle w:val="Heading2"/>
      </w:pPr>
      <w:r w:rsidRPr="00C87979">
        <w:t xml:space="preserve">Contractor may undertake Emergency Maintenance during the defined maintenance window and will provide </w:t>
      </w:r>
      <w:r w:rsidR="008A21BF">
        <w:t>WaTech</w:t>
      </w:r>
      <w:r w:rsidRPr="00C87979">
        <w:t xml:space="preserve"> User with notice of such Emergency Maintenance as soon as commercially practicable under the circumstances.</w:t>
      </w:r>
    </w:p>
    <w:p w14:paraId="40AF48F4" w14:textId="21071624" w:rsidR="007B2D54" w:rsidRPr="00DD63E6" w:rsidRDefault="007B2D54" w:rsidP="007B2D54">
      <w:pPr>
        <w:pStyle w:val="Heading2"/>
      </w:pPr>
      <w:r>
        <w:t xml:space="preserve">Notice shall include at a minimum: the </w:t>
      </w:r>
      <w:r w:rsidR="008A21BF">
        <w:t>WaTech</w:t>
      </w:r>
      <w:r>
        <w:t xml:space="preserve"> Circuit Design Record number;</w:t>
      </w:r>
      <w:r w:rsidRPr="00DD63E6">
        <w:t>Site name</w:t>
      </w:r>
      <w:r>
        <w:t>;</w:t>
      </w:r>
      <w:r w:rsidRPr="00DD63E6">
        <w:t xml:space="preserve"> Site address</w:t>
      </w:r>
      <w:r>
        <w:t xml:space="preserve"> (A-LOC and Z-LOC);</w:t>
      </w:r>
      <w:r w:rsidRPr="00DD63E6">
        <w:t xml:space="preserve"> and </w:t>
      </w:r>
      <w:r>
        <w:t>c</w:t>
      </w:r>
      <w:r w:rsidRPr="00DD63E6">
        <w:t>arrier circuit ID</w:t>
      </w:r>
      <w:r>
        <w:t xml:space="preserve"> number.</w:t>
      </w:r>
    </w:p>
    <w:p w14:paraId="1F8E9EB2" w14:textId="77777777" w:rsidR="007B2D54" w:rsidRPr="004075B9" w:rsidRDefault="007B2D54" w:rsidP="007B2D54">
      <w:pPr>
        <w:pStyle w:val="Heading1"/>
        <w:suppressAutoHyphens/>
        <w:rPr>
          <w:noProof w:val="0"/>
          <w:color w:val="000000"/>
        </w:rPr>
      </w:pPr>
      <w:bookmarkStart w:id="26" w:name="_Toc478573238"/>
      <w:r w:rsidRPr="004075B9">
        <w:rPr>
          <w:noProof w:val="0"/>
          <w:color w:val="000000"/>
        </w:rPr>
        <w:t>Service Repair</w:t>
      </w:r>
      <w:r>
        <w:rPr>
          <w:noProof w:val="0"/>
          <w:color w:val="000000"/>
        </w:rPr>
        <w:t xml:space="preserve"> </w:t>
      </w:r>
      <w:r w:rsidRPr="004075B9">
        <w:rPr>
          <w:noProof w:val="0"/>
          <w:color w:val="000000"/>
        </w:rPr>
        <w:t>and Trouble Reporting</w:t>
      </w:r>
      <w:bookmarkEnd w:id="25"/>
      <w:bookmarkEnd w:id="26"/>
    </w:p>
    <w:p w14:paraId="3D6AD547" w14:textId="2F3492CD" w:rsidR="007B2D54" w:rsidRPr="00FF6222" w:rsidRDefault="007B2D54" w:rsidP="007B2D54">
      <w:pPr>
        <w:pStyle w:val="Heading1para"/>
        <w:rPr>
          <w:szCs w:val="24"/>
        </w:rPr>
      </w:pPr>
      <w:r w:rsidRPr="00FF6222">
        <w:rPr>
          <w:szCs w:val="24"/>
        </w:rPr>
        <w:t xml:space="preserve">The following applies to the provisioning of </w:t>
      </w:r>
      <w:r>
        <w:rPr>
          <w:szCs w:val="24"/>
        </w:rPr>
        <w:t>S</w:t>
      </w:r>
      <w:r w:rsidRPr="00FF6222">
        <w:rPr>
          <w:szCs w:val="24"/>
        </w:rPr>
        <w:t xml:space="preserve">ervices to </w:t>
      </w:r>
      <w:r w:rsidR="008A21BF">
        <w:rPr>
          <w:szCs w:val="24"/>
        </w:rPr>
        <w:t>WaTech</w:t>
      </w:r>
      <w:r w:rsidRPr="00FF6222">
        <w:rPr>
          <w:szCs w:val="24"/>
        </w:rPr>
        <w:t xml:space="preserve"> and </w:t>
      </w:r>
      <w:r w:rsidR="008A21BF">
        <w:rPr>
          <w:szCs w:val="24"/>
        </w:rPr>
        <w:t>WaTech</w:t>
      </w:r>
      <w:r>
        <w:rPr>
          <w:szCs w:val="24"/>
        </w:rPr>
        <w:t xml:space="preserve"> Users </w:t>
      </w:r>
      <w:r w:rsidRPr="00FF6222">
        <w:rPr>
          <w:szCs w:val="24"/>
        </w:rPr>
        <w:t xml:space="preserve">provided under this Addendum: </w:t>
      </w:r>
    </w:p>
    <w:p w14:paraId="4684CAA0" w14:textId="77777777" w:rsidR="007B2D54" w:rsidRPr="00F739E7" w:rsidRDefault="007B2D54" w:rsidP="007B2D54">
      <w:pPr>
        <w:pStyle w:val="Heading2"/>
        <w:rPr>
          <w:i/>
        </w:rPr>
      </w:pPr>
      <w:r w:rsidRPr="00F739E7">
        <w:rPr>
          <w:i/>
        </w:rPr>
        <w:t>Records</w:t>
      </w:r>
    </w:p>
    <w:p w14:paraId="6F5E410D" w14:textId="3531C29A" w:rsidR="007B2D54" w:rsidRPr="00DD63E6" w:rsidRDefault="007B2D54" w:rsidP="007B2D54">
      <w:pPr>
        <w:pStyle w:val="Heading2"/>
        <w:numPr>
          <w:ilvl w:val="2"/>
          <w:numId w:val="1"/>
        </w:numPr>
      </w:pPr>
      <w:r>
        <w:t>Contractor</w:t>
      </w:r>
      <w:r w:rsidRPr="00DD63E6">
        <w:t xml:space="preserve"> shall provide a detailed end to end network diagram for circuits, as requested by </w:t>
      </w:r>
      <w:r w:rsidR="008A21BF">
        <w:t>WaTech</w:t>
      </w:r>
      <w:r w:rsidRPr="00DD63E6">
        <w:t xml:space="preserve"> using</w:t>
      </w:r>
      <w:r>
        <w:t xml:space="preserve"> Adobe, Visio or other formats specified by </w:t>
      </w:r>
      <w:r w:rsidR="008A21BF">
        <w:t>WaTech</w:t>
      </w:r>
      <w:r>
        <w:t>.</w:t>
      </w:r>
    </w:p>
    <w:p w14:paraId="0DF28344" w14:textId="6106B34F" w:rsidR="007B2D54" w:rsidRPr="00DF7A6F" w:rsidRDefault="007B2D54" w:rsidP="007B2D54">
      <w:pPr>
        <w:pStyle w:val="Heading2"/>
        <w:numPr>
          <w:ilvl w:val="2"/>
          <w:numId w:val="1"/>
        </w:numPr>
      </w:pPr>
      <w:r w:rsidRPr="00DF7A6F">
        <w:t xml:space="preserve">Contractor will supply all requested records of service within </w:t>
      </w:r>
      <w:r>
        <w:t>seven</w:t>
      </w:r>
      <w:r w:rsidRPr="00DF7A6F">
        <w:t xml:space="preserve"> (</w:t>
      </w:r>
      <w:r>
        <w:t>7</w:t>
      </w:r>
      <w:r w:rsidRPr="00DF7A6F">
        <w:t xml:space="preserve">) days of </w:t>
      </w:r>
      <w:r w:rsidR="008A21BF">
        <w:t>WaTech</w:t>
      </w:r>
      <w:r>
        <w:t>’</w:t>
      </w:r>
      <w:r w:rsidR="008A21BF">
        <w:t>s</w:t>
      </w:r>
      <w:r>
        <w:t xml:space="preserve"> </w:t>
      </w:r>
      <w:r w:rsidRPr="00DF7A6F">
        <w:t>request.</w:t>
      </w:r>
    </w:p>
    <w:p w14:paraId="2BA27EC7" w14:textId="77777777" w:rsidR="007B2D54" w:rsidRPr="00F739E7" w:rsidRDefault="007B2D54" w:rsidP="007B2D54">
      <w:pPr>
        <w:pStyle w:val="Heading2"/>
        <w:rPr>
          <w:i/>
        </w:rPr>
      </w:pPr>
      <w:r w:rsidRPr="00F739E7">
        <w:rPr>
          <w:i/>
        </w:rPr>
        <w:t>Response to Trouble Reports</w:t>
      </w:r>
    </w:p>
    <w:p w14:paraId="13E65F2E" w14:textId="429A9EBB" w:rsidR="007B2D54" w:rsidRPr="00DF7A6F" w:rsidRDefault="007B2D54" w:rsidP="007B2D54">
      <w:pPr>
        <w:pStyle w:val="Heading2"/>
        <w:numPr>
          <w:ilvl w:val="2"/>
          <w:numId w:val="1"/>
        </w:numPr>
      </w:pPr>
      <w:r w:rsidRPr="00DF7A6F">
        <w:t>Contractor must provide a toll-free trouble reporting number</w:t>
      </w:r>
      <w:r>
        <w:t xml:space="preserve"> to </w:t>
      </w:r>
      <w:r w:rsidR="008A21BF">
        <w:t>WaTech</w:t>
      </w:r>
      <w:r w:rsidRPr="00DF7A6F">
        <w:t>.</w:t>
      </w:r>
    </w:p>
    <w:p w14:paraId="07DE14BF" w14:textId="77777777" w:rsidR="007B2D54" w:rsidRPr="00C87979" w:rsidRDefault="007B2D54" w:rsidP="007B2D54">
      <w:pPr>
        <w:pStyle w:val="Heading2"/>
        <w:numPr>
          <w:ilvl w:val="2"/>
          <w:numId w:val="1"/>
        </w:numPr>
      </w:pPr>
      <w:r w:rsidRPr="00C87979">
        <w:t>Contractor must provide support for the Services delivered including twenty four(24) hours a day, seven (7) days a week, three hundred sixty five (365) days per year call center, monitoring, fault detection, problem isolation, escalation, and restoration management of supported Services, networks, and equipment.</w:t>
      </w:r>
    </w:p>
    <w:p w14:paraId="280F16AC" w14:textId="65E5928F" w:rsidR="0097564C" w:rsidRDefault="008A21BF" w:rsidP="007B2D54">
      <w:pPr>
        <w:pStyle w:val="Heading2"/>
        <w:numPr>
          <w:ilvl w:val="2"/>
          <w:numId w:val="1"/>
        </w:numPr>
        <w:suppressAutoHyphens/>
      </w:pPr>
      <w:r>
        <w:t>WaTech</w:t>
      </w:r>
      <w:r w:rsidR="007B2D54" w:rsidRPr="00C87979">
        <w:t xml:space="preserve"> shall receive its first response within thirty (30) minutes of placing a Trouble Ticket with the Contractor. For purposes of this section, Trouble Ticket shall mean the ticket notification system Contractor uses for </w:t>
      </w:r>
      <w:r>
        <w:t>WaTech</w:t>
      </w:r>
      <w:r w:rsidR="007B2D54" w:rsidRPr="00C87979">
        <w:t xml:space="preserve"> to report incidents and Outages. For purposes of this section, first response shall mean a phone call to </w:t>
      </w:r>
      <w:r>
        <w:t>WaTech</w:t>
      </w:r>
      <w:r w:rsidR="007B2D54" w:rsidRPr="00C87979">
        <w:t xml:space="preserve"> Network Operations staff or via email address: </w:t>
      </w:r>
      <w:hyperlink r:id="rId9" w:tgtFrame="_blank" w:tooltip="mailto:noc@watech.wa.gov" w:history="1">
        <w:r w:rsidR="0097564C" w:rsidRPr="0097564C">
          <w:rPr>
            <w:noProof w:val="0"/>
            <w:color w:val="0000FF"/>
            <w:u w:val="single"/>
          </w:rPr>
          <w:t>NOC@watech.wa.gov</w:t>
        </w:r>
      </w:hyperlink>
      <w:r w:rsidR="0097564C">
        <w:rPr>
          <w:noProof w:val="0"/>
        </w:rPr>
        <w:t>.</w:t>
      </w:r>
    </w:p>
    <w:p w14:paraId="2A72C2F7" w14:textId="4FFFEC0A" w:rsidR="007B2D54" w:rsidRPr="006304A5" w:rsidRDefault="007B2D54" w:rsidP="007B2D54">
      <w:pPr>
        <w:pStyle w:val="Heading2"/>
        <w:numPr>
          <w:ilvl w:val="2"/>
          <w:numId w:val="1"/>
        </w:numPr>
        <w:suppressAutoHyphens/>
      </w:pPr>
      <w:r w:rsidRPr="006304A5">
        <w:lastRenderedPageBreak/>
        <w:t xml:space="preserve">Contractor shall provide periodic status report (type of problem, estimated time to repair, Contractor ticket number) to the </w:t>
      </w:r>
      <w:r w:rsidR="008A21BF">
        <w:t>WaTech</w:t>
      </w:r>
      <w:r w:rsidRPr="006304A5">
        <w:t xml:space="preserve"> Network Operations Center for all Service problems and issues. </w:t>
      </w:r>
    </w:p>
    <w:p w14:paraId="0FAE522E" w14:textId="7E098F79" w:rsidR="007B2D54" w:rsidRPr="006304A5" w:rsidRDefault="007B2D54" w:rsidP="007B2D54">
      <w:pPr>
        <w:pStyle w:val="ListParagraph"/>
        <w:numPr>
          <w:ilvl w:val="2"/>
          <w:numId w:val="1"/>
        </w:numPr>
        <w:spacing w:before="120"/>
      </w:pPr>
      <w:r w:rsidRPr="006304A5">
        <w:t xml:space="preserve">Contractor must maintain a repair log listing the date of the repair occurrence, problem found, action taken to resolve the problem, and the total out-of-service time for problems and issues impacting </w:t>
      </w:r>
      <w:r w:rsidR="008A21BF">
        <w:t>WaTech</w:t>
      </w:r>
      <w:r w:rsidRPr="006304A5">
        <w:t>.</w:t>
      </w:r>
    </w:p>
    <w:p w14:paraId="2D935706" w14:textId="77777777" w:rsidR="007B2D54" w:rsidRPr="00F739E7" w:rsidRDefault="007B2D54" w:rsidP="007B2D54">
      <w:pPr>
        <w:pStyle w:val="Heading2"/>
        <w:rPr>
          <w:i/>
        </w:rPr>
      </w:pPr>
      <w:r w:rsidRPr="00F739E7">
        <w:rPr>
          <w:i/>
        </w:rPr>
        <w:t>Reason for Outage</w:t>
      </w:r>
    </w:p>
    <w:p w14:paraId="087E5062" w14:textId="49BEF4DA" w:rsidR="007B2D54" w:rsidRPr="00DF7A6F" w:rsidRDefault="008A21BF" w:rsidP="007B2D54">
      <w:pPr>
        <w:pStyle w:val="Heading2"/>
        <w:numPr>
          <w:ilvl w:val="0"/>
          <w:numId w:val="0"/>
        </w:numPr>
        <w:ind w:left="1530"/>
      </w:pPr>
      <w:r>
        <w:t>WaTech</w:t>
      </w:r>
      <w:r w:rsidR="007B2D54" w:rsidRPr="00DF7A6F">
        <w:t xml:space="preserve"> shall receive a Reason for Outage (“RFO”) as follows:</w:t>
      </w:r>
    </w:p>
    <w:p w14:paraId="70DE72DA" w14:textId="5919B5D0" w:rsidR="007B2D54" w:rsidRPr="00DF7A6F" w:rsidRDefault="007B2D54" w:rsidP="007B2D54">
      <w:pPr>
        <w:pStyle w:val="Heading2"/>
        <w:numPr>
          <w:ilvl w:val="2"/>
          <w:numId w:val="1"/>
        </w:numPr>
        <w:suppressAutoHyphens/>
      </w:pPr>
      <w:r w:rsidRPr="00DF7A6F">
        <w:t xml:space="preserve">A preliminary, non-official per incident Reason for Outage (RFO) must be provided by email or by verbal conversation to </w:t>
      </w:r>
      <w:r w:rsidR="008A21BF">
        <w:t>WaTech</w:t>
      </w:r>
      <w:r w:rsidRPr="00DF7A6F">
        <w:t>’</w:t>
      </w:r>
      <w:r w:rsidR="008A21BF">
        <w:t>s</w:t>
      </w:r>
      <w:r w:rsidRPr="00DF7A6F">
        <w:t xml:space="preserve"> Network Operations Center Technicians within two (2) hours of an incident be</w:t>
      </w:r>
      <w:r>
        <w:t>ing</w:t>
      </w:r>
      <w:r w:rsidRPr="00DF7A6F">
        <w:t xml:space="preserve"> resolved.</w:t>
      </w:r>
    </w:p>
    <w:p w14:paraId="20E8F854" w14:textId="77777777" w:rsidR="007B2D54" w:rsidRPr="00DF7A6F" w:rsidRDefault="007B2D54" w:rsidP="007B2D54">
      <w:pPr>
        <w:pStyle w:val="Heading2"/>
        <w:numPr>
          <w:ilvl w:val="2"/>
          <w:numId w:val="1"/>
        </w:numPr>
        <w:suppressAutoHyphens/>
      </w:pPr>
      <w:r w:rsidRPr="00DF7A6F">
        <w:t xml:space="preserve">Major incidents that result in a breach of Service Level </w:t>
      </w:r>
      <w:r>
        <w:t>p</w:t>
      </w:r>
      <w:r w:rsidRPr="00DF7A6F">
        <w:t xml:space="preserve">erformance </w:t>
      </w:r>
      <w:r>
        <w:t>m</w:t>
      </w:r>
      <w:r w:rsidRPr="00DF7A6F">
        <w:t>inimums, Contractor must provide an official RFO within seven (7) days</w:t>
      </w:r>
      <w:r>
        <w:t>, unless otherwise negotiated,</w:t>
      </w:r>
      <w:r w:rsidRPr="00DF7A6F">
        <w:t xml:space="preserve"> after the incident causing the Outage is resolved.</w:t>
      </w:r>
    </w:p>
    <w:p w14:paraId="248B6DFB" w14:textId="77777777" w:rsidR="007B2D54" w:rsidRPr="00F739E7" w:rsidRDefault="007B2D54" w:rsidP="007B2D54">
      <w:pPr>
        <w:pStyle w:val="Heading2"/>
        <w:rPr>
          <w:i/>
        </w:rPr>
      </w:pPr>
      <w:r w:rsidRPr="00F739E7">
        <w:rPr>
          <w:i/>
        </w:rPr>
        <w:t>End-to-End Service Monitoring and Test Capability</w:t>
      </w:r>
    </w:p>
    <w:p w14:paraId="14070A42" w14:textId="77777777" w:rsidR="007B2D54" w:rsidRPr="00756665" w:rsidRDefault="007B2D54" w:rsidP="007B2D54">
      <w:pPr>
        <w:pStyle w:val="Heading3"/>
      </w:pPr>
      <w:r w:rsidRPr="00DF7A6F">
        <w:t xml:space="preserve">Contractor must have the capability of monitoring the service </w:t>
      </w:r>
      <w:r>
        <w:t>e</w:t>
      </w:r>
      <w:r w:rsidRPr="00DF7A6F">
        <w:t>nd-to-</w:t>
      </w:r>
      <w:r>
        <w:t>e</w:t>
      </w:r>
      <w:r w:rsidRPr="00DF7A6F">
        <w:t xml:space="preserve">nd and </w:t>
      </w:r>
      <w:r>
        <w:t>shall</w:t>
      </w:r>
      <w:r w:rsidRPr="00DF7A6F">
        <w:t xml:space="preserve"> perform remote site testing as necessary to troubleshoot </w:t>
      </w:r>
      <w:r>
        <w:t xml:space="preserve">Service </w:t>
      </w:r>
      <w:r w:rsidRPr="00DF7A6F">
        <w:t xml:space="preserve">problems </w:t>
      </w:r>
      <w:r>
        <w:t xml:space="preserve">and issues. </w:t>
      </w:r>
    </w:p>
    <w:p w14:paraId="6D2131CF" w14:textId="77777777" w:rsidR="007B2D54" w:rsidRPr="005A721C" w:rsidRDefault="007B2D54" w:rsidP="007B2D54">
      <w:pPr>
        <w:pStyle w:val="Heading1"/>
        <w:suppressAutoHyphens/>
        <w:rPr>
          <w:noProof w:val="0"/>
          <w:color w:val="000000"/>
        </w:rPr>
      </w:pPr>
      <w:bookmarkStart w:id="27" w:name="_Toc467155066"/>
      <w:bookmarkStart w:id="28" w:name="_Toc478573239"/>
      <w:bookmarkStart w:id="29" w:name="_Toc467155072"/>
      <w:r w:rsidRPr="005A721C">
        <w:rPr>
          <w:noProof w:val="0"/>
          <w:color w:val="000000"/>
        </w:rPr>
        <w:t>Service Level</w:t>
      </w:r>
      <w:r>
        <w:rPr>
          <w:noProof w:val="0"/>
          <w:color w:val="000000"/>
        </w:rPr>
        <w:t xml:space="preserve"> </w:t>
      </w:r>
      <w:bookmarkEnd w:id="27"/>
      <w:r>
        <w:rPr>
          <w:noProof w:val="0"/>
          <w:color w:val="000000"/>
        </w:rPr>
        <w:t>Remedies</w:t>
      </w:r>
      <w:bookmarkEnd w:id="28"/>
    </w:p>
    <w:p w14:paraId="2D80B601" w14:textId="77777777" w:rsidR="007B2D54" w:rsidRPr="00C633FC" w:rsidRDefault="007B2D54" w:rsidP="007B2D54">
      <w:pPr>
        <w:pStyle w:val="Heading1para"/>
        <w:rPr>
          <w:szCs w:val="24"/>
        </w:rPr>
      </w:pPr>
      <w:bookmarkStart w:id="30" w:name="_Toc467155067"/>
      <w:bookmarkStart w:id="31" w:name="_Toc472937894"/>
      <w:r w:rsidRPr="00C633FC">
        <w:rPr>
          <w:szCs w:val="24"/>
        </w:rPr>
        <w:t>In addition to the terms set forth in this Contract, Contractor shall use best efforts to perform the Services in accordance with the Service Level Agreements, as set forth in herein.</w:t>
      </w:r>
      <w:bookmarkEnd w:id="30"/>
      <w:bookmarkEnd w:id="31"/>
    </w:p>
    <w:p w14:paraId="3DD31C1B" w14:textId="00DB4B00" w:rsidR="007B2D54" w:rsidRPr="00C633FC" w:rsidRDefault="007B2D54" w:rsidP="007B2D54">
      <w:pPr>
        <w:pStyle w:val="Heading1para"/>
        <w:rPr>
          <w:szCs w:val="24"/>
        </w:rPr>
      </w:pPr>
      <w:bookmarkStart w:id="32" w:name="_Toc467155068"/>
      <w:bookmarkStart w:id="33" w:name="_Toc472937895"/>
      <w:r w:rsidRPr="00C633FC">
        <w:rPr>
          <w:szCs w:val="24"/>
        </w:rPr>
        <w:t xml:space="preserve">In the event of any failure by Contractor to perform the Services in accordance with the Service Level Agreement (“SLA”), the Contract, and this Technical addendum, </w:t>
      </w:r>
      <w:r w:rsidR="008A21BF">
        <w:rPr>
          <w:szCs w:val="24"/>
        </w:rPr>
        <w:t>WaTech</w:t>
      </w:r>
      <w:r w:rsidRPr="00C633FC">
        <w:rPr>
          <w:szCs w:val="24"/>
        </w:rPr>
        <w:t xml:space="preserve"> shall have a Service Availability Credit in the amount determined pursuant to</w:t>
      </w:r>
      <w:r>
        <w:rPr>
          <w:szCs w:val="24"/>
        </w:rPr>
        <w:t xml:space="preserve"> </w:t>
      </w:r>
      <w:r w:rsidRPr="00C633FC">
        <w:rPr>
          <w:szCs w:val="24"/>
        </w:rPr>
        <w:t xml:space="preserve">the Contract, and this Technical addendum, including the percentages stated in the “Service Level Credits” section below which </w:t>
      </w:r>
      <w:r w:rsidR="008A21BF">
        <w:rPr>
          <w:szCs w:val="24"/>
        </w:rPr>
        <w:t>WaTech</w:t>
      </w:r>
      <w:r w:rsidRPr="00C633FC">
        <w:rPr>
          <w:szCs w:val="24"/>
        </w:rPr>
        <w:t xml:space="preserve"> may apply against payment of the fees and charges payable by the </w:t>
      </w:r>
      <w:r w:rsidR="008A21BF">
        <w:rPr>
          <w:szCs w:val="24"/>
        </w:rPr>
        <w:t>WaTech</w:t>
      </w:r>
      <w:r w:rsidRPr="00C633FC">
        <w:rPr>
          <w:szCs w:val="24"/>
        </w:rPr>
        <w:t xml:space="preserve"> to Contractor in a subsequent calendar month; provided that such credit shall not exceed the amount paid or payable by </w:t>
      </w:r>
      <w:r w:rsidR="008A21BF">
        <w:rPr>
          <w:szCs w:val="24"/>
        </w:rPr>
        <w:t>WaTech</w:t>
      </w:r>
      <w:r w:rsidRPr="00C633FC">
        <w:rPr>
          <w:szCs w:val="24"/>
        </w:rPr>
        <w:t xml:space="preserve"> to Contractor during the period or periods in which the Service Level Agreements were not met.</w:t>
      </w:r>
    </w:p>
    <w:p w14:paraId="66EA062E" w14:textId="599B9B54" w:rsidR="007B2D54" w:rsidRPr="00C633FC" w:rsidRDefault="007B2D54" w:rsidP="007B2D54">
      <w:pPr>
        <w:pStyle w:val="Heading1para"/>
        <w:rPr>
          <w:szCs w:val="24"/>
        </w:rPr>
      </w:pPr>
      <w:proofErr w:type="gramStart"/>
      <w:r w:rsidRPr="00C633FC">
        <w:rPr>
          <w:szCs w:val="24"/>
        </w:rPr>
        <w:t>In the event that</w:t>
      </w:r>
      <w:proofErr w:type="gramEnd"/>
      <w:r w:rsidRPr="00C633FC">
        <w:rPr>
          <w:szCs w:val="24"/>
        </w:rPr>
        <w:t xml:space="preserve"> this Contract expires or terminates, Contractor shall pay an amount equal to any unused credits to </w:t>
      </w:r>
      <w:r w:rsidR="008A21BF">
        <w:rPr>
          <w:szCs w:val="24"/>
        </w:rPr>
        <w:t>WaTech</w:t>
      </w:r>
      <w:r w:rsidRPr="00C633FC">
        <w:rPr>
          <w:szCs w:val="24"/>
        </w:rPr>
        <w:t xml:space="preserve"> within thirty (30) days after such termination or expiration.</w:t>
      </w:r>
      <w:bookmarkEnd w:id="32"/>
      <w:bookmarkEnd w:id="33"/>
    </w:p>
    <w:p w14:paraId="3AFC12C4" w14:textId="5E2A1A1C" w:rsidR="007B2D54" w:rsidRPr="00C633FC" w:rsidRDefault="007B2D54" w:rsidP="007B2D54">
      <w:pPr>
        <w:pStyle w:val="Heading1para"/>
        <w:rPr>
          <w:szCs w:val="24"/>
        </w:rPr>
      </w:pPr>
      <w:r w:rsidRPr="00C633FC">
        <w:rPr>
          <w:szCs w:val="24"/>
        </w:rPr>
        <w:t xml:space="preserve">The Parties acknowledge and agree that, because of the unique nature of the Services contemplated by this Contract, it is difficult or impossible to determine with precision the specific </w:t>
      </w:r>
      <w:proofErr w:type="gramStart"/>
      <w:r w:rsidRPr="00C633FC">
        <w:rPr>
          <w:szCs w:val="24"/>
        </w:rPr>
        <w:t>amount</w:t>
      </w:r>
      <w:proofErr w:type="gramEnd"/>
      <w:r w:rsidRPr="00C633FC">
        <w:rPr>
          <w:szCs w:val="24"/>
        </w:rPr>
        <w:t xml:space="preserve"> of damages that might be incurred by </w:t>
      </w:r>
      <w:r w:rsidR="008A21BF">
        <w:rPr>
          <w:szCs w:val="24"/>
        </w:rPr>
        <w:t>WaTech</w:t>
      </w:r>
      <w:r w:rsidRPr="00C633FC">
        <w:rPr>
          <w:szCs w:val="24"/>
        </w:rPr>
        <w:t xml:space="preserve"> or any </w:t>
      </w:r>
      <w:r w:rsidR="008A21BF">
        <w:rPr>
          <w:szCs w:val="24"/>
        </w:rPr>
        <w:t>WaTech</w:t>
      </w:r>
      <w:r w:rsidRPr="00C633FC">
        <w:rPr>
          <w:szCs w:val="24"/>
        </w:rPr>
        <w:t xml:space="preserve"> User as a result of a failure of Contractor to meet the Service Level Agreements.</w:t>
      </w:r>
    </w:p>
    <w:p w14:paraId="7368ACEF" w14:textId="63947BC2" w:rsidR="007B2D54" w:rsidRPr="00C633FC" w:rsidRDefault="007B2D54" w:rsidP="007B2D54">
      <w:pPr>
        <w:pStyle w:val="Heading1para"/>
        <w:rPr>
          <w:szCs w:val="24"/>
        </w:rPr>
      </w:pPr>
      <w:r w:rsidRPr="00C633FC">
        <w:rPr>
          <w:szCs w:val="24"/>
        </w:rPr>
        <w:t xml:space="preserve">It is further understood and agreed by the Parties that </w:t>
      </w:r>
      <w:r w:rsidR="008A21BF">
        <w:rPr>
          <w:szCs w:val="24"/>
        </w:rPr>
        <w:t>WaTech</w:t>
      </w:r>
      <w:r w:rsidRPr="00C633FC">
        <w:rPr>
          <w:szCs w:val="24"/>
        </w:rPr>
        <w:t xml:space="preserve"> shall be damaged by such failure of Contractor to meet the Service Level Agreements, and that any credits that become payable </w:t>
      </w:r>
      <w:proofErr w:type="gramStart"/>
      <w:r w:rsidRPr="00C633FC">
        <w:rPr>
          <w:szCs w:val="24"/>
        </w:rPr>
        <w:t>in the nature of Service</w:t>
      </w:r>
      <w:proofErr w:type="gramEnd"/>
      <w:r w:rsidRPr="00C633FC">
        <w:rPr>
          <w:szCs w:val="24"/>
        </w:rPr>
        <w:t xml:space="preserve"> Credits are not penalties, are fair and reasonable under the circumstances, and that such payments represent a reasonable estimate of fair compensation.</w:t>
      </w:r>
    </w:p>
    <w:p w14:paraId="11BF54D2" w14:textId="77777777" w:rsidR="007B2D54" w:rsidRPr="00C633FC" w:rsidRDefault="007B2D54" w:rsidP="007B2D54">
      <w:pPr>
        <w:pStyle w:val="Heading1para"/>
        <w:rPr>
          <w:szCs w:val="24"/>
        </w:rPr>
      </w:pPr>
      <w:r w:rsidRPr="00C633FC">
        <w:rPr>
          <w:szCs w:val="24"/>
        </w:rPr>
        <w:t>Service Level Credits shall be applied to the account within two billing cycles from which the</w:t>
      </w:r>
      <w:r>
        <w:rPr>
          <w:szCs w:val="24"/>
        </w:rPr>
        <w:t xml:space="preserve"> month that the</w:t>
      </w:r>
      <w:r w:rsidRPr="00C633FC">
        <w:rPr>
          <w:szCs w:val="24"/>
        </w:rPr>
        <w:t xml:space="preserve"> </w:t>
      </w:r>
      <w:r>
        <w:rPr>
          <w:szCs w:val="24"/>
        </w:rPr>
        <w:t>Outage or excessive Schedule Maintenance</w:t>
      </w:r>
      <w:r w:rsidRPr="00C633FC">
        <w:rPr>
          <w:szCs w:val="24"/>
        </w:rPr>
        <w:t xml:space="preserve"> event</w:t>
      </w:r>
      <w:r>
        <w:rPr>
          <w:szCs w:val="24"/>
        </w:rPr>
        <w:t>(s)</w:t>
      </w:r>
      <w:r w:rsidRPr="00C633FC">
        <w:rPr>
          <w:szCs w:val="24"/>
        </w:rPr>
        <w:t xml:space="preserve"> occurred.  Award of the credit in no way relieves the Contractor of responsibility to correct </w:t>
      </w:r>
      <w:r>
        <w:rPr>
          <w:szCs w:val="24"/>
        </w:rPr>
        <w:t>any</w:t>
      </w:r>
      <w:r w:rsidRPr="00C633FC">
        <w:rPr>
          <w:szCs w:val="24"/>
        </w:rPr>
        <w:t xml:space="preserve"> </w:t>
      </w:r>
      <w:r>
        <w:rPr>
          <w:szCs w:val="24"/>
        </w:rPr>
        <w:t>Outage</w:t>
      </w:r>
      <w:r w:rsidRPr="00C633FC">
        <w:rPr>
          <w:szCs w:val="24"/>
        </w:rPr>
        <w:t xml:space="preserve"> event condition(s) and does not constitute an exclusive remedy for such Outage condition(s).</w:t>
      </w:r>
    </w:p>
    <w:p w14:paraId="7425C9D6" w14:textId="159322EF" w:rsidR="007B2D54" w:rsidRPr="00C633FC" w:rsidRDefault="007B2D54" w:rsidP="007B2D54">
      <w:pPr>
        <w:pStyle w:val="Heading1para"/>
        <w:rPr>
          <w:szCs w:val="24"/>
        </w:rPr>
      </w:pPr>
      <w:bookmarkStart w:id="34" w:name="_Toc467155069"/>
      <w:bookmarkStart w:id="35" w:name="_Toc472937896"/>
      <w:r w:rsidRPr="00C633FC">
        <w:rPr>
          <w:szCs w:val="24"/>
        </w:rPr>
        <w:lastRenderedPageBreak/>
        <w:t xml:space="preserve">Service Level Credits shall constitute the sole remedy for </w:t>
      </w:r>
      <w:r w:rsidR="008A21BF">
        <w:rPr>
          <w:szCs w:val="24"/>
        </w:rPr>
        <w:t>WaTech</w:t>
      </w:r>
      <w:r w:rsidRPr="00C633FC">
        <w:rPr>
          <w:szCs w:val="24"/>
        </w:rPr>
        <w:t xml:space="preserve"> with respect to Contractor’s failure to meet Performance Minimums so long as the Performance Minimums are not Chronic. If the Service falls below this expectation, then </w:t>
      </w:r>
      <w:r w:rsidR="008A21BF">
        <w:rPr>
          <w:szCs w:val="24"/>
        </w:rPr>
        <w:t>WaTech</w:t>
      </w:r>
      <w:r w:rsidRPr="00C87979">
        <w:rPr>
          <w:szCs w:val="24"/>
        </w:rPr>
        <w:t xml:space="preserve"> may pursue </w:t>
      </w:r>
      <w:proofErr w:type="gramStart"/>
      <w:r w:rsidRPr="00C87979">
        <w:rPr>
          <w:szCs w:val="24"/>
        </w:rPr>
        <w:t>any and all</w:t>
      </w:r>
      <w:proofErr w:type="gramEnd"/>
      <w:r w:rsidRPr="00C87979">
        <w:rPr>
          <w:szCs w:val="24"/>
        </w:rPr>
        <w:t xml:space="preserve"> legal remedies</w:t>
      </w:r>
      <w:r>
        <w:rPr>
          <w:szCs w:val="24"/>
        </w:rPr>
        <w:t>.</w:t>
      </w:r>
      <w:r w:rsidRPr="00C87979">
        <w:rPr>
          <w:szCs w:val="24"/>
          <w:highlight w:val="yellow"/>
        </w:rPr>
        <w:t xml:space="preserve"> </w:t>
      </w:r>
    </w:p>
    <w:p w14:paraId="68BD16DE" w14:textId="4A60DDC7" w:rsidR="007B2D54" w:rsidRPr="00C633FC" w:rsidRDefault="008A21BF" w:rsidP="007B2D54">
      <w:pPr>
        <w:pStyle w:val="Heading1para"/>
        <w:rPr>
          <w:szCs w:val="24"/>
        </w:rPr>
      </w:pPr>
      <w:r>
        <w:rPr>
          <w:szCs w:val="24"/>
        </w:rPr>
        <w:t>WaTech</w:t>
      </w:r>
      <w:r w:rsidR="007B2D54" w:rsidRPr="00C633FC">
        <w:rPr>
          <w:szCs w:val="24"/>
        </w:rPr>
        <w:t>’</w:t>
      </w:r>
      <w:r>
        <w:rPr>
          <w:szCs w:val="24"/>
        </w:rPr>
        <w:t>s</w:t>
      </w:r>
      <w:r w:rsidR="007B2D54" w:rsidRPr="00C633FC">
        <w:rPr>
          <w:szCs w:val="24"/>
        </w:rPr>
        <w:t xml:space="preserve"> retains the right to terminate this Contract in accordance with its terms, whether pursuant to failure to perform in accordance with the Service Level Agreements or otherwise.</w:t>
      </w:r>
      <w:bookmarkEnd w:id="34"/>
      <w:bookmarkEnd w:id="35"/>
    </w:p>
    <w:p w14:paraId="392333DE" w14:textId="77777777" w:rsidR="007B2D54" w:rsidRPr="009F2DB7" w:rsidRDefault="007B2D54" w:rsidP="007B2D54">
      <w:pPr>
        <w:pStyle w:val="Heading1"/>
      </w:pPr>
      <w:bookmarkStart w:id="36" w:name="_Toc467155070"/>
      <w:bookmarkStart w:id="37" w:name="_Toc472937897"/>
      <w:bookmarkStart w:id="38" w:name="_Toc478573240"/>
      <w:r w:rsidRPr="009F2DB7">
        <w:t>Service Level Breach Reporting</w:t>
      </w:r>
      <w:bookmarkEnd w:id="36"/>
      <w:bookmarkEnd w:id="37"/>
      <w:bookmarkEnd w:id="38"/>
    </w:p>
    <w:p w14:paraId="168990BC" w14:textId="7B7F4B49" w:rsidR="007B2D54" w:rsidRPr="00C633FC" w:rsidRDefault="007B2D54" w:rsidP="007B2D54">
      <w:pPr>
        <w:pStyle w:val="Heading1para"/>
        <w:rPr>
          <w:szCs w:val="24"/>
        </w:rPr>
      </w:pPr>
      <w:bookmarkStart w:id="39" w:name="_Toc472937898"/>
      <w:bookmarkStart w:id="40" w:name="_Toc467155071"/>
      <w:r w:rsidRPr="00C633FC">
        <w:rPr>
          <w:szCs w:val="24"/>
        </w:rPr>
        <w:t xml:space="preserve">The Contractor represents it shall proactively report its own SLA breaches within two billing cycles from the event that invoked the SLA credit provisions herein. Such </w:t>
      </w:r>
      <w:r w:rsidRPr="00C87979">
        <w:rPr>
          <w:szCs w:val="24"/>
        </w:rPr>
        <w:t>report</w:t>
      </w:r>
      <w:r>
        <w:rPr>
          <w:szCs w:val="24"/>
        </w:rPr>
        <w:t>s</w:t>
      </w:r>
      <w:r w:rsidRPr="00C633FC">
        <w:rPr>
          <w:szCs w:val="24"/>
        </w:rPr>
        <w:t xml:space="preserve"> shall be provided to the named </w:t>
      </w:r>
      <w:r w:rsidR="008A21BF">
        <w:rPr>
          <w:szCs w:val="24"/>
        </w:rPr>
        <w:t>WaTech</w:t>
      </w:r>
      <w:r w:rsidRPr="00C633FC">
        <w:rPr>
          <w:szCs w:val="24"/>
        </w:rPr>
        <w:t xml:space="preserve"> Contract Manager in this Technical Addendum and shall be provided in writing.</w:t>
      </w:r>
      <w:bookmarkEnd w:id="39"/>
    </w:p>
    <w:p w14:paraId="368241E8" w14:textId="07F2D49B" w:rsidR="007B2D54" w:rsidRDefault="008A21BF" w:rsidP="007B2D54">
      <w:pPr>
        <w:pStyle w:val="Heading1para"/>
        <w:rPr>
          <w:szCs w:val="24"/>
        </w:rPr>
      </w:pPr>
      <w:bookmarkStart w:id="41" w:name="_Toc472937899"/>
      <w:r>
        <w:rPr>
          <w:szCs w:val="24"/>
        </w:rPr>
        <w:t>WaTech</w:t>
      </w:r>
      <w:r w:rsidR="007B2D54" w:rsidRPr="00C633FC">
        <w:rPr>
          <w:szCs w:val="24"/>
        </w:rPr>
        <w:t xml:space="preserve"> will continue to monitor service levels independent of the Contractor’s </w:t>
      </w:r>
      <w:proofErr w:type="spellStart"/>
      <w:r w:rsidR="007B2D54" w:rsidRPr="00C633FC">
        <w:rPr>
          <w:szCs w:val="24"/>
        </w:rPr>
        <w:t xml:space="preserve">self </w:t>
      </w:r>
      <w:r w:rsidR="007B2D54" w:rsidRPr="000F6C68">
        <w:rPr>
          <w:szCs w:val="24"/>
        </w:rPr>
        <w:t>reporting</w:t>
      </w:r>
      <w:proofErr w:type="spellEnd"/>
      <w:r w:rsidR="007B2D54" w:rsidRPr="00C633FC">
        <w:rPr>
          <w:szCs w:val="24"/>
        </w:rPr>
        <w:t xml:space="preserve"> through monitoring the </w:t>
      </w:r>
      <w:r>
        <w:rPr>
          <w:szCs w:val="24"/>
        </w:rPr>
        <w:t>WaTech</w:t>
      </w:r>
      <w:r w:rsidR="007B2D54">
        <w:rPr>
          <w:szCs w:val="24"/>
        </w:rPr>
        <w:t xml:space="preserve"> or </w:t>
      </w:r>
      <w:r>
        <w:rPr>
          <w:szCs w:val="24"/>
        </w:rPr>
        <w:t>WaTech</w:t>
      </w:r>
      <w:r w:rsidR="007B2D54">
        <w:rPr>
          <w:szCs w:val="24"/>
        </w:rPr>
        <w:t xml:space="preserve"> Users’ </w:t>
      </w:r>
      <w:r w:rsidR="007B2D54" w:rsidRPr="00C633FC">
        <w:rPr>
          <w:szCs w:val="24"/>
        </w:rPr>
        <w:t xml:space="preserve">tickets opened with the Contractor. In the event </w:t>
      </w:r>
      <w:r>
        <w:rPr>
          <w:szCs w:val="24"/>
        </w:rPr>
        <w:t>WaTech</w:t>
      </w:r>
      <w:r w:rsidR="007B2D54" w:rsidRPr="00C633FC">
        <w:rPr>
          <w:szCs w:val="24"/>
        </w:rPr>
        <w:t xml:space="preserve"> finds a breach that the Contractor did not report, </w:t>
      </w:r>
      <w:r w:rsidR="007B2D54" w:rsidRPr="00C87979">
        <w:rPr>
          <w:szCs w:val="24"/>
        </w:rPr>
        <w:t xml:space="preserve">the SLA credits shall be three (3) times the calculated and owed amount to cover the cost of auditing </w:t>
      </w:r>
      <w:proofErr w:type="gramStart"/>
      <w:r w:rsidR="007B2D54" w:rsidRPr="00C87979">
        <w:rPr>
          <w:szCs w:val="24"/>
        </w:rPr>
        <w:t>SLA's</w:t>
      </w:r>
      <w:proofErr w:type="gramEnd"/>
      <w:r w:rsidR="007B2D54" w:rsidRPr="00C87979">
        <w:rPr>
          <w:szCs w:val="24"/>
        </w:rPr>
        <w:t xml:space="preserve"> internally. The credits must appear on the </w:t>
      </w:r>
      <w:r>
        <w:rPr>
          <w:szCs w:val="24"/>
        </w:rPr>
        <w:t>WaTech</w:t>
      </w:r>
      <w:r w:rsidR="007B2D54" w:rsidRPr="00C87979">
        <w:rPr>
          <w:szCs w:val="24"/>
        </w:rPr>
        <w:t xml:space="preserve"> billing within two (2) billing cycles from the notification of the finding from </w:t>
      </w:r>
      <w:r>
        <w:rPr>
          <w:szCs w:val="24"/>
        </w:rPr>
        <w:t>WaTech</w:t>
      </w:r>
      <w:r w:rsidR="007B2D54" w:rsidRPr="00C87979">
        <w:rPr>
          <w:szCs w:val="24"/>
        </w:rPr>
        <w:t xml:space="preserve"> to the Contractor.  </w:t>
      </w:r>
      <w:r>
        <w:rPr>
          <w:szCs w:val="24"/>
        </w:rPr>
        <w:t>WaTech</w:t>
      </w:r>
      <w:r w:rsidR="007B2D54" w:rsidRPr="00C87979">
        <w:rPr>
          <w:szCs w:val="24"/>
        </w:rPr>
        <w:t xml:space="preserve"> reserves the right to review up to the past twelve months of tickets for this section.</w:t>
      </w:r>
      <w:bookmarkEnd w:id="41"/>
      <w:r w:rsidR="007B2D54" w:rsidRPr="00C87979">
        <w:rPr>
          <w:szCs w:val="24"/>
        </w:rPr>
        <w:t xml:space="preserve"> </w:t>
      </w:r>
      <w:bookmarkEnd w:id="40"/>
    </w:p>
    <w:p w14:paraId="3E27314E" w14:textId="75871A8D" w:rsidR="007B2D54" w:rsidRPr="00C87979" w:rsidRDefault="007B2D54" w:rsidP="007B2D54">
      <w:pPr>
        <w:pStyle w:val="Heading1para"/>
        <w:rPr>
          <w:szCs w:val="24"/>
        </w:rPr>
      </w:pPr>
      <w:r w:rsidRPr="00C87979">
        <w:rPr>
          <w:szCs w:val="24"/>
        </w:rPr>
        <w:t xml:space="preserve">The Parties acknowledge and agree that, because of the unique nature of the Services contemplated by this SOW, it is difficult or impossible to determine with precision the specific </w:t>
      </w:r>
      <w:proofErr w:type="gramStart"/>
      <w:r w:rsidRPr="00C87979">
        <w:rPr>
          <w:szCs w:val="24"/>
        </w:rPr>
        <w:t>amount</w:t>
      </w:r>
      <w:proofErr w:type="gramEnd"/>
      <w:r w:rsidRPr="00C87979">
        <w:rPr>
          <w:szCs w:val="24"/>
        </w:rPr>
        <w:t xml:space="preserve"> of damages that might be incur</w:t>
      </w:r>
      <w:r>
        <w:rPr>
          <w:szCs w:val="24"/>
        </w:rPr>
        <w:t xml:space="preserve">red by </w:t>
      </w:r>
      <w:r w:rsidR="008A21BF">
        <w:rPr>
          <w:szCs w:val="24"/>
        </w:rPr>
        <w:t>WaTech</w:t>
      </w:r>
      <w:r>
        <w:rPr>
          <w:szCs w:val="24"/>
        </w:rPr>
        <w:t xml:space="preserve"> or any </w:t>
      </w:r>
      <w:r w:rsidR="008A21BF">
        <w:rPr>
          <w:szCs w:val="24"/>
        </w:rPr>
        <w:t>WaTech</w:t>
      </w:r>
      <w:r>
        <w:rPr>
          <w:szCs w:val="24"/>
        </w:rPr>
        <w:t xml:space="preserve"> User as a </w:t>
      </w:r>
      <w:r w:rsidRPr="00C87979">
        <w:rPr>
          <w:szCs w:val="24"/>
        </w:rPr>
        <w:t>result of a failure of Contractor to meet the Service Level Agreements.</w:t>
      </w:r>
    </w:p>
    <w:p w14:paraId="009B56E1" w14:textId="7180BBFF" w:rsidR="007B2D54" w:rsidRPr="00C633FC" w:rsidRDefault="007B2D54" w:rsidP="007B2D54">
      <w:pPr>
        <w:pStyle w:val="Heading1para"/>
        <w:rPr>
          <w:szCs w:val="24"/>
        </w:rPr>
      </w:pPr>
      <w:r w:rsidRPr="00C87979">
        <w:rPr>
          <w:szCs w:val="24"/>
        </w:rPr>
        <w:t xml:space="preserve">It is further understood and agreed by the Parties that </w:t>
      </w:r>
      <w:r w:rsidR="008A21BF">
        <w:rPr>
          <w:szCs w:val="24"/>
        </w:rPr>
        <w:t>WaTech</w:t>
      </w:r>
      <w:r w:rsidRPr="00C87979">
        <w:rPr>
          <w:szCs w:val="24"/>
        </w:rPr>
        <w:t xml:space="preserve"> shall be damaged by such failure of Contractor to meet the </w:t>
      </w:r>
      <w:r>
        <w:rPr>
          <w:szCs w:val="24"/>
        </w:rPr>
        <w:t>Service Level</w:t>
      </w:r>
      <w:r w:rsidRPr="00C87979">
        <w:rPr>
          <w:szCs w:val="24"/>
        </w:rPr>
        <w:t xml:space="preserve"> and that any remedies that become payable under this section are not penalties, are fair and reasonable under the circumstances, and that such payments represent a reasonable estimate of fair compensation.</w:t>
      </w:r>
    </w:p>
    <w:p w14:paraId="6260AB89" w14:textId="77777777" w:rsidR="007B2D54" w:rsidRPr="00C87979" w:rsidRDefault="007B2D54" w:rsidP="007B2D54">
      <w:pPr>
        <w:pStyle w:val="Heading1"/>
      </w:pPr>
      <w:bookmarkStart w:id="42" w:name="_Toc472937900"/>
      <w:bookmarkStart w:id="43" w:name="_Toc478573241"/>
      <w:r w:rsidRPr="00C87979">
        <w:t>Service Level Performance Minimums</w:t>
      </w:r>
      <w:bookmarkEnd w:id="42"/>
      <w:bookmarkEnd w:id="43"/>
    </w:p>
    <w:p w14:paraId="31A190A5" w14:textId="77777777" w:rsidR="007B2D54" w:rsidRPr="00C87979" w:rsidRDefault="007B2D54" w:rsidP="007B2D54">
      <w:pPr>
        <w:pStyle w:val="Heading1para"/>
        <w:rPr>
          <w:szCs w:val="24"/>
        </w:rPr>
      </w:pPr>
      <w:bookmarkStart w:id="44" w:name="_Toc472937901"/>
      <w:r w:rsidRPr="00C87979">
        <w:rPr>
          <w:szCs w:val="24"/>
        </w:rPr>
        <w:t>The Service shall be provisioned at the following Performance Minimum levels set forth below.  The failure to meet Performance Minimums shall result in a five (5) percent Service Level Credit(s) for the affected Products and Services unless otherwise defined herein.</w:t>
      </w:r>
    </w:p>
    <w:p w14:paraId="1E36E222" w14:textId="77777777" w:rsidR="007B2D54" w:rsidRPr="00C87979" w:rsidRDefault="007B2D54" w:rsidP="007B2D54">
      <w:pPr>
        <w:pStyle w:val="Heading1para"/>
        <w:rPr>
          <w:szCs w:val="24"/>
        </w:rPr>
      </w:pPr>
      <w:r w:rsidRPr="00C87979">
        <w:rPr>
          <w:szCs w:val="24"/>
        </w:rPr>
        <w:t xml:space="preserve">Performance Minimums </w:t>
      </w:r>
      <w:bookmarkEnd w:id="44"/>
      <w:r w:rsidRPr="00C87979">
        <w:rPr>
          <w:szCs w:val="24"/>
        </w:rPr>
        <w:t>are defined as:</w:t>
      </w:r>
    </w:p>
    <w:p w14:paraId="3A8E042D" w14:textId="6AC86E20" w:rsidR="007B2D54" w:rsidRPr="00C87979" w:rsidRDefault="007B2D54" w:rsidP="007B2D54">
      <w:pPr>
        <w:pStyle w:val="Heading2"/>
        <w:numPr>
          <w:ilvl w:val="1"/>
          <w:numId w:val="3"/>
        </w:numPr>
        <w:ind w:left="1620"/>
      </w:pPr>
      <w:r w:rsidRPr="00C87979">
        <w:t xml:space="preserve">The Service shall have a maximum Latency of fifteen (15) ms </w:t>
      </w:r>
      <w:r w:rsidR="009F7121">
        <w:t xml:space="preserve">one way, thirty (30) ms roudrtrip, </w:t>
      </w:r>
      <w:r w:rsidRPr="00C87979">
        <w:t xml:space="preserve">on a one minute average from egress port on a </w:t>
      </w:r>
      <w:r w:rsidR="008A21BF">
        <w:t>WaTech</w:t>
      </w:r>
      <w:r w:rsidRPr="00C87979">
        <w:t xml:space="preserve"> User’s devices to ingress port on the </w:t>
      </w:r>
      <w:r w:rsidR="008A21BF">
        <w:t>WaTech</w:t>
      </w:r>
      <w:r w:rsidRPr="00C87979">
        <w:t xml:space="preserve"> User’s device within specified circuit;</w:t>
      </w:r>
    </w:p>
    <w:p w14:paraId="7542F34F" w14:textId="029123B0" w:rsidR="007B2D54" w:rsidRPr="00C87979" w:rsidRDefault="007B2D54" w:rsidP="006650CF">
      <w:pPr>
        <w:pStyle w:val="Heading2"/>
        <w:numPr>
          <w:ilvl w:val="1"/>
          <w:numId w:val="3"/>
        </w:numPr>
        <w:tabs>
          <w:tab w:val="clear" w:pos="1620"/>
        </w:tabs>
        <w:ind w:hanging="630"/>
      </w:pPr>
      <w:r w:rsidRPr="00C87979">
        <w:t xml:space="preserve">The Maximum Jitter for the Service shall be no more than five (5) ms from egress port on a </w:t>
      </w:r>
      <w:r w:rsidR="008A21BF">
        <w:t>WaTech</w:t>
      </w:r>
      <w:r w:rsidRPr="00C87979">
        <w:t xml:space="preserve"> User’s devices to ingress port on the </w:t>
      </w:r>
      <w:r w:rsidR="008A21BF">
        <w:t>WaTech</w:t>
      </w:r>
      <w:r w:rsidRPr="00C87979">
        <w:t xml:space="preserve"> User’s device within specified circuit;</w:t>
      </w:r>
    </w:p>
    <w:p w14:paraId="247D0A0C" w14:textId="1A623E67" w:rsidR="007B2D54" w:rsidRPr="00C87979" w:rsidRDefault="007B2D54" w:rsidP="006650CF">
      <w:pPr>
        <w:pStyle w:val="Heading2"/>
        <w:numPr>
          <w:ilvl w:val="1"/>
          <w:numId w:val="3"/>
        </w:numPr>
        <w:tabs>
          <w:tab w:val="clear" w:pos="1620"/>
        </w:tabs>
        <w:ind w:hanging="630"/>
      </w:pPr>
      <w:r w:rsidRPr="00C87979">
        <w:t xml:space="preserve">The Maximum Packet Loss shall be &lt; 0.1% of the total packet throughput on Service Path utilizing five (5) minute averages from egress port on a </w:t>
      </w:r>
      <w:r w:rsidR="008A21BF">
        <w:t>WaTech</w:t>
      </w:r>
      <w:r w:rsidRPr="00C87979">
        <w:t xml:space="preserve"> User’s devices to ingress port on the </w:t>
      </w:r>
      <w:r w:rsidR="008A21BF">
        <w:t>WaTech</w:t>
      </w:r>
      <w:r w:rsidRPr="00C87979">
        <w:t xml:space="preserve"> User’s device within specified circuit;</w:t>
      </w:r>
    </w:p>
    <w:p w14:paraId="6BF73B02" w14:textId="77777777" w:rsidR="007B2D54" w:rsidRPr="00C87979" w:rsidRDefault="007B2D54" w:rsidP="006650CF">
      <w:pPr>
        <w:pStyle w:val="Heading2"/>
        <w:numPr>
          <w:ilvl w:val="1"/>
          <w:numId w:val="3"/>
        </w:numPr>
        <w:tabs>
          <w:tab w:val="clear" w:pos="1620"/>
        </w:tabs>
        <w:ind w:hanging="630"/>
      </w:pPr>
      <w:r w:rsidRPr="00C87979">
        <w:t xml:space="preserve">The Service shall have a Performance Minimum </w:t>
      </w:r>
      <w:r w:rsidR="006650CF">
        <w:t xml:space="preserve">of 99.9% Availability excluding </w:t>
      </w:r>
      <w:r w:rsidRPr="00C87979">
        <w:t>scheduled maintenance, per one (1) calendar month;</w:t>
      </w:r>
    </w:p>
    <w:p w14:paraId="069FB4F7" w14:textId="77777777" w:rsidR="007B2D54" w:rsidRPr="00C87979" w:rsidRDefault="007B2D54" w:rsidP="007B2D54">
      <w:pPr>
        <w:pStyle w:val="Heading2"/>
      </w:pPr>
      <w:r w:rsidRPr="00C87979">
        <w:t>The Service shall have a Performance Minimum of 99% Availability inclusive of scheduled maintenance, per one (1) calendar month; and</w:t>
      </w:r>
    </w:p>
    <w:p w14:paraId="37EE1750" w14:textId="77777777" w:rsidR="007B2D54" w:rsidRPr="00C87979" w:rsidRDefault="007B2D54" w:rsidP="007B2D54">
      <w:pPr>
        <w:pStyle w:val="Heading2"/>
      </w:pPr>
      <w:r w:rsidRPr="00C87979">
        <w:lastRenderedPageBreak/>
        <w:t>The Service is required to provide a MTTR of four (4) hours or less, per one (1) calendar month.</w:t>
      </w:r>
    </w:p>
    <w:p w14:paraId="440118A7" w14:textId="2513CB91" w:rsidR="007B2D54" w:rsidRPr="00C87979" w:rsidRDefault="007B2D54" w:rsidP="007B2D54">
      <w:pPr>
        <w:pStyle w:val="Heading2"/>
      </w:pPr>
      <w:r w:rsidRPr="00C87979">
        <w:t xml:space="preserve">The Service shall not have a single Outage that negatively impacts over thirty (30) </w:t>
      </w:r>
      <w:r w:rsidR="008A21BF">
        <w:t>WaTech</w:t>
      </w:r>
      <w:r w:rsidRPr="00C87979">
        <w:t xml:space="preserve"> User sites for a period longer than fifteen (15) minutes.</w:t>
      </w:r>
    </w:p>
    <w:p w14:paraId="791B882B" w14:textId="77777777" w:rsidR="007B2D54" w:rsidRPr="001F1C0E" w:rsidRDefault="007B2D54" w:rsidP="007B2D54">
      <w:pPr>
        <w:pStyle w:val="Heading1"/>
        <w:suppressAutoHyphens/>
        <w:rPr>
          <w:noProof w:val="0"/>
          <w:color w:val="000000"/>
        </w:rPr>
      </w:pPr>
      <w:bookmarkStart w:id="45" w:name="_Toc527528820"/>
      <w:bookmarkStart w:id="46" w:name="_Toc527528943"/>
      <w:bookmarkStart w:id="47" w:name="_Toc535111024"/>
      <w:bookmarkStart w:id="48" w:name="_Toc181615124"/>
      <w:bookmarkStart w:id="49" w:name="_Toc466906373"/>
      <w:bookmarkStart w:id="50" w:name="_Toc467155074"/>
      <w:bookmarkStart w:id="51" w:name="_Toc472937902"/>
      <w:bookmarkStart w:id="52" w:name="_Toc478573242"/>
      <w:bookmarkEnd w:id="0"/>
      <w:bookmarkEnd w:id="1"/>
      <w:bookmarkEnd w:id="2"/>
      <w:bookmarkEnd w:id="3"/>
      <w:bookmarkEnd w:id="29"/>
      <w:r>
        <w:rPr>
          <w:noProof w:val="0"/>
          <w:color w:val="000000"/>
        </w:rPr>
        <w:t>Service Level Credits</w:t>
      </w:r>
      <w:bookmarkEnd w:id="45"/>
      <w:bookmarkEnd w:id="46"/>
      <w:bookmarkEnd w:id="47"/>
      <w:bookmarkEnd w:id="48"/>
      <w:bookmarkEnd w:id="49"/>
      <w:bookmarkEnd w:id="50"/>
      <w:bookmarkEnd w:id="51"/>
      <w:bookmarkEnd w:id="52"/>
    </w:p>
    <w:p w14:paraId="3043E118" w14:textId="0951BC5F" w:rsidR="007B2D54" w:rsidRDefault="007B2D54" w:rsidP="007B2D54">
      <w:pPr>
        <w:pStyle w:val="Heading2"/>
      </w:pPr>
      <w:r w:rsidRPr="00C001D4">
        <w:t>Contractor’s</w:t>
      </w:r>
      <w:r w:rsidRPr="00472A9C">
        <w:t xml:space="preserve"> Service is designed to provide a Service Availability of at least 99.9%, excluding scheduled maintenance.  If the Target Availabilty as defined in the applicable chart below is not achieved in a calendar month, </w:t>
      </w:r>
      <w:r w:rsidR="008A21BF">
        <w:t>WaTech</w:t>
      </w:r>
      <w:r w:rsidRPr="00472A9C">
        <w:t xml:space="preserve"> shall be entitled to the Service Level Credits set forth herein.</w:t>
      </w:r>
      <w:r>
        <w:t xml:space="preserve"> </w:t>
      </w:r>
      <w:r w:rsidRPr="00472A9C">
        <w:t>Service Level Availability is calculated on a calendar month, which will be pro-rated for the first calendar month of service.</w:t>
      </w:r>
    </w:p>
    <w:p w14:paraId="371F18C8" w14:textId="77777777" w:rsidR="007B2D54" w:rsidRPr="00124527" w:rsidRDefault="007B2D54" w:rsidP="007B2D54">
      <w:pPr>
        <w:pStyle w:val="Heading2"/>
        <w:numPr>
          <w:ilvl w:val="0"/>
          <w:numId w:val="0"/>
        </w:numPr>
        <w:ind w:left="1710"/>
      </w:pPr>
    </w:p>
    <w:tbl>
      <w:tblPr>
        <w:tblStyle w:val="TableGrid"/>
        <w:tblW w:w="0" w:type="auto"/>
        <w:tblInd w:w="1260" w:type="dxa"/>
        <w:tblLook w:val="04A0" w:firstRow="1" w:lastRow="0" w:firstColumn="1" w:lastColumn="0" w:noHBand="0" w:noVBand="1"/>
      </w:tblPr>
      <w:tblGrid>
        <w:gridCol w:w="2798"/>
        <w:gridCol w:w="2350"/>
        <w:gridCol w:w="2700"/>
      </w:tblGrid>
      <w:tr w:rsidR="007B2D54" w:rsidRPr="00106AB1" w14:paraId="6529AE67" w14:textId="77777777" w:rsidTr="00732AC1">
        <w:tc>
          <w:tcPr>
            <w:tcW w:w="2798" w:type="dxa"/>
          </w:tcPr>
          <w:p w14:paraId="3F0679F0" w14:textId="77777777" w:rsidR="007B2D54" w:rsidRDefault="007B2D54" w:rsidP="00732AC1">
            <w:pPr>
              <w:pStyle w:val="Heading1para"/>
              <w:ind w:left="0"/>
              <w:rPr>
                <w:b/>
                <w:szCs w:val="22"/>
              </w:rPr>
            </w:pPr>
            <w:r w:rsidRPr="00106AB1">
              <w:rPr>
                <w:b/>
                <w:szCs w:val="22"/>
              </w:rPr>
              <w:t>Target Availability</w:t>
            </w:r>
          </w:p>
          <w:p w14:paraId="7680B863" w14:textId="77777777" w:rsidR="007B2D54" w:rsidRPr="00106AB1" w:rsidRDefault="007B2D54" w:rsidP="00732AC1">
            <w:pPr>
              <w:pStyle w:val="Heading1para"/>
              <w:ind w:left="0"/>
              <w:rPr>
                <w:szCs w:val="22"/>
              </w:rPr>
            </w:pPr>
            <w:r w:rsidRPr="00106AB1">
              <w:rPr>
                <w:szCs w:val="22"/>
              </w:rPr>
              <w:t>(Excluding Schedule Maintenance)</w:t>
            </w:r>
          </w:p>
        </w:tc>
        <w:tc>
          <w:tcPr>
            <w:tcW w:w="2350" w:type="dxa"/>
          </w:tcPr>
          <w:p w14:paraId="432EA3C1" w14:textId="77777777" w:rsidR="007B2D54" w:rsidRDefault="007B2D54" w:rsidP="00732AC1">
            <w:pPr>
              <w:pStyle w:val="Heading1para"/>
              <w:ind w:left="0"/>
              <w:rPr>
                <w:b/>
                <w:szCs w:val="22"/>
              </w:rPr>
            </w:pPr>
            <w:r w:rsidRPr="00106AB1">
              <w:rPr>
                <w:b/>
                <w:szCs w:val="22"/>
              </w:rPr>
              <w:t xml:space="preserve">Actual </w:t>
            </w:r>
            <w:r>
              <w:rPr>
                <w:b/>
                <w:szCs w:val="22"/>
              </w:rPr>
              <w:t>Outage</w:t>
            </w:r>
          </w:p>
          <w:p w14:paraId="6F4CEB44" w14:textId="77777777" w:rsidR="007B2D54" w:rsidRPr="0000086C" w:rsidRDefault="007B2D54" w:rsidP="00732AC1">
            <w:pPr>
              <w:pStyle w:val="Heading1para"/>
              <w:ind w:left="0"/>
              <w:rPr>
                <w:szCs w:val="22"/>
              </w:rPr>
            </w:pPr>
            <w:r w:rsidRPr="0000086C">
              <w:rPr>
                <w:szCs w:val="22"/>
              </w:rPr>
              <w:t>(Monthly)</w:t>
            </w:r>
          </w:p>
        </w:tc>
        <w:tc>
          <w:tcPr>
            <w:tcW w:w="2700" w:type="dxa"/>
          </w:tcPr>
          <w:p w14:paraId="74EA8CD5" w14:textId="77777777" w:rsidR="007B2D54" w:rsidRPr="00106AB1" w:rsidRDefault="007B2D54" w:rsidP="00732AC1">
            <w:pPr>
              <w:pStyle w:val="Heading1para"/>
              <w:ind w:left="0"/>
              <w:rPr>
                <w:b/>
                <w:szCs w:val="22"/>
              </w:rPr>
            </w:pPr>
            <w:r>
              <w:rPr>
                <w:b/>
                <w:szCs w:val="22"/>
              </w:rPr>
              <w:t xml:space="preserve">Service Level </w:t>
            </w:r>
            <w:r w:rsidRPr="00106AB1">
              <w:rPr>
                <w:b/>
                <w:szCs w:val="22"/>
              </w:rPr>
              <w:t xml:space="preserve">Credit </w:t>
            </w:r>
            <w:r>
              <w:rPr>
                <w:b/>
                <w:szCs w:val="22"/>
              </w:rPr>
              <w:t xml:space="preserve">as % </w:t>
            </w:r>
            <w:r w:rsidRPr="00106AB1">
              <w:rPr>
                <w:b/>
                <w:szCs w:val="22"/>
              </w:rPr>
              <w:t>of MRC for the applicable Service</w:t>
            </w:r>
          </w:p>
        </w:tc>
      </w:tr>
      <w:tr w:rsidR="007B2D54" w14:paraId="28F6519F" w14:textId="77777777" w:rsidTr="00732AC1">
        <w:tc>
          <w:tcPr>
            <w:tcW w:w="2798" w:type="dxa"/>
            <w:vMerge w:val="restart"/>
          </w:tcPr>
          <w:p w14:paraId="0B149C55" w14:textId="77777777" w:rsidR="007B2D54" w:rsidRPr="00106AB1" w:rsidRDefault="007B2D54" w:rsidP="00732AC1">
            <w:pPr>
              <w:pStyle w:val="Heading1para"/>
              <w:ind w:left="0"/>
              <w:rPr>
                <w:b/>
                <w:sz w:val="18"/>
                <w:szCs w:val="22"/>
              </w:rPr>
            </w:pPr>
          </w:p>
          <w:p w14:paraId="30BE2679" w14:textId="77777777" w:rsidR="007B2D54" w:rsidRPr="00106AB1" w:rsidRDefault="007B2D54" w:rsidP="00732AC1">
            <w:pPr>
              <w:pStyle w:val="Heading1para"/>
              <w:ind w:left="0"/>
              <w:rPr>
                <w:b/>
                <w:sz w:val="18"/>
                <w:szCs w:val="22"/>
              </w:rPr>
            </w:pPr>
          </w:p>
          <w:p w14:paraId="09D6AF46" w14:textId="77777777" w:rsidR="007B2D54" w:rsidRDefault="007B2D54" w:rsidP="00732AC1">
            <w:pPr>
              <w:pStyle w:val="Heading1para"/>
              <w:ind w:left="0"/>
              <w:rPr>
                <w:b/>
                <w:szCs w:val="22"/>
              </w:rPr>
            </w:pPr>
          </w:p>
          <w:p w14:paraId="0C0ED691" w14:textId="77777777" w:rsidR="007B2D54" w:rsidRPr="00106AB1" w:rsidRDefault="007B2D54" w:rsidP="00732AC1">
            <w:pPr>
              <w:pStyle w:val="Heading1para"/>
              <w:ind w:left="0"/>
              <w:rPr>
                <w:b/>
                <w:szCs w:val="22"/>
              </w:rPr>
            </w:pPr>
            <w:r w:rsidRPr="00106AB1">
              <w:rPr>
                <w:b/>
                <w:szCs w:val="22"/>
              </w:rPr>
              <w:t>99.9% Availability</w:t>
            </w:r>
          </w:p>
        </w:tc>
        <w:tc>
          <w:tcPr>
            <w:tcW w:w="2350" w:type="dxa"/>
          </w:tcPr>
          <w:p w14:paraId="304A2CC1" w14:textId="77777777" w:rsidR="007B2D54" w:rsidRDefault="007B2D54" w:rsidP="00732AC1">
            <w:pPr>
              <w:pStyle w:val="Heading1para"/>
              <w:ind w:left="0"/>
              <w:rPr>
                <w:szCs w:val="22"/>
              </w:rPr>
            </w:pPr>
            <w:r>
              <w:rPr>
                <w:szCs w:val="22"/>
              </w:rPr>
              <w:t>Less than 43 minutes</w:t>
            </w:r>
          </w:p>
        </w:tc>
        <w:tc>
          <w:tcPr>
            <w:tcW w:w="2700" w:type="dxa"/>
          </w:tcPr>
          <w:p w14:paraId="28A3A4CF" w14:textId="77777777" w:rsidR="007B2D54" w:rsidRDefault="007B2D54" w:rsidP="00732AC1">
            <w:pPr>
              <w:pStyle w:val="Heading1para"/>
              <w:ind w:left="0"/>
              <w:rPr>
                <w:szCs w:val="22"/>
              </w:rPr>
            </w:pPr>
            <w:r>
              <w:rPr>
                <w:szCs w:val="22"/>
              </w:rPr>
              <w:t>Target Met</w:t>
            </w:r>
          </w:p>
        </w:tc>
      </w:tr>
      <w:tr w:rsidR="007B2D54" w14:paraId="03DA094B" w14:textId="77777777" w:rsidTr="00732AC1">
        <w:tc>
          <w:tcPr>
            <w:tcW w:w="2798" w:type="dxa"/>
            <w:vMerge/>
          </w:tcPr>
          <w:p w14:paraId="0CA611FD" w14:textId="77777777" w:rsidR="007B2D54" w:rsidRDefault="007B2D54" w:rsidP="00732AC1">
            <w:pPr>
              <w:pStyle w:val="Heading1para"/>
              <w:ind w:left="0"/>
              <w:rPr>
                <w:szCs w:val="22"/>
              </w:rPr>
            </w:pPr>
          </w:p>
        </w:tc>
        <w:tc>
          <w:tcPr>
            <w:tcW w:w="2350" w:type="dxa"/>
          </w:tcPr>
          <w:p w14:paraId="5A0CC67D" w14:textId="77777777" w:rsidR="007B2D54" w:rsidRDefault="007B2D54" w:rsidP="00732AC1">
            <w:pPr>
              <w:pStyle w:val="Heading1para"/>
              <w:ind w:left="0"/>
              <w:rPr>
                <w:szCs w:val="22"/>
              </w:rPr>
            </w:pPr>
            <w:r>
              <w:rPr>
                <w:szCs w:val="22"/>
              </w:rPr>
              <w:t>&gt;43 minutes to 1 hour</w:t>
            </w:r>
          </w:p>
        </w:tc>
        <w:tc>
          <w:tcPr>
            <w:tcW w:w="2700" w:type="dxa"/>
          </w:tcPr>
          <w:p w14:paraId="3727905D" w14:textId="77777777" w:rsidR="007B2D54" w:rsidRDefault="007B2D54" w:rsidP="00732AC1">
            <w:pPr>
              <w:pStyle w:val="Heading1para"/>
              <w:ind w:left="0"/>
              <w:rPr>
                <w:szCs w:val="22"/>
              </w:rPr>
            </w:pPr>
            <w:r>
              <w:rPr>
                <w:szCs w:val="22"/>
              </w:rPr>
              <w:t>5%</w:t>
            </w:r>
          </w:p>
        </w:tc>
      </w:tr>
      <w:tr w:rsidR="007B2D54" w14:paraId="64BB33E1" w14:textId="77777777" w:rsidTr="00732AC1">
        <w:tc>
          <w:tcPr>
            <w:tcW w:w="2798" w:type="dxa"/>
            <w:vMerge/>
          </w:tcPr>
          <w:p w14:paraId="5EA33CFD" w14:textId="77777777" w:rsidR="007B2D54" w:rsidRDefault="007B2D54" w:rsidP="00732AC1">
            <w:pPr>
              <w:pStyle w:val="Heading1para"/>
              <w:ind w:left="0"/>
              <w:rPr>
                <w:szCs w:val="22"/>
              </w:rPr>
            </w:pPr>
          </w:p>
        </w:tc>
        <w:tc>
          <w:tcPr>
            <w:tcW w:w="2350" w:type="dxa"/>
          </w:tcPr>
          <w:p w14:paraId="37679F56" w14:textId="77777777" w:rsidR="007B2D54" w:rsidRDefault="007B2D54" w:rsidP="00732AC1">
            <w:pPr>
              <w:pStyle w:val="Heading1para"/>
              <w:ind w:left="0"/>
              <w:rPr>
                <w:szCs w:val="22"/>
              </w:rPr>
            </w:pPr>
            <w:r>
              <w:rPr>
                <w:szCs w:val="22"/>
              </w:rPr>
              <w:t>&gt;1 hour to 3 hours</w:t>
            </w:r>
          </w:p>
        </w:tc>
        <w:tc>
          <w:tcPr>
            <w:tcW w:w="2700" w:type="dxa"/>
          </w:tcPr>
          <w:p w14:paraId="1D586F86" w14:textId="77777777" w:rsidR="007B2D54" w:rsidRDefault="007B2D54" w:rsidP="00732AC1">
            <w:pPr>
              <w:pStyle w:val="Heading1para"/>
              <w:ind w:left="0"/>
              <w:rPr>
                <w:szCs w:val="22"/>
              </w:rPr>
            </w:pPr>
            <w:r>
              <w:rPr>
                <w:szCs w:val="22"/>
              </w:rPr>
              <w:t>10%</w:t>
            </w:r>
          </w:p>
        </w:tc>
      </w:tr>
      <w:tr w:rsidR="007B2D54" w14:paraId="695B11FE" w14:textId="77777777" w:rsidTr="00732AC1">
        <w:tc>
          <w:tcPr>
            <w:tcW w:w="2798" w:type="dxa"/>
            <w:vMerge/>
          </w:tcPr>
          <w:p w14:paraId="7CC23486" w14:textId="77777777" w:rsidR="007B2D54" w:rsidRDefault="007B2D54" w:rsidP="00732AC1">
            <w:pPr>
              <w:pStyle w:val="Heading1para"/>
              <w:ind w:left="0"/>
              <w:rPr>
                <w:szCs w:val="22"/>
              </w:rPr>
            </w:pPr>
          </w:p>
        </w:tc>
        <w:tc>
          <w:tcPr>
            <w:tcW w:w="2350" w:type="dxa"/>
          </w:tcPr>
          <w:p w14:paraId="4165E733" w14:textId="77777777" w:rsidR="007B2D54" w:rsidRDefault="007B2D54" w:rsidP="00732AC1">
            <w:pPr>
              <w:pStyle w:val="Heading1para"/>
              <w:ind w:left="0"/>
              <w:rPr>
                <w:szCs w:val="22"/>
              </w:rPr>
            </w:pPr>
            <w:r>
              <w:rPr>
                <w:szCs w:val="22"/>
              </w:rPr>
              <w:t>&gt;3 hours to 5 hours</w:t>
            </w:r>
          </w:p>
        </w:tc>
        <w:tc>
          <w:tcPr>
            <w:tcW w:w="2700" w:type="dxa"/>
          </w:tcPr>
          <w:p w14:paraId="7D63665E" w14:textId="77777777" w:rsidR="007B2D54" w:rsidRDefault="007B2D54" w:rsidP="00732AC1">
            <w:pPr>
              <w:pStyle w:val="Heading1para"/>
              <w:ind w:left="0"/>
              <w:rPr>
                <w:szCs w:val="22"/>
              </w:rPr>
            </w:pPr>
            <w:r>
              <w:rPr>
                <w:szCs w:val="22"/>
              </w:rPr>
              <w:t>15%</w:t>
            </w:r>
          </w:p>
        </w:tc>
      </w:tr>
      <w:tr w:rsidR="007B2D54" w14:paraId="2647B52E" w14:textId="77777777" w:rsidTr="00732AC1">
        <w:tc>
          <w:tcPr>
            <w:tcW w:w="2798" w:type="dxa"/>
            <w:vMerge/>
          </w:tcPr>
          <w:p w14:paraId="65CE2233" w14:textId="77777777" w:rsidR="007B2D54" w:rsidRDefault="007B2D54" w:rsidP="00732AC1">
            <w:pPr>
              <w:pStyle w:val="Heading1para"/>
              <w:ind w:left="0"/>
              <w:rPr>
                <w:szCs w:val="22"/>
              </w:rPr>
            </w:pPr>
          </w:p>
        </w:tc>
        <w:tc>
          <w:tcPr>
            <w:tcW w:w="2350" w:type="dxa"/>
          </w:tcPr>
          <w:p w14:paraId="3002F211" w14:textId="77777777" w:rsidR="007B2D54" w:rsidRDefault="007B2D54" w:rsidP="00732AC1">
            <w:pPr>
              <w:pStyle w:val="Heading1para"/>
              <w:ind w:left="0"/>
              <w:rPr>
                <w:szCs w:val="22"/>
              </w:rPr>
            </w:pPr>
            <w:r>
              <w:rPr>
                <w:szCs w:val="22"/>
              </w:rPr>
              <w:t>&gt;5 hours</w:t>
            </w:r>
          </w:p>
        </w:tc>
        <w:tc>
          <w:tcPr>
            <w:tcW w:w="2700" w:type="dxa"/>
          </w:tcPr>
          <w:p w14:paraId="7C0D5375" w14:textId="77777777" w:rsidR="007B2D54" w:rsidRDefault="007B2D54" w:rsidP="00732AC1">
            <w:pPr>
              <w:pStyle w:val="Heading1para"/>
              <w:ind w:left="0"/>
              <w:rPr>
                <w:szCs w:val="22"/>
              </w:rPr>
            </w:pPr>
            <w:r>
              <w:rPr>
                <w:szCs w:val="22"/>
              </w:rPr>
              <w:t>An additional 5% for each additional hour of Outage</w:t>
            </w:r>
          </w:p>
        </w:tc>
      </w:tr>
    </w:tbl>
    <w:p w14:paraId="27FE5AFD" w14:textId="77777777" w:rsidR="007B2D54" w:rsidRDefault="007B2D54" w:rsidP="007B2D54">
      <w:pPr>
        <w:pStyle w:val="Heading2"/>
        <w:numPr>
          <w:ilvl w:val="0"/>
          <w:numId w:val="0"/>
        </w:numPr>
      </w:pPr>
    </w:p>
    <w:p w14:paraId="63F55501" w14:textId="11170F8B" w:rsidR="007B2D54" w:rsidRDefault="007B2D54" w:rsidP="007B2D54">
      <w:pPr>
        <w:pStyle w:val="Heading2"/>
      </w:pPr>
      <w:r>
        <w:t xml:space="preserve">In the event of a single Outage that negatively impacts over thirty (30) </w:t>
      </w:r>
      <w:r w:rsidR="008A21BF">
        <w:t>WaTech</w:t>
      </w:r>
      <w:r>
        <w:t xml:space="preserve"> User sites for a period longer than fifteen (15) minutes Contractor shall grant </w:t>
      </w:r>
      <w:r w:rsidR="008A21BF">
        <w:t>WaTech</w:t>
      </w:r>
      <w:r>
        <w:t xml:space="preserve"> an additional Service Level Credit of five (5) percent against the MRC.</w:t>
      </w:r>
    </w:p>
    <w:p w14:paraId="55CAF0F0" w14:textId="163B4A3B" w:rsidR="007B2D54" w:rsidRDefault="007B2D54" w:rsidP="007B2D54">
      <w:pPr>
        <w:pStyle w:val="Heading2"/>
      </w:pPr>
      <w:r w:rsidRPr="00C001D4">
        <w:t>Contractor’s</w:t>
      </w:r>
      <w:r w:rsidRPr="00472A9C">
        <w:t xml:space="preserve"> Service is designed to provide a Service Availability of at least 99%, </w:t>
      </w:r>
      <w:r>
        <w:t>including</w:t>
      </w:r>
      <w:r w:rsidRPr="00472A9C">
        <w:t xml:space="preserve"> scheduled maintenance.  If the Target Availabilty</w:t>
      </w:r>
      <w:r>
        <w:t>, including maintenance periods,</w:t>
      </w:r>
      <w:r w:rsidRPr="00472A9C">
        <w:t xml:space="preserve">as defined in the applicable chart below is not achieved in a calendar month, </w:t>
      </w:r>
      <w:r w:rsidR="008A21BF">
        <w:t>WaTech</w:t>
      </w:r>
      <w:r w:rsidRPr="00472A9C">
        <w:t xml:space="preserve"> shall be entitled to the Service Level Credits set forth herein.</w:t>
      </w:r>
      <w:r>
        <w:t xml:space="preserve"> </w:t>
      </w:r>
      <w:r w:rsidRPr="00472A9C">
        <w:t>Service Level Availability is calculated on a calendar month, which will be pro-rated for the first calendar month of service.</w:t>
      </w:r>
    </w:p>
    <w:p w14:paraId="6589FE67" w14:textId="77777777" w:rsidR="007B2D54" w:rsidRDefault="007B2D54" w:rsidP="007B2D54">
      <w:pPr>
        <w:pStyle w:val="Heading1para"/>
        <w:ind w:left="1260"/>
        <w:rPr>
          <w:szCs w:val="22"/>
        </w:rPr>
      </w:pPr>
    </w:p>
    <w:tbl>
      <w:tblPr>
        <w:tblStyle w:val="TableGrid"/>
        <w:tblW w:w="0" w:type="auto"/>
        <w:tblInd w:w="1260" w:type="dxa"/>
        <w:tblLook w:val="04A0" w:firstRow="1" w:lastRow="0" w:firstColumn="1" w:lastColumn="0" w:noHBand="0" w:noVBand="1"/>
      </w:tblPr>
      <w:tblGrid>
        <w:gridCol w:w="2798"/>
        <w:gridCol w:w="2350"/>
        <w:gridCol w:w="2700"/>
      </w:tblGrid>
      <w:tr w:rsidR="007B2D54" w:rsidRPr="00106AB1" w14:paraId="06882D02" w14:textId="77777777" w:rsidTr="00732AC1">
        <w:tc>
          <w:tcPr>
            <w:tcW w:w="2798" w:type="dxa"/>
          </w:tcPr>
          <w:p w14:paraId="79F19FBD" w14:textId="77777777" w:rsidR="007B2D54" w:rsidRDefault="007B2D54" w:rsidP="00732AC1">
            <w:pPr>
              <w:pStyle w:val="Heading1para"/>
              <w:ind w:left="0"/>
              <w:rPr>
                <w:b/>
                <w:szCs w:val="22"/>
              </w:rPr>
            </w:pPr>
            <w:r w:rsidRPr="00106AB1">
              <w:rPr>
                <w:b/>
                <w:szCs w:val="22"/>
              </w:rPr>
              <w:t>Target Availability</w:t>
            </w:r>
          </w:p>
          <w:p w14:paraId="458A0C32" w14:textId="77777777" w:rsidR="007B2D54" w:rsidRPr="00106AB1" w:rsidRDefault="007B2D54" w:rsidP="00732AC1">
            <w:pPr>
              <w:pStyle w:val="Heading1para"/>
              <w:ind w:left="0"/>
              <w:rPr>
                <w:szCs w:val="22"/>
              </w:rPr>
            </w:pPr>
            <w:r w:rsidRPr="00106AB1">
              <w:rPr>
                <w:szCs w:val="22"/>
              </w:rPr>
              <w:t>(</w:t>
            </w:r>
            <w:r>
              <w:rPr>
                <w:szCs w:val="22"/>
              </w:rPr>
              <w:t>Including</w:t>
            </w:r>
            <w:r w:rsidRPr="00106AB1">
              <w:rPr>
                <w:szCs w:val="22"/>
              </w:rPr>
              <w:t xml:space="preserve"> Schedule Maintenance)</w:t>
            </w:r>
          </w:p>
        </w:tc>
        <w:tc>
          <w:tcPr>
            <w:tcW w:w="2350" w:type="dxa"/>
          </w:tcPr>
          <w:p w14:paraId="5C02C1CA" w14:textId="77777777" w:rsidR="007B2D54" w:rsidRDefault="007B2D54" w:rsidP="00732AC1">
            <w:pPr>
              <w:pStyle w:val="Heading1para"/>
              <w:ind w:left="0"/>
              <w:rPr>
                <w:b/>
                <w:szCs w:val="22"/>
              </w:rPr>
            </w:pPr>
            <w:r w:rsidRPr="00106AB1">
              <w:rPr>
                <w:b/>
                <w:szCs w:val="22"/>
              </w:rPr>
              <w:t>Actual</w:t>
            </w:r>
            <w:r>
              <w:rPr>
                <w:b/>
                <w:szCs w:val="22"/>
              </w:rPr>
              <w:t xml:space="preserve"> Outage</w:t>
            </w:r>
            <w:r w:rsidRPr="00106AB1">
              <w:rPr>
                <w:b/>
                <w:szCs w:val="22"/>
              </w:rPr>
              <w:t xml:space="preserve"> </w:t>
            </w:r>
            <w:r>
              <w:rPr>
                <w:b/>
                <w:szCs w:val="22"/>
              </w:rPr>
              <w:t>and Scheduled Maintenance</w:t>
            </w:r>
          </w:p>
          <w:p w14:paraId="70D1443D" w14:textId="77777777" w:rsidR="007B2D54" w:rsidRPr="0000086C" w:rsidRDefault="007B2D54" w:rsidP="00732AC1">
            <w:pPr>
              <w:pStyle w:val="Heading1para"/>
              <w:ind w:left="0"/>
              <w:rPr>
                <w:szCs w:val="22"/>
              </w:rPr>
            </w:pPr>
            <w:r w:rsidRPr="0000086C">
              <w:rPr>
                <w:szCs w:val="22"/>
              </w:rPr>
              <w:t>(Monthly)</w:t>
            </w:r>
          </w:p>
        </w:tc>
        <w:tc>
          <w:tcPr>
            <w:tcW w:w="2700" w:type="dxa"/>
          </w:tcPr>
          <w:p w14:paraId="2733BA8B" w14:textId="77777777" w:rsidR="007B2D54" w:rsidRPr="00106AB1" w:rsidRDefault="007B2D54" w:rsidP="00732AC1">
            <w:pPr>
              <w:pStyle w:val="Heading1para"/>
              <w:ind w:left="0"/>
              <w:rPr>
                <w:b/>
                <w:szCs w:val="22"/>
              </w:rPr>
            </w:pPr>
            <w:r>
              <w:rPr>
                <w:b/>
                <w:szCs w:val="22"/>
              </w:rPr>
              <w:t>Service Level</w:t>
            </w:r>
            <w:r w:rsidRPr="00106AB1">
              <w:rPr>
                <w:b/>
                <w:szCs w:val="22"/>
              </w:rPr>
              <w:t xml:space="preserve"> Credit </w:t>
            </w:r>
            <w:r>
              <w:rPr>
                <w:b/>
                <w:szCs w:val="22"/>
              </w:rPr>
              <w:t xml:space="preserve">as % </w:t>
            </w:r>
            <w:r w:rsidRPr="00106AB1">
              <w:rPr>
                <w:b/>
                <w:szCs w:val="22"/>
              </w:rPr>
              <w:t>of MRC for the applicable Service</w:t>
            </w:r>
          </w:p>
        </w:tc>
      </w:tr>
      <w:tr w:rsidR="007B2D54" w14:paraId="3A2BB84D" w14:textId="77777777" w:rsidTr="00732AC1">
        <w:tc>
          <w:tcPr>
            <w:tcW w:w="2798" w:type="dxa"/>
            <w:vMerge w:val="restart"/>
          </w:tcPr>
          <w:p w14:paraId="31335648" w14:textId="77777777" w:rsidR="007B2D54" w:rsidRPr="00106AB1" w:rsidRDefault="007B2D54" w:rsidP="00732AC1">
            <w:pPr>
              <w:pStyle w:val="Heading1para"/>
              <w:ind w:left="0"/>
              <w:rPr>
                <w:b/>
                <w:sz w:val="18"/>
                <w:szCs w:val="22"/>
              </w:rPr>
            </w:pPr>
          </w:p>
          <w:p w14:paraId="1981D69C" w14:textId="77777777" w:rsidR="007B2D54" w:rsidRPr="00106AB1" w:rsidRDefault="007B2D54" w:rsidP="00732AC1">
            <w:pPr>
              <w:pStyle w:val="Heading1para"/>
              <w:ind w:left="0"/>
              <w:rPr>
                <w:b/>
                <w:sz w:val="18"/>
                <w:szCs w:val="22"/>
              </w:rPr>
            </w:pPr>
          </w:p>
          <w:p w14:paraId="2512D8F8" w14:textId="77777777" w:rsidR="007B2D54" w:rsidRDefault="007B2D54" w:rsidP="00732AC1">
            <w:pPr>
              <w:pStyle w:val="Heading1para"/>
              <w:ind w:left="0"/>
              <w:rPr>
                <w:b/>
                <w:szCs w:val="22"/>
              </w:rPr>
            </w:pPr>
          </w:p>
          <w:p w14:paraId="5F1A61B5" w14:textId="77777777" w:rsidR="007B2D54" w:rsidRPr="00106AB1" w:rsidRDefault="007B2D54" w:rsidP="00732AC1">
            <w:pPr>
              <w:pStyle w:val="Heading1para"/>
              <w:ind w:left="0"/>
              <w:rPr>
                <w:b/>
                <w:szCs w:val="22"/>
              </w:rPr>
            </w:pPr>
            <w:r w:rsidRPr="00106AB1">
              <w:rPr>
                <w:b/>
                <w:szCs w:val="22"/>
              </w:rPr>
              <w:t>99% Availability</w:t>
            </w:r>
          </w:p>
        </w:tc>
        <w:tc>
          <w:tcPr>
            <w:tcW w:w="2350" w:type="dxa"/>
          </w:tcPr>
          <w:p w14:paraId="12233EC3" w14:textId="77777777" w:rsidR="007B2D54" w:rsidRDefault="007B2D54" w:rsidP="00732AC1">
            <w:pPr>
              <w:pStyle w:val="Heading1para"/>
              <w:ind w:left="0"/>
              <w:rPr>
                <w:szCs w:val="22"/>
              </w:rPr>
            </w:pPr>
            <w:r>
              <w:rPr>
                <w:szCs w:val="22"/>
              </w:rPr>
              <w:lastRenderedPageBreak/>
              <w:t>Less than 7 hours 18 minutes</w:t>
            </w:r>
          </w:p>
        </w:tc>
        <w:tc>
          <w:tcPr>
            <w:tcW w:w="2700" w:type="dxa"/>
          </w:tcPr>
          <w:p w14:paraId="6D2B88CB" w14:textId="77777777" w:rsidR="007B2D54" w:rsidRDefault="007B2D54" w:rsidP="00732AC1">
            <w:pPr>
              <w:pStyle w:val="Heading1para"/>
              <w:ind w:left="0"/>
              <w:rPr>
                <w:szCs w:val="22"/>
              </w:rPr>
            </w:pPr>
            <w:r>
              <w:rPr>
                <w:szCs w:val="22"/>
              </w:rPr>
              <w:t>Target Met</w:t>
            </w:r>
          </w:p>
        </w:tc>
      </w:tr>
      <w:tr w:rsidR="007B2D54" w14:paraId="79054E54" w14:textId="77777777" w:rsidTr="00732AC1">
        <w:tc>
          <w:tcPr>
            <w:tcW w:w="2798" w:type="dxa"/>
            <w:vMerge/>
          </w:tcPr>
          <w:p w14:paraId="3A4A32D2" w14:textId="77777777" w:rsidR="007B2D54" w:rsidRDefault="007B2D54" w:rsidP="00732AC1">
            <w:pPr>
              <w:pStyle w:val="Heading1para"/>
              <w:ind w:left="0"/>
              <w:rPr>
                <w:szCs w:val="22"/>
              </w:rPr>
            </w:pPr>
          </w:p>
        </w:tc>
        <w:tc>
          <w:tcPr>
            <w:tcW w:w="2350" w:type="dxa"/>
          </w:tcPr>
          <w:p w14:paraId="4B8C7BC1" w14:textId="77777777" w:rsidR="007B2D54" w:rsidRDefault="007B2D54" w:rsidP="00732AC1">
            <w:pPr>
              <w:pStyle w:val="Heading1para"/>
              <w:ind w:left="0"/>
              <w:rPr>
                <w:szCs w:val="22"/>
              </w:rPr>
            </w:pPr>
            <w:r>
              <w:rPr>
                <w:szCs w:val="22"/>
              </w:rPr>
              <w:t>&gt;7 hours 18 minutes to 9 hours</w:t>
            </w:r>
          </w:p>
        </w:tc>
        <w:tc>
          <w:tcPr>
            <w:tcW w:w="2700" w:type="dxa"/>
          </w:tcPr>
          <w:p w14:paraId="6774704E" w14:textId="77777777" w:rsidR="007B2D54" w:rsidRDefault="007B2D54" w:rsidP="00732AC1">
            <w:pPr>
              <w:pStyle w:val="Heading1para"/>
              <w:ind w:left="0"/>
              <w:rPr>
                <w:szCs w:val="22"/>
              </w:rPr>
            </w:pPr>
            <w:r>
              <w:rPr>
                <w:szCs w:val="22"/>
              </w:rPr>
              <w:t>5%</w:t>
            </w:r>
          </w:p>
        </w:tc>
      </w:tr>
      <w:tr w:rsidR="007B2D54" w14:paraId="0169A097" w14:textId="77777777" w:rsidTr="00732AC1">
        <w:tc>
          <w:tcPr>
            <w:tcW w:w="2798" w:type="dxa"/>
            <w:vMerge/>
          </w:tcPr>
          <w:p w14:paraId="5B9ADF3B" w14:textId="77777777" w:rsidR="007B2D54" w:rsidRDefault="007B2D54" w:rsidP="00732AC1">
            <w:pPr>
              <w:pStyle w:val="Heading1para"/>
              <w:ind w:left="0"/>
              <w:rPr>
                <w:szCs w:val="22"/>
              </w:rPr>
            </w:pPr>
          </w:p>
        </w:tc>
        <w:tc>
          <w:tcPr>
            <w:tcW w:w="2350" w:type="dxa"/>
          </w:tcPr>
          <w:p w14:paraId="5F72B7DE" w14:textId="77777777" w:rsidR="007B2D54" w:rsidRDefault="007B2D54" w:rsidP="00732AC1">
            <w:pPr>
              <w:pStyle w:val="Heading1para"/>
              <w:ind w:left="0"/>
              <w:rPr>
                <w:szCs w:val="22"/>
              </w:rPr>
            </w:pPr>
            <w:r>
              <w:rPr>
                <w:szCs w:val="22"/>
              </w:rPr>
              <w:t>&gt;9 hour to 12 hours</w:t>
            </w:r>
          </w:p>
        </w:tc>
        <w:tc>
          <w:tcPr>
            <w:tcW w:w="2700" w:type="dxa"/>
          </w:tcPr>
          <w:p w14:paraId="4F04ACE5" w14:textId="77777777" w:rsidR="007B2D54" w:rsidRDefault="007B2D54" w:rsidP="00732AC1">
            <w:pPr>
              <w:pStyle w:val="Heading1para"/>
              <w:ind w:left="0"/>
              <w:rPr>
                <w:szCs w:val="22"/>
              </w:rPr>
            </w:pPr>
            <w:r>
              <w:rPr>
                <w:szCs w:val="22"/>
              </w:rPr>
              <w:t>10%</w:t>
            </w:r>
          </w:p>
        </w:tc>
      </w:tr>
      <w:tr w:rsidR="007B2D54" w14:paraId="367956B6" w14:textId="77777777" w:rsidTr="00732AC1">
        <w:tc>
          <w:tcPr>
            <w:tcW w:w="2798" w:type="dxa"/>
            <w:vMerge/>
          </w:tcPr>
          <w:p w14:paraId="4C427AB3" w14:textId="77777777" w:rsidR="007B2D54" w:rsidRDefault="007B2D54" w:rsidP="00732AC1">
            <w:pPr>
              <w:pStyle w:val="Heading1para"/>
              <w:ind w:left="0"/>
              <w:rPr>
                <w:szCs w:val="22"/>
              </w:rPr>
            </w:pPr>
          </w:p>
        </w:tc>
        <w:tc>
          <w:tcPr>
            <w:tcW w:w="2350" w:type="dxa"/>
          </w:tcPr>
          <w:p w14:paraId="2D6A0790" w14:textId="77777777" w:rsidR="007B2D54" w:rsidRDefault="007B2D54" w:rsidP="00732AC1">
            <w:pPr>
              <w:pStyle w:val="Heading1para"/>
              <w:ind w:left="0"/>
              <w:rPr>
                <w:szCs w:val="22"/>
              </w:rPr>
            </w:pPr>
            <w:r>
              <w:rPr>
                <w:szCs w:val="22"/>
              </w:rPr>
              <w:t>&gt;12 hours to 15 hours</w:t>
            </w:r>
          </w:p>
        </w:tc>
        <w:tc>
          <w:tcPr>
            <w:tcW w:w="2700" w:type="dxa"/>
          </w:tcPr>
          <w:p w14:paraId="57B0D8C8" w14:textId="77777777" w:rsidR="007B2D54" w:rsidRDefault="007B2D54" w:rsidP="00732AC1">
            <w:pPr>
              <w:pStyle w:val="Heading1para"/>
              <w:ind w:left="0"/>
              <w:rPr>
                <w:szCs w:val="22"/>
              </w:rPr>
            </w:pPr>
            <w:r>
              <w:rPr>
                <w:szCs w:val="22"/>
              </w:rPr>
              <w:t>15%</w:t>
            </w:r>
          </w:p>
        </w:tc>
      </w:tr>
      <w:tr w:rsidR="007B2D54" w14:paraId="161C5A9B" w14:textId="77777777" w:rsidTr="00732AC1">
        <w:tc>
          <w:tcPr>
            <w:tcW w:w="2798" w:type="dxa"/>
            <w:vMerge/>
          </w:tcPr>
          <w:p w14:paraId="680046BA" w14:textId="77777777" w:rsidR="007B2D54" w:rsidRDefault="007B2D54" w:rsidP="00732AC1">
            <w:pPr>
              <w:pStyle w:val="Heading1para"/>
              <w:ind w:left="0"/>
              <w:rPr>
                <w:szCs w:val="22"/>
              </w:rPr>
            </w:pPr>
          </w:p>
        </w:tc>
        <w:tc>
          <w:tcPr>
            <w:tcW w:w="2350" w:type="dxa"/>
          </w:tcPr>
          <w:p w14:paraId="6DA639C4" w14:textId="77777777" w:rsidR="007B2D54" w:rsidRDefault="007B2D54" w:rsidP="00732AC1">
            <w:pPr>
              <w:pStyle w:val="Heading1para"/>
              <w:ind w:left="0"/>
              <w:rPr>
                <w:szCs w:val="22"/>
              </w:rPr>
            </w:pPr>
            <w:r>
              <w:rPr>
                <w:szCs w:val="22"/>
              </w:rPr>
              <w:t>&gt;15 hours</w:t>
            </w:r>
          </w:p>
        </w:tc>
        <w:tc>
          <w:tcPr>
            <w:tcW w:w="2700" w:type="dxa"/>
          </w:tcPr>
          <w:p w14:paraId="1D02F922" w14:textId="77777777" w:rsidR="007B2D54" w:rsidRDefault="007B2D54" w:rsidP="00732AC1">
            <w:pPr>
              <w:pStyle w:val="Heading1para"/>
              <w:ind w:left="0"/>
              <w:rPr>
                <w:szCs w:val="22"/>
              </w:rPr>
            </w:pPr>
            <w:r>
              <w:rPr>
                <w:szCs w:val="22"/>
              </w:rPr>
              <w:t>An additional 5% for each additional 3 hour of Outage due to scheduled Maintenance</w:t>
            </w:r>
          </w:p>
        </w:tc>
      </w:tr>
    </w:tbl>
    <w:p w14:paraId="58CCAA33" w14:textId="77777777" w:rsidR="007B2D54" w:rsidRDefault="007B2D54" w:rsidP="007B2D54">
      <w:pPr>
        <w:pStyle w:val="Heading2"/>
        <w:numPr>
          <w:ilvl w:val="0"/>
          <w:numId w:val="0"/>
        </w:numPr>
      </w:pPr>
    </w:p>
    <w:p w14:paraId="3EAA41B7" w14:textId="77777777" w:rsidR="007B2D54" w:rsidRPr="00472A9C" w:rsidRDefault="007B2D54" w:rsidP="007B2D54">
      <w:pPr>
        <w:pStyle w:val="Heading2"/>
      </w:pPr>
      <w:r>
        <w:t>The following sections (a)</w:t>
      </w:r>
      <w:r w:rsidR="006650CF">
        <w:t xml:space="preserve"> </w:t>
      </w:r>
      <w:r>
        <w:t xml:space="preserve">- (e) are provided for illustration only:  </w:t>
      </w:r>
    </w:p>
    <w:p w14:paraId="24A7E57F" w14:textId="77777777" w:rsidR="007B2D54" w:rsidRDefault="007B2D54" w:rsidP="007B2D54">
      <w:pPr>
        <w:pStyle w:val="Heading2"/>
        <w:numPr>
          <w:ilvl w:val="0"/>
          <w:numId w:val="0"/>
        </w:numPr>
        <w:ind w:left="1620"/>
      </w:pPr>
    </w:p>
    <w:p w14:paraId="581BEEB6" w14:textId="77777777" w:rsidR="007B2D54" w:rsidRDefault="007B2D54" w:rsidP="007B2D54">
      <w:pPr>
        <w:pStyle w:val="Heading2"/>
        <w:numPr>
          <w:ilvl w:val="2"/>
          <w:numId w:val="1"/>
        </w:numPr>
      </w:pPr>
      <w:r>
        <w:t>A Service has an Outage of one (1) hour.  This results in a credit of 5% of the MRC for the applicable service.</w:t>
      </w:r>
    </w:p>
    <w:p w14:paraId="42A19116" w14:textId="77777777" w:rsidR="007B2D54" w:rsidRDefault="007B2D54" w:rsidP="007B2D54">
      <w:pPr>
        <w:pStyle w:val="Heading2"/>
        <w:numPr>
          <w:ilvl w:val="2"/>
          <w:numId w:val="1"/>
        </w:numPr>
      </w:pPr>
      <w:r>
        <w:t xml:space="preserve">A Service has an Outage of one (1) hour and ten (10) hours of Actual Outage and Scheduled Maintenance.  This results in a credit of 5% for the one (1) hour of Outages </w:t>
      </w:r>
      <w:r>
        <w:rPr>
          <w:u w:val="single"/>
        </w:rPr>
        <w:t>and</w:t>
      </w:r>
      <w:r>
        <w:t xml:space="preserve"> an additional 10% credit for the ten (10) hours of Actual Outage and Scheduled Maintenance for a total of 15%</w:t>
      </w:r>
      <w:r w:rsidRPr="00A165DC">
        <w:t xml:space="preserve"> </w:t>
      </w:r>
      <w:r>
        <w:t>of the MRC for the applicable service.</w:t>
      </w:r>
    </w:p>
    <w:p w14:paraId="4B47D215" w14:textId="77777777" w:rsidR="007B2D54" w:rsidRDefault="007B2D54" w:rsidP="007B2D54">
      <w:pPr>
        <w:pStyle w:val="Heading2"/>
        <w:numPr>
          <w:ilvl w:val="2"/>
          <w:numId w:val="1"/>
        </w:numPr>
      </w:pPr>
      <w:r>
        <w:t>A Service has a single Outage of five (5) hours.  This results in a credit of 15% for the five (5) hours of Outage and an additional 5% credit for the five (5) hour MTTR for a total of 20%</w:t>
      </w:r>
      <w:r w:rsidRPr="00A165DC">
        <w:t xml:space="preserve"> </w:t>
      </w:r>
      <w:r>
        <w:t>of the MRC for the applicable service.</w:t>
      </w:r>
    </w:p>
    <w:p w14:paraId="1D534859" w14:textId="77777777" w:rsidR="007B2D54" w:rsidRDefault="007B2D54" w:rsidP="007B2D54">
      <w:pPr>
        <w:pStyle w:val="Heading2"/>
        <w:numPr>
          <w:ilvl w:val="2"/>
          <w:numId w:val="1"/>
        </w:numPr>
      </w:pPr>
      <w:r>
        <w:t>Thirty (30) sites/Services have an Outage of seventeen (17) minutes.  This results in a credit of 5% of the MRC for the applicable services.</w:t>
      </w:r>
    </w:p>
    <w:p w14:paraId="1F0B3435" w14:textId="77777777" w:rsidR="007B2D54" w:rsidRDefault="007B2D54" w:rsidP="007B2D54">
      <w:pPr>
        <w:pStyle w:val="Heading2"/>
        <w:numPr>
          <w:ilvl w:val="2"/>
          <w:numId w:val="1"/>
        </w:numPr>
      </w:pPr>
      <w:r>
        <w:t>Thirty (30) sites/Services have an Outage of two (2) hours.  This results in a credit of 5% for the impact to over thirty (30) sites and 10% credit for the two (2) hours of Outage for a total of 15% of the MRC for the applicable services.</w:t>
      </w:r>
    </w:p>
    <w:p w14:paraId="0BDE9FBC" w14:textId="77777777" w:rsidR="007B2D54" w:rsidRPr="003F57CE" w:rsidRDefault="007B2D54" w:rsidP="007B2D54">
      <w:pPr>
        <w:pStyle w:val="Heading1"/>
        <w:rPr>
          <w:bCs/>
        </w:rPr>
      </w:pPr>
      <w:bookmarkStart w:id="53" w:name="_Toc59620233"/>
      <w:bookmarkStart w:id="54" w:name="_Toc355264939"/>
      <w:bookmarkStart w:id="55" w:name="_Toc478573243"/>
      <w:r w:rsidRPr="00970FD4">
        <w:t>Proprietary or Confidential Information</w:t>
      </w:r>
      <w:bookmarkEnd w:id="53"/>
      <w:bookmarkEnd w:id="54"/>
      <w:bookmarkEnd w:id="55"/>
    </w:p>
    <w:p w14:paraId="76A2B7E6" w14:textId="135CD737" w:rsidR="007B2D54" w:rsidRPr="00C633FC" w:rsidRDefault="007B2D54" w:rsidP="007B2D54">
      <w:pPr>
        <w:pStyle w:val="Heading1para"/>
        <w:rPr>
          <w:szCs w:val="24"/>
        </w:rPr>
      </w:pPr>
      <w:r w:rsidRPr="00C633FC">
        <w:rPr>
          <w:szCs w:val="24"/>
        </w:rPr>
        <w:t xml:space="preserve">Any information contained in the Contractor’s Response to a </w:t>
      </w:r>
      <w:r w:rsidR="008A21BF">
        <w:rPr>
          <w:szCs w:val="24"/>
        </w:rPr>
        <w:t>WaTech</w:t>
      </w:r>
      <w:r w:rsidRPr="00C633FC">
        <w:rPr>
          <w:szCs w:val="24"/>
        </w:rPr>
        <w:t xml:space="preserve"> Procurement Document that is proprietary or confidential must be clearly </w:t>
      </w:r>
      <w:r w:rsidRPr="00C87979">
        <w:rPr>
          <w:szCs w:val="24"/>
        </w:rPr>
        <w:t>designated</w:t>
      </w:r>
      <w:r>
        <w:rPr>
          <w:szCs w:val="24"/>
        </w:rPr>
        <w:t xml:space="preserve"> as such</w:t>
      </w:r>
      <w:r w:rsidRPr="00C633FC">
        <w:rPr>
          <w:szCs w:val="24"/>
        </w:rPr>
        <w:t xml:space="preserve">. Marking of the entire Response or entire sections of the Response as proprietary or confidential will not be accepted nor honored. </w:t>
      </w:r>
      <w:r w:rsidR="008A21BF">
        <w:rPr>
          <w:szCs w:val="24"/>
        </w:rPr>
        <w:t>WaTech</w:t>
      </w:r>
      <w:r w:rsidRPr="00C633FC">
        <w:rPr>
          <w:szCs w:val="24"/>
        </w:rPr>
        <w:t xml:space="preserve"> will not accept Responses </w:t>
      </w:r>
      <w:r>
        <w:rPr>
          <w:szCs w:val="24"/>
        </w:rPr>
        <w:t>in which</w:t>
      </w:r>
      <w:r w:rsidRPr="00C633FC">
        <w:rPr>
          <w:szCs w:val="24"/>
        </w:rPr>
        <w:t xml:space="preserve"> pricing is marked proprietary or confidential, and the Response will be rejected.</w:t>
      </w:r>
    </w:p>
    <w:p w14:paraId="5B75F321" w14:textId="518A155A" w:rsidR="007B2D54" w:rsidRPr="00C633FC" w:rsidRDefault="007B2D54" w:rsidP="007B2D54">
      <w:pPr>
        <w:pStyle w:val="Heading1para"/>
        <w:rPr>
          <w:szCs w:val="24"/>
        </w:rPr>
      </w:pPr>
      <w:r w:rsidRPr="00C633FC">
        <w:rPr>
          <w:szCs w:val="24"/>
        </w:rPr>
        <w:t xml:space="preserve">To the extent consistent with chapter 42.56 RCW, the Public Disclosure Act, </w:t>
      </w:r>
      <w:r w:rsidR="008A21BF">
        <w:rPr>
          <w:szCs w:val="24"/>
        </w:rPr>
        <w:t>WaTech</w:t>
      </w:r>
      <w:r w:rsidRPr="00C633FC">
        <w:rPr>
          <w:szCs w:val="24"/>
        </w:rPr>
        <w:t xml:space="preserve"> shall maintain the confidentiality of the Contractor’s information marked confidential or proprietary. If a request is made to view Vendor’s proprietary information, </w:t>
      </w:r>
      <w:r w:rsidR="008A21BF">
        <w:rPr>
          <w:szCs w:val="24"/>
        </w:rPr>
        <w:t>WaTech</w:t>
      </w:r>
      <w:r w:rsidRPr="00C633FC">
        <w:rPr>
          <w:szCs w:val="24"/>
        </w:rPr>
        <w:t xml:space="preserve"> will notify the Contractor of the request and of the date that the records will be released to the requester unless the Contractor obtains a court order enjoining that disclosure. If the Contractor fails to obtain the court order enjoining disclosure, </w:t>
      </w:r>
      <w:r w:rsidR="008A21BF">
        <w:rPr>
          <w:szCs w:val="24"/>
        </w:rPr>
        <w:t>WaTech</w:t>
      </w:r>
      <w:r w:rsidRPr="00C633FC">
        <w:rPr>
          <w:szCs w:val="24"/>
        </w:rPr>
        <w:t xml:space="preserve"> will release the requested information on the date specified.</w:t>
      </w:r>
    </w:p>
    <w:p w14:paraId="56FD2D80" w14:textId="3A346DA1" w:rsidR="007B2D54" w:rsidRPr="00C633FC" w:rsidRDefault="007B2D54" w:rsidP="007B2D54">
      <w:pPr>
        <w:pStyle w:val="Heading1para"/>
        <w:rPr>
          <w:szCs w:val="24"/>
        </w:rPr>
      </w:pPr>
      <w:r w:rsidRPr="00C633FC">
        <w:rPr>
          <w:szCs w:val="24"/>
        </w:rPr>
        <w:t xml:space="preserve">The State’s sole responsibility shall be limited to maintaining the above data in a secure area and to notify the Contractor of any request(s) for disclosure for so long as </w:t>
      </w:r>
      <w:r w:rsidR="008A21BF">
        <w:rPr>
          <w:szCs w:val="24"/>
        </w:rPr>
        <w:t>WaTech</w:t>
      </w:r>
      <w:r w:rsidRPr="00C633FC">
        <w:rPr>
          <w:szCs w:val="24"/>
        </w:rPr>
        <w:t xml:space="preserve"> retains the Contractor’s information in </w:t>
      </w:r>
      <w:r w:rsidR="008A21BF">
        <w:rPr>
          <w:szCs w:val="24"/>
        </w:rPr>
        <w:t>WaTech</w:t>
      </w:r>
      <w:r w:rsidRPr="00C633FC">
        <w:rPr>
          <w:szCs w:val="24"/>
        </w:rPr>
        <w:t xml:space="preserve"> records. Failure to so label such materials or failure to timely respond after notice of request for public disclosure has been given shall be deemed a waiver by the Contractor of any claim that such materials are exempt from disclosure.</w:t>
      </w:r>
    </w:p>
    <w:p w14:paraId="49C772A6" w14:textId="77777777" w:rsidR="007B2D54" w:rsidRDefault="007B2D54" w:rsidP="007B2D54">
      <w:pPr>
        <w:pStyle w:val="Heading1para"/>
        <w:ind w:left="0"/>
      </w:pPr>
    </w:p>
    <w:p w14:paraId="03861A68" w14:textId="77777777" w:rsidR="007B2D54" w:rsidRDefault="007B2D54" w:rsidP="007B2D54">
      <w:pPr>
        <w:pStyle w:val="Heading1para"/>
        <w:ind w:left="0"/>
      </w:pPr>
      <w:r>
        <w:t xml:space="preserve">The Effective Date of this Technical Addendum shall be the date of last signature below. </w:t>
      </w:r>
    </w:p>
    <w:p w14:paraId="4AAFC1ED" w14:textId="77777777" w:rsidR="007B2D54" w:rsidRDefault="007B2D54" w:rsidP="007B2D54">
      <w:pPr>
        <w:pStyle w:val="Heading1para"/>
        <w:ind w:left="0"/>
      </w:pPr>
    </w:p>
    <w:p w14:paraId="53AF7923" w14:textId="77777777" w:rsidR="007B2D54" w:rsidRPr="007A1D8A" w:rsidRDefault="007B2D54" w:rsidP="007B2D54">
      <w:pPr>
        <w:pStyle w:val="Heading1para"/>
        <w:ind w:left="0"/>
      </w:pPr>
    </w:p>
    <w:tbl>
      <w:tblPr>
        <w:tblW w:w="9558" w:type="dxa"/>
        <w:tblLayout w:type="fixed"/>
        <w:tblLook w:val="0000" w:firstRow="0" w:lastRow="0" w:firstColumn="0" w:lastColumn="0" w:noHBand="0" w:noVBand="0"/>
      </w:tblPr>
      <w:tblGrid>
        <w:gridCol w:w="4518"/>
        <w:gridCol w:w="450"/>
        <w:gridCol w:w="4590"/>
      </w:tblGrid>
      <w:tr w:rsidR="007B2D54" w:rsidRPr="005A721C" w14:paraId="43FA0BC8" w14:textId="77777777" w:rsidTr="00732AC1">
        <w:tc>
          <w:tcPr>
            <w:tcW w:w="4518" w:type="dxa"/>
          </w:tcPr>
          <w:p w14:paraId="0DC71DF7" w14:textId="77777777" w:rsidR="007B2D54" w:rsidRPr="005A721C" w:rsidRDefault="007B2D54" w:rsidP="00732AC1">
            <w:pPr>
              <w:spacing w:after="120"/>
            </w:pPr>
            <w:r w:rsidRPr="005A721C">
              <w:rPr>
                <w:b/>
              </w:rPr>
              <w:t>Approved</w:t>
            </w:r>
          </w:p>
        </w:tc>
        <w:tc>
          <w:tcPr>
            <w:tcW w:w="450" w:type="dxa"/>
          </w:tcPr>
          <w:p w14:paraId="2AD555F0" w14:textId="77777777" w:rsidR="007B2D54" w:rsidRPr="005A721C" w:rsidRDefault="007B2D54" w:rsidP="00732AC1">
            <w:pPr>
              <w:spacing w:after="120"/>
            </w:pPr>
          </w:p>
        </w:tc>
        <w:tc>
          <w:tcPr>
            <w:tcW w:w="4590" w:type="dxa"/>
          </w:tcPr>
          <w:p w14:paraId="554E9D6C" w14:textId="77777777" w:rsidR="007B2D54" w:rsidRPr="005A721C" w:rsidRDefault="007B2D54" w:rsidP="00732AC1">
            <w:pPr>
              <w:spacing w:after="120"/>
            </w:pPr>
            <w:r w:rsidRPr="005A721C">
              <w:rPr>
                <w:b/>
              </w:rPr>
              <w:t>Approved</w:t>
            </w:r>
          </w:p>
        </w:tc>
      </w:tr>
      <w:tr w:rsidR="007B2D54" w:rsidRPr="005A721C" w14:paraId="24B5FB57" w14:textId="77777777" w:rsidTr="00732AC1">
        <w:tc>
          <w:tcPr>
            <w:tcW w:w="4518" w:type="dxa"/>
          </w:tcPr>
          <w:p w14:paraId="6AA2BF6F" w14:textId="77777777" w:rsidR="007B2D54" w:rsidRPr="005A721C" w:rsidRDefault="007B2D54" w:rsidP="00732AC1">
            <w:r w:rsidRPr="005A721C">
              <w:t>State of Washington</w:t>
            </w:r>
          </w:p>
          <w:p w14:paraId="009705FB" w14:textId="5AD4C530" w:rsidR="007B2D54" w:rsidRPr="005A721C" w:rsidRDefault="0053625E" w:rsidP="00732AC1">
            <w:r>
              <w:t>Washington Technology Solutions</w:t>
            </w:r>
          </w:p>
        </w:tc>
        <w:tc>
          <w:tcPr>
            <w:tcW w:w="450" w:type="dxa"/>
          </w:tcPr>
          <w:p w14:paraId="3CCD1CF0" w14:textId="77777777" w:rsidR="007B2D54" w:rsidRPr="00A73C57" w:rsidRDefault="007B2D54" w:rsidP="00732AC1">
            <w:pPr>
              <w:rPr>
                <w:szCs w:val="22"/>
              </w:rPr>
            </w:pPr>
          </w:p>
        </w:tc>
        <w:tc>
          <w:tcPr>
            <w:tcW w:w="4590" w:type="dxa"/>
          </w:tcPr>
          <w:p w14:paraId="23DC0A38" w14:textId="36A8882C" w:rsidR="00F124BB" w:rsidRPr="00402426" w:rsidRDefault="00523CED" w:rsidP="00F124BB">
            <w:pPr>
              <w:pStyle w:val="Header"/>
              <w:rPr>
                <w:iCs/>
                <w:szCs w:val="22"/>
              </w:rPr>
            </w:pPr>
            <w:r>
              <w:rPr>
                <w:iCs/>
                <w:szCs w:val="22"/>
              </w:rPr>
              <w:t>Vendor</w:t>
            </w:r>
          </w:p>
          <w:p w14:paraId="4B80BBEB" w14:textId="77777777" w:rsidR="007B2D54" w:rsidRPr="00A73C57" w:rsidRDefault="007B2D54" w:rsidP="00732AC1">
            <w:pPr>
              <w:pStyle w:val="Header"/>
              <w:tabs>
                <w:tab w:val="clear" w:pos="4320"/>
                <w:tab w:val="clear" w:pos="8640"/>
              </w:tabs>
              <w:rPr>
                <w:iCs/>
                <w:szCs w:val="22"/>
              </w:rPr>
            </w:pPr>
          </w:p>
        </w:tc>
      </w:tr>
      <w:tr w:rsidR="007B2D54" w:rsidRPr="005A721C" w14:paraId="55E985CC" w14:textId="77777777" w:rsidTr="00732AC1">
        <w:trPr>
          <w:trHeight w:val="960"/>
        </w:trPr>
        <w:tc>
          <w:tcPr>
            <w:tcW w:w="4518" w:type="dxa"/>
          </w:tcPr>
          <w:p w14:paraId="747811B1" w14:textId="77777777" w:rsidR="007B2D54" w:rsidRPr="005A721C" w:rsidRDefault="007B2D54" w:rsidP="00732AC1"/>
        </w:tc>
        <w:tc>
          <w:tcPr>
            <w:tcW w:w="450" w:type="dxa"/>
          </w:tcPr>
          <w:p w14:paraId="3D4BB261" w14:textId="77777777" w:rsidR="007B2D54" w:rsidRPr="005A721C" w:rsidRDefault="007B2D54" w:rsidP="00732AC1"/>
        </w:tc>
        <w:tc>
          <w:tcPr>
            <w:tcW w:w="4590" w:type="dxa"/>
          </w:tcPr>
          <w:p w14:paraId="1C070F7A" w14:textId="77777777" w:rsidR="007B2D54" w:rsidRPr="005A721C" w:rsidRDefault="007B2D54" w:rsidP="00732AC1">
            <w:pPr>
              <w:pStyle w:val="Header"/>
              <w:tabs>
                <w:tab w:val="clear" w:pos="4320"/>
                <w:tab w:val="clear" w:pos="8640"/>
              </w:tabs>
            </w:pPr>
          </w:p>
        </w:tc>
      </w:tr>
      <w:tr w:rsidR="007B2D54" w:rsidRPr="005A721C" w14:paraId="01DE1D88" w14:textId="77777777" w:rsidTr="00732AC1">
        <w:tc>
          <w:tcPr>
            <w:tcW w:w="4518" w:type="dxa"/>
            <w:tcBorders>
              <w:top w:val="single" w:sz="12" w:space="0" w:color="auto"/>
            </w:tcBorders>
          </w:tcPr>
          <w:p w14:paraId="7ABED213" w14:textId="77777777" w:rsidR="007B2D54" w:rsidRPr="005A721C" w:rsidRDefault="007B2D54" w:rsidP="00732AC1">
            <w:pPr>
              <w:rPr>
                <w:i/>
                <w:iCs/>
                <w:sz w:val="28"/>
                <w:vertAlign w:val="superscript"/>
              </w:rPr>
            </w:pPr>
            <w:r w:rsidRPr="005A721C">
              <w:rPr>
                <w:i/>
                <w:iCs/>
                <w:sz w:val="28"/>
                <w:vertAlign w:val="superscript"/>
              </w:rPr>
              <w:t>Signature</w:t>
            </w:r>
          </w:p>
        </w:tc>
        <w:tc>
          <w:tcPr>
            <w:tcW w:w="450" w:type="dxa"/>
          </w:tcPr>
          <w:p w14:paraId="058E237C" w14:textId="77777777" w:rsidR="007B2D54" w:rsidRPr="005A721C" w:rsidRDefault="007B2D54" w:rsidP="00732AC1">
            <w:pPr>
              <w:rPr>
                <w:i/>
                <w:iCs/>
                <w:sz w:val="28"/>
                <w:vertAlign w:val="superscript"/>
              </w:rPr>
            </w:pPr>
          </w:p>
        </w:tc>
        <w:tc>
          <w:tcPr>
            <w:tcW w:w="4590" w:type="dxa"/>
            <w:tcBorders>
              <w:top w:val="single" w:sz="12" w:space="0" w:color="auto"/>
            </w:tcBorders>
          </w:tcPr>
          <w:p w14:paraId="38F3F3D6" w14:textId="77777777" w:rsidR="007B2D54" w:rsidRPr="005A721C" w:rsidRDefault="007B2D54" w:rsidP="00732AC1">
            <w:pPr>
              <w:rPr>
                <w:i/>
                <w:iCs/>
                <w:sz w:val="28"/>
                <w:vertAlign w:val="superscript"/>
              </w:rPr>
            </w:pPr>
            <w:r w:rsidRPr="005A721C">
              <w:rPr>
                <w:i/>
                <w:iCs/>
                <w:sz w:val="28"/>
                <w:vertAlign w:val="superscript"/>
              </w:rPr>
              <w:t>Signature</w:t>
            </w:r>
          </w:p>
        </w:tc>
      </w:tr>
      <w:tr w:rsidR="007B2D54" w:rsidRPr="005A721C" w14:paraId="41B38069" w14:textId="77777777" w:rsidTr="00732AC1">
        <w:trPr>
          <w:trHeight w:val="480"/>
        </w:trPr>
        <w:tc>
          <w:tcPr>
            <w:tcW w:w="4518" w:type="dxa"/>
            <w:tcBorders>
              <w:bottom w:val="single" w:sz="12" w:space="0" w:color="auto"/>
            </w:tcBorders>
            <w:vAlign w:val="bottom"/>
          </w:tcPr>
          <w:p w14:paraId="411F9424" w14:textId="77777777" w:rsidR="007B2D54" w:rsidRPr="005A721C" w:rsidRDefault="007B2D54" w:rsidP="00732AC1">
            <w:pPr>
              <w:pStyle w:val="Normal-Left"/>
              <w:spacing w:before="240" w:after="0"/>
            </w:pPr>
          </w:p>
        </w:tc>
        <w:tc>
          <w:tcPr>
            <w:tcW w:w="450" w:type="dxa"/>
            <w:vAlign w:val="bottom"/>
          </w:tcPr>
          <w:p w14:paraId="73830996" w14:textId="77777777" w:rsidR="007B2D54" w:rsidRPr="005A721C" w:rsidRDefault="007B2D54" w:rsidP="00732AC1"/>
        </w:tc>
        <w:tc>
          <w:tcPr>
            <w:tcW w:w="4590" w:type="dxa"/>
            <w:tcBorders>
              <w:bottom w:val="single" w:sz="12" w:space="0" w:color="auto"/>
            </w:tcBorders>
            <w:vAlign w:val="bottom"/>
          </w:tcPr>
          <w:p w14:paraId="0513AE8A" w14:textId="77777777" w:rsidR="007B2D54" w:rsidRPr="005A721C" w:rsidRDefault="007B2D54" w:rsidP="00732AC1"/>
          <w:p w14:paraId="5F1B9F1A" w14:textId="77777777" w:rsidR="007B2D54" w:rsidRPr="005A721C" w:rsidRDefault="007B2D54" w:rsidP="00732AC1"/>
        </w:tc>
      </w:tr>
      <w:tr w:rsidR="007B2D54" w:rsidRPr="005A721C" w14:paraId="1D380313" w14:textId="77777777" w:rsidTr="00732AC1">
        <w:tc>
          <w:tcPr>
            <w:tcW w:w="4518" w:type="dxa"/>
            <w:tcBorders>
              <w:top w:val="single" w:sz="12" w:space="0" w:color="auto"/>
            </w:tcBorders>
          </w:tcPr>
          <w:p w14:paraId="1E521F6D" w14:textId="77777777" w:rsidR="007B2D54" w:rsidRPr="005A721C" w:rsidRDefault="007B2D54" w:rsidP="00732AC1">
            <w:pPr>
              <w:rPr>
                <w:i/>
                <w:iCs/>
                <w:sz w:val="28"/>
                <w:vertAlign w:val="superscript"/>
              </w:rPr>
            </w:pPr>
            <w:r w:rsidRPr="005A721C">
              <w:rPr>
                <w:i/>
                <w:iCs/>
                <w:sz w:val="28"/>
                <w:vertAlign w:val="superscript"/>
              </w:rPr>
              <w:t>Print or Type Name                                           Date</w:t>
            </w:r>
          </w:p>
        </w:tc>
        <w:tc>
          <w:tcPr>
            <w:tcW w:w="450" w:type="dxa"/>
          </w:tcPr>
          <w:p w14:paraId="4F8C65EC" w14:textId="77777777" w:rsidR="007B2D54" w:rsidRPr="005A721C" w:rsidRDefault="007B2D54" w:rsidP="00732AC1">
            <w:pPr>
              <w:rPr>
                <w:i/>
                <w:iCs/>
                <w:sz w:val="28"/>
                <w:vertAlign w:val="superscript"/>
              </w:rPr>
            </w:pPr>
          </w:p>
        </w:tc>
        <w:tc>
          <w:tcPr>
            <w:tcW w:w="4590" w:type="dxa"/>
            <w:tcBorders>
              <w:top w:val="single" w:sz="12" w:space="0" w:color="auto"/>
            </w:tcBorders>
          </w:tcPr>
          <w:p w14:paraId="582EF9F5" w14:textId="77777777" w:rsidR="007B2D54" w:rsidRPr="005A721C" w:rsidRDefault="007B2D54" w:rsidP="00732AC1">
            <w:pPr>
              <w:rPr>
                <w:i/>
                <w:iCs/>
                <w:sz w:val="28"/>
                <w:vertAlign w:val="superscript"/>
              </w:rPr>
            </w:pPr>
            <w:r w:rsidRPr="005A721C">
              <w:rPr>
                <w:i/>
                <w:iCs/>
                <w:sz w:val="28"/>
                <w:vertAlign w:val="superscript"/>
              </w:rPr>
              <w:t>Print or Type Name                                                Date</w:t>
            </w:r>
          </w:p>
        </w:tc>
      </w:tr>
      <w:tr w:rsidR="007B2D54" w:rsidRPr="005A721C" w14:paraId="772BDB63" w14:textId="77777777" w:rsidTr="00732AC1">
        <w:trPr>
          <w:trHeight w:val="720"/>
        </w:trPr>
        <w:tc>
          <w:tcPr>
            <w:tcW w:w="4518" w:type="dxa"/>
            <w:tcBorders>
              <w:bottom w:val="single" w:sz="12" w:space="0" w:color="auto"/>
            </w:tcBorders>
            <w:vAlign w:val="bottom"/>
          </w:tcPr>
          <w:p w14:paraId="08DAA5EE" w14:textId="77777777" w:rsidR="007B2D54" w:rsidRPr="005A721C" w:rsidRDefault="007B2D54" w:rsidP="00732AC1">
            <w:pPr>
              <w:spacing w:before="240"/>
            </w:pPr>
          </w:p>
        </w:tc>
        <w:tc>
          <w:tcPr>
            <w:tcW w:w="450" w:type="dxa"/>
            <w:vAlign w:val="bottom"/>
          </w:tcPr>
          <w:p w14:paraId="471C4D83" w14:textId="77777777" w:rsidR="007B2D54" w:rsidRPr="005A721C" w:rsidRDefault="007B2D54" w:rsidP="00732AC1">
            <w:pPr>
              <w:rPr>
                <w:sz w:val="28"/>
                <w:vertAlign w:val="superscript"/>
              </w:rPr>
            </w:pPr>
          </w:p>
        </w:tc>
        <w:tc>
          <w:tcPr>
            <w:tcW w:w="4590" w:type="dxa"/>
            <w:tcBorders>
              <w:bottom w:val="single" w:sz="12" w:space="0" w:color="auto"/>
            </w:tcBorders>
            <w:vAlign w:val="bottom"/>
          </w:tcPr>
          <w:p w14:paraId="23D68152" w14:textId="77777777" w:rsidR="007B2D54" w:rsidRPr="005A721C" w:rsidRDefault="007B2D54" w:rsidP="00732AC1">
            <w:pPr>
              <w:rPr>
                <w:iCs/>
              </w:rPr>
            </w:pPr>
          </w:p>
        </w:tc>
      </w:tr>
      <w:tr w:rsidR="007B2D54" w:rsidRPr="005A721C" w14:paraId="2C25E4A4" w14:textId="77777777" w:rsidTr="00732AC1">
        <w:tc>
          <w:tcPr>
            <w:tcW w:w="4518" w:type="dxa"/>
            <w:tcBorders>
              <w:top w:val="single" w:sz="12" w:space="0" w:color="auto"/>
            </w:tcBorders>
          </w:tcPr>
          <w:p w14:paraId="688C526F" w14:textId="77777777" w:rsidR="007B2D54" w:rsidRPr="005A721C" w:rsidRDefault="007B2D54" w:rsidP="00732AC1">
            <w:pPr>
              <w:rPr>
                <w:i/>
                <w:iCs/>
                <w:sz w:val="28"/>
                <w:vertAlign w:val="superscript"/>
              </w:rPr>
            </w:pPr>
            <w:r w:rsidRPr="005A721C">
              <w:rPr>
                <w:i/>
                <w:iCs/>
                <w:sz w:val="28"/>
                <w:vertAlign w:val="superscript"/>
              </w:rPr>
              <w:t>Title</w:t>
            </w:r>
          </w:p>
        </w:tc>
        <w:tc>
          <w:tcPr>
            <w:tcW w:w="450" w:type="dxa"/>
          </w:tcPr>
          <w:p w14:paraId="6A4354B2" w14:textId="77777777" w:rsidR="007B2D54" w:rsidRPr="005A721C" w:rsidRDefault="007B2D54" w:rsidP="00732AC1">
            <w:pPr>
              <w:rPr>
                <w:i/>
                <w:iCs/>
                <w:sz w:val="28"/>
                <w:vertAlign w:val="superscript"/>
              </w:rPr>
            </w:pPr>
          </w:p>
        </w:tc>
        <w:tc>
          <w:tcPr>
            <w:tcW w:w="4590" w:type="dxa"/>
            <w:tcBorders>
              <w:top w:val="single" w:sz="12" w:space="0" w:color="auto"/>
            </w:tcBorders>
          </w:tcPr>
          <w:p w14:paraId="341531D7" w14:textId="77777777" w:rsidR="007B2D54" w:rsidRPr="005A721C" w:rsidRDefault="007B2D54" w:rsidP="00732AC1">
            <w:pPr>
              <w:rPr>
                <w:i/>
                <w:iCs/>
                <w:sz w:val="28"/>
                <w:vertAlign w:val="superscript"/>
              </w:rPr>
            </w:pPr>
            <w:r w:rsidRPr="005A721C">
              <w:rPr>
                <w:i/>
                <w:iCs/>
                <w:sz w:val="28"/>
                <w:vertAlign w:val="superscript"/>
              </w:rPr>
              <w:t xml:space="preserve">Title </w:t>
            </w:r>
          </w:p>
        </w:tc>
      </w:tr>
    </w:tbl>
    <w:p w14:paraId="44C131C2" w14:textId="77777777" w:rsidR="007B2D54" w:rsidRPr="00AF6353" w:rsidRDefault="007B2D54" w:rsidP="007B2D54">
      <w:pPr>
        <w:rPr>
          <w:sz w:val="28"/>
        </w:rPr>
      </w:pPr>
      <w:r>
        <w:rPr>
          <w:b/>
          <w:sz w:val="36"/>
          <w:szCs w:val="36"/>
        </w:rPr>
        <w:br w:type="page"/>
      </w:r>
    </w:p>
    <w:p w14:paraId="429EB292" w14:textId="77777777" w:rsidR="007B2D54" w:rsidRPr="005A721C" w:rsidRDefault="007B2D54" w:rsidP="007B2D54">
      <w:pPr>
        <w:jc w:val="center"/>
        <w:rPr>
          <w:b/>
          <w:i/>
          <w:sz w:val="32"/>
        </w:rPr>
      </w:pPr>
      <w:r>
        <w:rPr>
          <w:b/>
          <w:i/>
          <w:sz w:val="32"/>
        </w:rPr>
        <w:lastRenderedPageBreak/>
        <w:t xml:space="preserve">Wireline </w:t>
      </w:r>
      <w:r w:rsidRPr="005A721C">
        <w:rPr>
          <w:b/>
          <w:i/>
          <w:sz w:val="32"/>
        </w:rPr>
        <w:t xml:space="preserve">Ethernet </w:t>
      </w:r>
      <w:r>
        <w:rPr>
          <w:b/>
          <w:i/>
          <w:sz w:val="32"/>
        </w:rPr>
        <w:t xml:space="preserve">Addendum </w:t>
      </w:r>
      <w:r w:rsidRPr="005A721C">
        <w:rPr>
          <w:b/>
          <w:i/>
          <w:sz w:val="32"/>
        </w:rPr>
        <w:t>Statement of Work Template</w:t>
      </w:r>
    </w:p>
    <w:p w14:paraId="5D3575BC" w14:textId="77777777" w:rsidR="007B2D54" w:rsidRPr="005A721C" w:rsidRDefault="007B2D54" w:rsidP="007B2D54">
      <w:pPr>
        <w:rPr>
          <w:b/>
        </w:rPr>
      </w:pPr>
    </w:p>
    <w:p w14:paraId="66F2A04F" w14:textId="77777777" w:rsidR="007B2D54" w:rsidRPr="005A721C" w:rsidRDefault="007B2D54" w:rsidP="007B2D54">
      <w:pPr>
        <w:rPr>
          <w:b/>
        </w:rPr>
      </w:pPr>
    </w:p>
    <w:p w14:paraId="04FCEFF0" w14:textId="77777777" w:rsidR="007B2D54" w:rsidRPr="005A721C" w:rsidRDefault="007B2D54" w:rsidP="007B2D54">
      <w:pPr>
        <w:rPr>
          <w:b/>
        </w:rPr>
      </w:pPr>
    </w:p>
    <w:p w14:paraId="768D799D" w14:textId="45B5B8CF" w:rsidR="007B2D54" w:rsidRPr="005A721C" w:rsidRDefault="007B2D54" w:rsidP="007B2D54">
      <w:pPr>
        <w:rPr>
          <w:szCs w:val="22"/>
        </w:rPr>
      </w:pPr>
      <w:r w:rsidRPr="005A721C">
        <w:rPr>
          <w:szCs w:val="22"/>
        </w:rPr>
        <w:t xml:space="preserve">This Statement of Work </w:t>
      </w:r>
      <w:r w:rsidR="005536E1">
        <w:rPr>
          <w:szCs w:val="22"/>
        </w:rPr>
        <w:t xml:space="preserve">(SOW) </w:t>
      </w:r>
      <w:r w:rsidR="00523CED">
        <w:rPr>
          <w:szCs w:val="22"/>
        </w:rPr>
        <w:t>01-2</w:t>
      </w:r>
      <w:r w:rsidR="00C47CB3">
        <w:rPr>
          <w:szCs w:val="22"/>
        </w:rPr>
        <w:t>5</w:t>
      </w:r>
      <w:r w:rsidR="00523CED">
        <w:rPr>
          <w:szCs w:val="22"/>
        </w:rPr>
        <w:t>-XXX</w:t>
      </w:r>
      <w:r w:rsidRPr="005A721C">
        <w:rPr>
          <w:szCs w:val="22"/>
        </w:rPr>
        <w:t xml:space="preserve"> is made and entered by and between the State of Washington, </w:t>
      </w:r>
      <w:r w:rsidR="008A21BF">
        <w:rPr>
          <w:szCs w:val="22"/>
        </w:rPr>
        <w:t>Washington Technology Solutions</w:t>
      </w:r>
      <w:r w:rsidRPr="005A721C">
        <w:rPr>
          <w:szCs w:val="22"/>
        </w:rPr>
        <w:t xml:space="preserve"> (“</w:t>
      </w:r>
      <w:r w:rsidR="008A21BF">
        <w:rPr>
          <w:szCs w:val="22"/>
        </w:rPr>
        <w:t>WaTech</w:t>
      </w:r>
      <w:r w:rsidRPr="005A721C">
        <w:rPr>
          <w:szCs w:val="22"/>
        </w:rPr>
        <w:t xml:space="preserve">”), and </w:t>
      </w:r>
      <w:proofErr w:type="spellStart"/>
      <w:r w:rsidRPr="005A721C">
        <w:rPr>
          <w:i/>
          <w:szCs w:val="22"/>
        </w:rPr>
        <w:t>xxxxxxxxxx</w:t>
      </w:r>
      <w:proofErr w:type="spellEnd"/>
      <w:r w:rsidRPr="005A721C">
        <w:rPr>
          <w:i/>
          <w:szCs w:val="22"/>
        </w:rPr>
        <w:t xml:space="preserve"> </w:t>
      </w:r>
      <w:proofErr w:type="spellStart"/>
      <w:r w:rsidRPr="005A721C">
        <w:rPr>
          <w:i/>
          <w:szCs w:val="22"/>
        </w:rPr>
        <w:t>xxxxxxxx</w:t>
      </w:r>
      <w:proofErr w:type="spellEnd"/>
      <w:r w:rsidRPr="005A721C">
        <w:rPr>
          <w:szCs w:val="22"/>
        </w:rPr>
        <w:t>(“</w:t>
      </w:r>
      <w:r>
        <w:rPr>
          <w:szCs w:val="22"/>
        </w:rPr>
        <w:t>Contractor</w:t>
      </w:r>
      <w:r w:rsidRPr="005A721C">
        <w:rPr>
          <w:szCs w:val="22"/>
        </w:rPr>
        <w:t>”),</w:t>
      </w:r>
      <w:r>
        <w:rPr>
          <w:szCs w:val="22"/>
        </w:rPr>
        <w:t xml:space="preserve"> collectively referred to as “Parties”</w:t>
      </w:r>
      <w:r w:rsidRPr="005A721C">
        <w:rPr>
          <w:szCs w:val="22"/>
        </w:rPr>
        <w:t xml:space="preserve"> pursuant to Section xxxxxxx of that certain contract No. xxxxxxxxxxxx for Ethernet Services.</w:t>
      </w:r>
    </w:p>
    <w:p w14:paraId="2C7F7B6A" w14:textId="77777777" w:rsidR="007B2D54" w:rsidRPr="005A721C" w:rsidRDefault="007B2D54" w:rsidP="007B2D54"/>
    <w:p w14:paraId="31AE6341" w14:textId="77777777" w:rsidR="007B2D54" w:rsidRPr="005A721C" w:rsidRDefault="007B2D54" w:rsidP="007B2D54">
      <w:pPr>
        <w:pStyle w:val="BodyText"/>
        <w:jc w:val="center"/>
        <w:rPr>
          <w:b/>
          <w:sz w:val="24"/>
        </w:rPr>
      </w:pPr>
      <w:r w:rsidRPr="005A721C">
        <w:rPr>
          <w:b/>
          <w:sz w:val="24"/>
          <w:u w:val="single"/>
        </w:rPr>
        <w:t>Recitals</w:t>
      </w:r>
    </w:p>
    <w:p w14:paraId="0A2294FA" w14:textId="4BB47041" w:rsidR="007B2D54" w:rsidRPr="005A721C" w:rsidRDefault="007B2D54" w:rsidP="007B2D54">
      <w:pPr>
        <w:pStyle w:val="BodyText"/>
        <w:rPr>
          <w:szCs w:val="22"/>
        </w:rPr>
      </w:pPr>
      <w:r w:rsidRPr="005A721C">
        <w:rPr>
          <w:szCs w:val="22"/>
        </w:rPr>
        <w:t xml:space="preserve">NOW THEREFORE, for valuable consideration, the receipt and sufficiency of which is hereby acknowledged by the </w:t>
      </w:r>
      <w:r>
        <w:rPr>
          <w:szCs w:val="22"/>
        </w:rPr>
        <w:t>P</w:t>
      </w:r>
      <w:r w:rsidRPr="005A721C">
        <w:rPr>
          <w:szCs w:val="22"/>
        </w:rPr>
        <w:t xml:space="preserve">arties, the </w:t>
      </w:r>
      <w:r>
        <w:rPr>
          <w:szCs w:val="22"/>
        </w:rPr>
        <w:t>P</w:t>
      </w:r>
      <w:r w:rsidRPr="005A721C">
        <w:rPr>
          <w:szCs w:val="22"/>
        </w:rPr>
        <w:t>arties hereby agree as follows</w:t>
      </w:r>
      <w:r w:rsidRPr="00C87979">
        <w:rPr>
          <w:szCs w:val="22"/>
        </w:rPr>
        <w:t>.</w:t>
      </w:r>
      <w:r w:rsidRPr="005A721C">
        <w:rPr>
          <w:szCs w:val="22"/>
        </w:rPr>
        <w:t xml:space="preserve">  Unless otherwise defined, capitalized terms in this Amendment have the meanings ascribed to them in the Contract.</w:t>
      </w:r>
      <w:r w:rsidRPr="005A721C">
        <w:t xml:space="preserve"> </w:t>
      </w:r>
      <w:r w:rsidRPr="005A721C">
        <w:rPr>
          <w:szCs w:val="22"/>
        </w:rPr>
        <w:t xml:space="preserve">The terms and conditions of the </w:t>
      </w:r>
      <w:r w:rsidR="00A02CD9">
        <w:rPr>
          <w:szCs w:val="22"/>
        </w:rPr>
        <w:t>Network</w:t>
      </w:r>
      <w:r w:rsidRPr="005A721C">
        <w:rPr>
          <w:szCs w:val="22"/>
        </w:rPr>
        <w:t xml:space="preserve"> Services </w:t>
      </w:r>
      <w:proofErr w:type="gramStart"/>
      <w:r w:rsidRPr="005A721C">
        <w:rPr>
          <w:szCs w:val="22"/>
        </w:rPr>
        <w:t>Agreement</w:t>
      </w:r>
      <w:r>
        <w:rPr>
          <w:szCs w:val="22"/>
        </w:rPr>
        <w:t>,</w:t>
      </w:r>
      <w:proofErr w:type="gramEnd"/>
      <w:r>
        <w:rPr>
          <w:szCs w:val="22"/>
        </w:rPr>
        <w:t xml:space="preserve"> and Ethernet Addendum</w:t>
      </w:r>
      <w:r w:rsidRPr="005A721C">
        <w:rPr>
          <w:szCs w:val="22"/>
        </w:rPr>
        <w:t xml:space="preserve"> are hereby restated and incorporated by reference in their entirety.</w:t>
      </w:r>
    </w:p>
    <w:p w14:paraId="6BB9DE8F" w14:textId="77777777" w:rsidR="007B2D54" w:rsidRPr="005A721C" w:rsidRDefault="007B2D54" w:rsidP="007B2D54"/>
    <w:p w14:paraId="549C0670" w14:textId="77777777" w:rsidR="007B2D54" w:rsidRPr="005A721C" w:rsidRDefault="007B2D54" w:rsidP="007B2D54">
      <w:pPr>
        <w:numPr>
          <w:ilvl w:val="0"/>
          <w:numId w:val="2"/>
        </w:numPr>
        <w:spacing w:after="144"/>
        <w:rPr>
          <w:b/>
          <w:spacing w:val="-2"/>
        </w:rPr>
      </w:pPr>
      <w:r w:rsidRPr="005A721C">
        <w:rPr>
          <w:b/>
          <w:spacing w:val="-2"/>
        </w:rPr>
        <w:t>Term:</w:t>
      </w:r>
    </w:p>
    <w:p w14:paraId="00AFE583" w14:textId="25812A45" w:rsidR="007B2D54" w:rsidRPr="005A721C" w:rsidRDefault="007B2D54" w:rsidP="007B2D54">
      <w:pPr>
        <w:pStyle w:val="BlockText"/>
        <w:ind w:right="0"/>
        <w:rPr>
          <w:i w:val="0"/>
          <w:color w:val="auto"/>
          <w:sz w:val="22"/>
          <w:szCs w:val="22"/>
        </w:rPr>
      </w:pPr>
      <w:r w:rsidRPr="005A721C">
        <w:rPr>
          <w:i w:val="0"/>
          <w:color w:val="auto"/>
          <w:sz w:val="22"/>
          <w:szCs w:val="22"/>
        </w:rPr>
        <w:t xml:space="preserve">The Service Term shall be </w:t>
      </w:r>
      <w:proofErr w:type="gramStart"/>
      <w:r w:rsidRPr="005A721C">
        <w:rPr>
          <w:i w:val="0"/>
          <w:color w:val="auto"/>
          <w:sz w:val="22"/>
          <w:szCs w:val="22"/>
        </w:rPr>
        <w:t>seventy two</w:t>
      </w:r>
      <w:proofErr w:type="gramEnd"/>
      <w:r w:rsidRPr="005A721C">
        <w:rPr>
          <w:i w:val="0"/>
          <w:color w:val="auto"/>
          <w:sz w:val="22"/>
          <w:szCs w:val="22"/>
        </w:rPr>
        <w:t xml:space="preserve"> (72) months</w:t>
      </w:r>
      <w:r>
        <w:rPr>
          <w:i w:val="0"/>
          <w:color w:val="auto"/>
          <w:sz w:val="22"/>
          <w:szCs w:val="22"/>
        </w:rPr>
        <w:t>, commencing upon the date of the Service Acceptance</w:t>
      </w:r>
      <w:r w:rsidRPr="005A721C">
        <w:rPr>
          <w:i w:val="0"/>
          <w:color w:val="auto"/>
          <w:sz w:val="22"/>
          <w:szCs w:val="22"/>
        </w:rPr>
        <w:t>.</w:t>
      </w:r>
      <w:r w:rsidRPr="00873EB1">
        <w:rPr>
          <w:i w:val="0"/>
          <w:color w:val="auto"/>
          <w:sz w:val="22"/>
          <w:szCs w:val="22"/>
        </w:rPr>
        <w:t xml:space="preserve"> </w:t>
      </w:r>
      <w:r w:rsidRPr="00294A2E">
        <w:rPr>
          <w:i w:val="0"/>
          <w:sz w:val="22"/>
          <w:szCs w:val="22"/>
        </w:rPr>
        <w:t>(</w:t>
      </w:r>
      <w:proofErr w:type="gramStart"/>
      <w:r w:rsidRPr="00294A2E">
        <w:rPr>
          <w:i w:val="0"/>
          <w:sz w:val="22"/>
          <w:szCs w:val="22"/>
        </w:rPr>
        <w:t>delete</w:t>
      </w:r>
      <w:proofErr w:type="gramEnd"/>
      <w:r w:rsidRPr="00294A2E">
        <w:rPr>
          <w:i w:val="0"/>
          <w:sz w:val="22"/>
          <w:szCs w:val="22"/>
        </w:rPr>
        <w:t xml:space="preserve"> and replace with the shorter term if stated on the </w:t>
      </w:r>
      <w:r w:rsidR="008A21BF">
        <w:rPr>
          <w:i w:val="0"/>
          <w:sz w:val="22"/>
          <w:szCs w:val="22"/>
        </w:rPr>
        <w:t>WaTech</w:t>
      </w:r>
      <w:r w:rsidRPr="00294A2E">
        <w:rPr>
          <w:i w:val="0"/>
          <w:sz w:val="22"/>
          <w:szCs w:val="22"/>
        </w:rPr>
        <w:t xml:space="preserve"> Procurement Document document.)</w:t>
      </w:r>
    </w:p>
    <w:p w14:paraId="77047880" w14:textId="77777777" w:rsidR="007B2D54" w:rsidRPr="005A721C" w:rsidRDefault="007B2D54" w:rsidP="007B2D54">
      <w:pPr>
        <w:pStyle w:val="BlockText"/>
        <w:ind w:right="0"/>
        <w:rPr>
          <w:i w:val="0"/>
          <w:color w:val="auto"/>
          <w:sz w:val="22"/>
          <w:szCs w:val="22"/>
        </w:rPr>
      </w:pPr>
    </w:p>
    <w:p w14:paraId="018FC343" w14:textId="41D3C7CB" w:rsidR="007B2D54" w:rsidRPr="005A721C" w:rsidRDefault="007B2D54" w:rsidP="007B2D54">
      <w:pPr>
        <w:pStyle w:val="BlockText"/>
        <w:ind w:right="0"/>
        <w:rPr>
          <w:i w:val="0"/>
          <w:color w:val="auto"/>
          <w:sz w:val="22"/>
          <w:szCs w:val="22"/>
        </w:rPr>
      </w:pPr>
      <w:r w:rsidRPr="005A721C">
        <w:rPr>
          <w:i w:val="0"/>
          <w:color w:val="auto"/>
          <w:sz w:val="22"/>
          <w:szCs w:val="22"/>
        </w:rPr>
        <w:t xml:space="preserve">For any </w:t>
      </w:r>
      <w:proofErr w:type="gramStart"/>
      <w:r w:rsidRPr="005A721C">
        <w:rPr>
          <w:i w:val="0"/>
          <w:color w:val="auto"/>
          <w:sz w:val="22"/>
          <w:szCs w:val="22"/>
        </w:rPr>
        <w:t>period</w:t>
      </w:r>
      <w:proofErr w:type="gramEnd"/>
      <w:r w:rsidRPr="005A721C">
        <w:rPr>
          <w:i w:val="0"/>
          <w:color w:val="auto"/>
          <w:sz w:val="22"/>
          <w:szCs w:val="22"/>
        </w:rPr>
        <w:t xml:space="preserve"> shorter than twenty four (24) months, </w:t>
      </w:r>
      <w:r w:rsidR="008A21BF">
        <w:rPr>
          <w:i w:val="0"/>
          <w:color w:val="auto"/>
          <w:sz w:val="22"/>
          <w:szCs w:val="22"/>
        </w:rPr>
        <w:t>WaTech</w:t>
      </w:r>
      <w:r w:rsidRPr="005A721C">
        <w:rPr>
          <w:i w:val="0"/>
          <w:color w:val="auto"/>
          <w:sz w:val="22"/>
          <w:szCs w:val="22"/>
        </w:rPr>
        <w:t xml:space="preserve"> will specify a superseding period in the </w:t>
      </w:r>
      <w:r w:rsidR="008A21BF">
        <w:rPr>
          <w:i w:val="0"/>
          <w:color w:val="auto"/>
          <w:sz w:val="22"/>
          <w:szCs w:val="22"/>
        </w:rPr>
        <w:t>WaTech</w:t>
      </w:r>
      <w:r>
        <w:rPr>
          <w:i w:val="0"/>
          <w:color w:val="auto"/>
          <w:sz w:val="22"/>
          <w:szCs w:val="22"/>
        </w:rPr>
        <w:t xml:space="preserve"> Procurement Document</w:t>
      </w:r>
      <w:r w:rsidRPr="005A721C">
        <w:rPr>
          <w:i w:val="0"/>
          <w:color w:val="auto"/>
          <w:sz w:val="22"/>
          <w:szCs w:val="22"/>
        </w:rPr>
        <w:t xml:space="preserve"> </w:t>
      </w:r>
      <w:r w:rsidRPr="00294A2E">
        <w:rPr>
          <w:i w:val="0"/>
          <w:sz w:val="22"/>
          <w:szCs w:val="22"/>
        </w:rPr>
        <w:t>(example is eighteen [18] months or twelve [12] months)</w:t>
      </w:r>
    </w:p>
    <w:p w14:paraId="03428AA1" w14:textId="77777777" w:rsidR="007B2D54" w:rsidRPr="005A721C" w:rsidRDefault="007B2D54" w:rsidP="007B2D54">
      <w:pPr>
        <w:pStyle w:val="BlockText"/>
        <w:ind w:right="0"/>
        <w:rPr>
          <w:i w:val="0"/>
          <w:color w:val="auto"/>
          <w:sz w:val="22"/>
          <w:szCs w:val="22"/>
        </w:rPr>
      </w:pPr>
    </w:p>
    <w:p w14:paraId="2ACCF930" w14:textId="66E16C75" w:rsidR="007B2D54" w:rsidRDefault="007B2D54" w:rsidP="007B2D54">
      <w:pPr>
        <w:pStyle w:val="BlockText"/>
        <w:ind w:right="0"/>
        <w:rPr>
          <w:i w:val="0"/>
          <w:color w:val="auto"/>
          <w:sz w:val="22"/>
          <w:szCs w:val="22"/>
        </w:rPr>
      </w:pPr>
      <w:r w:rsidRPr="005A721C">
        <w:rPr>
          <w:i w:val="0"/>
          <w:color w:val="auto"/>
          <w:sz w:val="22"/>
          <w:szCs w:val="22"/>
        </w:rPr>
        <w:t xml:space="preserve">This SOW shall be effective as of the date executed by </w:t>
      </w:r>
      <w:r w:rsidR="008A21BF">
        <w:rPr>
          <w:i w:val="0"/>
          <w:color w:val="auto"/>
          <w:sz w:val="22"/>
          <w:szCs w:val="22"/>
        </w:rPr>
        <w:t>WaTech</w:t>
      </w:r>
      <w:r w:rsidRPr="005A721C">
        <w:rPr>
          <w:i w:val="0"/>
          <w:color w:val="auto"/>
          <w:sz w:val="22"/>
          <w:szCs w:val="22"/>
        </w:rPr>
        <w:t xml:space="preserve"> (the “Effective Date”) and continue in full force and effect for the duration of the Service Term</w:t>
      </w:r>
      <w:r>
        <w:rPr>
          <w:i w:val="0"/>
          <w:color w:val="auto"/>
          <w:sz w:val="22"/>
          <w:szCs w:val="22"/>
        </w:rPr>
        <w:t xml:space="preserve"> measured from the Service Acceptance for each site covered by this SOW</w:t>
      </w:r>
      <w:r w:rsidRPr="005A721C">
        <w:rPr>
          <w:i w:val="0"/>
          <w:color w:val="auto"/>
          <w:sz w:val="22"/>
          <w:szCs w:val="22"/>
        </w:rPr>
        <w:t>.</w:t>
      </w:r>
    </w:p>
    <w:p w14:paraId="14807C58" w14:textId="77777777" w:rsidR="007B2D54" w:rsidRPr="00873EB1" w:rsidRDefault="007B2D54" w:rsidP="007B2D54">
      <w:pPr>
        <w:pStyle w:val="BlockText"/>
        <w:ind w:right="0"/>
        <w:rPr>
          <w:i w:val="0"/>
          <w:color w:val="auto"/>
          <w:sz w:val="22"/>
          <w:szCs w:val="22"/>
        </w:rPr>
      </w:pPr>
    </w:p>
    <w:p w14:paraId="202EF541" w14:textId="77777777" w:rsidR="007B2D54" w:rsidRPr="005A721C" w:rsidRDefault="007B2D54" w:rsidP="007B2D54">
      <w:pPr>
        <w:numPr>
          <w:ilvl w:val="0"/>
          <w:numId w:val="2"/>
        </w:numPr>
        <w:spacing w:after="144"/>
        <w:rPr>
          <w:b/>
          <w:spacing w:val="-2"/>
        </w:rPr>
      </w:pPr>
      <w:r w:rsidRPr="005A721C">
        <w:rPr>
          <w:b/>
          <w:spacing w:val="-2"/>
        </w:rPr>
        <w:t>Service Delivery Locations.</w:t>
      </w:r>
    </w:p>
    <w:p w14:paraId="44838010" w14:textId="77777777" w:rsidR="007B2D54" w:rsidRPr="005A721C" w:rsidRDefault="007B2D54" w:rsidP="007B2D54">
      <w:pPr>
        <w:pStyle w:val="BlockText"/>
        <w:ind w:right="0"/>
        <w:rPr>
          <w:i w:val="0"/>
          <w:color w:val="auto"/>
          <w:sz w:val="22"/>
          <w:szCs w:val="22"/>
        </w:rPr>
      </w:pPr>
      <w:r>
        <w:rPr>
          <w:i w:val="0"/>
          <w:color w:val="auto"/>
          <w:sz w:val="22"/>
          <w:szCs w:val="22"/>
        </w:rPr>
        <w:t>Contractor</w:t>
      </w:r>
      <w:r w:rsidRPr="005A721C">
        <w:rPr>
          <w:i w:val="0"/>
          <w:color w:val="auto"/>
          <w:sz w:val="22"/>
          <w:szCs w:val="22"/>
        </w:rPr>
        <w:t xml:space="preserve"> agrees to provide, </w:t>
      </w:r>
      <w:proofErr w:type="gramStart"/>
      <w:r w:rsidRPr="005A721C">
        <w:rPr>
          <w:i w:val="0"/>
          <w:color w:val="auto"/>
          <w:sz w:val="22"/>
          <w:szCs w:val="22"/>
        </w:rPr>
        <w:t>at all times</w:t>
      </w:r>
      <w:proofErr w:type="gramEnd"/>
      <w:r w:rsidRPr="005A721C">
        <w:rPr>
          <w:i w:val="0"/>
          <w:color w:val="auto"/>
          <w:sz w:val="22"/>
          <w:szCs w:val="22"/>
        </w:rPr>
        <w:t xml:space="preserve"> during the Term of this SOW, Ethernet Services at the throughput, price, and between the endpoints specified in Exhibit 1</w:t>
      </w:r>
      <w:r>
        <w:rPr>
          <w:i w:val="0"/>
          <w:color w:val="auto"/>
          <w:sz w:val="22"/>
          <w:szCs w:val="22"/>
        </w:rPr>
        <w:t xml:space="preserve"> unless otherwise agreed upon by the Parties in an amendment to this SOW</w:t>
      </w:r>
      <w:r w:rsidRPr="005A721C">
        <w:rPr>
          <w:i w:val="0"/>
          <w:color w:val="auto"/>
          <w:sz w:val="22"/>
          <w:szCs w:val="22"/>
        </w:rPr>
        <w:t xml:space="preserve">. </w:t>
      </w:r>
    </w:p>
    <w:p w14:paraId="03D4C5E9" w14:textId="77777777" w:rsidR="007B2D54" w:rsidRPr="005A721C" w:rsidRDefault="007B2D54" w:rsidP="007B2D54">
      <w:pPr>
        <w:pStyle w:val="BlockText"/>
        <w:rPr>
          <w:i w:val="0"/>
          <w:color w:val="auto"/>
        </w:rPr>
      </w:pPr>
    </w:p>
    <w:p w14:paraId="14B94095" w14:textId="77777777" w:rsidR="007B2D54" w:rsidRDefault="007B2D54" w:rsidP="007B2D54">
      <w:pPr>
        <w:numPr>
          <w:ilvl w:val="0"/>
          <w:numId w:val="2"/>
        </w:numPr>
        <w:spacing w:after="144"/>
        <w:rPr>
          <w:b/>
          <w:spacing w:val="-2"/>
        </w:rPr>
      </w:pPr>
      <w:r w:rsidRPr="005A721C">
        <w:rPr>
          <w:b/>
          <w:spacing w:val="-2"/>
        </w:rPr>
        <w:t>Special Terms:</w:t>
      </w:r>
    </w:p>
    <w:p w14:paraId="21EF4BCE" w14:textId="77777777" w:rsidR="007B2D54" w:rsidRPr="00F51E35" w:rsidRDefault="007B2D54" w:rsidP="007B2D54">
      <w:pPr>
        <w:numPr>
          <w:ilvl w:val="1"/>
          <w:numId w:val="2"/>
        </w:numPr>
        <w:spacing w:after="144"/>
        <w:rPr>
          <w:spacing w:val="-2"/>
        </w:rPr>
      </w:pPr>
      <w:r w:rsidRPr="00F51E35">
        <w:rPr>
          <w:spacing w:val="-2"/>
        </w:rPr>
        <w:t xml:space="preserve">(Special Instructions from the RFP, Special Handoff – if requested, </w:t>
      </w:r>
      <w:r>
        <w:rPr>
          <w:spacing w:val="-2"/>
        </w:rPr>
        <w:t>b</w:t>
      </w:r>
      <w:r w:rsidRPr="00F51E35">
        <w:rPr>
          <w:spacing w:val="-2"/>
        </w:rPr>
        <w:t xml:space="preserve">ackground </w:t>
      </w:r>
      <w:r>
        <w:rPr>
          <w:spacing w:val="-2"/>
        </w:rPr>
        <w:t>c</w:t>
      </w:r>
      <w:r w:rsidRPr="00F51E35">
        <w:rPr>
          <w:spacing w:val="-2"/>
        </w:rPr>
        <w:t>heck if required</w:t>
      </w:r>
      <w:r>
        <w:rPr>
          <w:spacing w:val="-2"/>
        </w:rPr>
        <w:t>, etc.)</w:t>
      </w:r>
    </w:p>
    <w:p w14:paraId="743BCFBC" w14:textId="77777777" w:rsidR="007B2D54" w:rsidRPr="005A721C" w:rsidRDefault="007B2D54" w:rsidP="007B2D54">
      <w:pPr>
        <w:numPr>
          <w:ilvl w:val="0"/>
          <w:numId w:val="2"/>
        </w:numPr>
        <w:spacing w:after="144"/>
        <w:rPr>
          <w:b/>
          <w:spacing w:val="-2"/>
        </w:rPr>
      </w:pPr>
      <w:r>
        <w:rPr>
          <w:b/>
          <w:spacing w:val="-2"/>
        </w:rPr>
        <w:t>Contractor</w:t>
      </w:r>
      <w:r w:rsidRPr="005A721C">
        <w:rPr>
          <w:b/>
          <w:spacing w:val="-2"/>
        </w:rPr>
        <w:t xml:space="preserve">’s Response. </w:t>
      </w:r>
    </w:p>
    <w:p w14:paraId="359D5E73" w14:textId="4720AA8C" w:rsidR="007B2D54" w:rsidRPr="005A721C" w:rsidRDefault="007B2D54" w:rsidP="007B2D54">
      <w:pPr>
        <w:pStyle w:val="ListParagraph"/>
        <w:numPr>
          <w:ilvl w:val="1"/>
          <w:numId w:val="2"/>
        </w:numPr>
        <w:spacing w:after="144"/>
        <w:rPr>
          <w:b/>
          <w:spacing w:val="-2"/>
        </w:rPr>
      </w:pPr>
      <w:r w:rsidRPr="005A721C">
        <w:rPr>
          <w:szCs w:val="22"/>
        </w:rPr>
        <w:t>A copy of</w:t>
      </w:r>
      <w:r w:rsidRPr="00294A2E">
        <w:rPr>
          <w:color w:val="FF0000"/>
          <w:szCs w:val="22"/>
        </w:rPr>
        <w:t xml:space="preserve"> Xxxxx’s</w:t>
      </w:r>
      <w:r w:rsidRPr="005A721C">
        <w:rPr>
          <w:szCs w:val="22"/>
        </w:rPr>
        <w:t xml:space="preserve"> response to the </w:t>
      </w:r>
      <w:r w:rsidR="008A21BF">
        <w:rPr>
          <w:szCs w:val="22"/>
        </w:rPr>
        <w:t>WaTech</w:t>
      </w:r>
      <w:r w:rsidRPr="005A721C">
        <w:rPr>
          <w:szCs w:val="22"/>
        </w:rPr>
        <w:t>’</w:t>
      </w:r>
      <w:r w:rsidR="008A21BF">
        <w:rPr>
          <w:szCs w:val="22"/>
        </w:rPr>
        <w:t>s</w:t>
      </w:r>
      <w:r w:rsidRPr="005A721C">
        <w:rPr>
          <w:szCs w:val="22"/>
        </w:rPr>
        <w:t xml:space="preserve"> Procurement resulting in this award is attached as Exhibit 2 as is incorporated by reference as if fully set forth herein. </w:t>
      </w:r>
    </w:p>
    <w:p w14:paraId="713D450E" w14:textId="77777777" w:rsidR="007B2D54" w:rsidRPr="005A721C" w:rsidRDefault="007B2D54" w:rsidP="007B2D54">
      <w:pPr>
        <w:pStyle w:val="ListParagraph"/>
        <w:numPr>
          <w:ilvl w:val="1"/>
          <w:numId w:val="2"/>
        </w:numPr>
        <w:spacing w:after="144"/>
        <w:rPr>
          <w:b/>
          <w:spacing w:val="-2"/>
        </w:rPr>
      </w:pPr>
      <w:r w:rsidRPr="005A721C">
        <w:rPr>
          <w:szCs w:val="22"/>
        </w:rPr>
        <w:t xml:space="preserve">In the event the </w:t>
      </w:r>
      <w:r>
        <w:rPr>
          <w:szCs w:val="22"/>
        </w:rPr>
        <w:t>P</w:t>
      </w:r>
      <w:r w:rsidRPr="005A721C">
        <w:rPr>
          <w:szCs w:val="22"/>
        </w:rPr>
        <w:t xml:space="preserve">arties need to exercise any options available on the procurement but not accepted in this SOW, the </w:t>
      </w:r>
      <w:r>
        <w:rPr>
          <w:szCs w:val="22"/>
        </w:rPr>
        <w:t>P</w:t>
      </w:r>
      <w:r w:rsidRPr="005A721C">
        <w:rPr>
          <w:szCs w:val="22"/>
        </w:rPr>
        <w:t xml:space="preserve">arties will execute an amendment reflecting the exercise of said options. </w:t>
      </w:r>
    </w:p>
    <w:p w14:paraId="568F1DC6" w14:textId="77777777" w:rsidR="007B2D54" w:rsidRPr="005A721C" w:rsidRDefault="007B2D54" w:rsidP="007B2D54">
      <w:pPr>
        <w:pStyle w:val="ListParagraph"/>
        <w:numPr>
          <w:ilvl w:val="1"/>
          <w:numId w:val="2"/>
        </w:numPr>
        <w:spacing w:after="144"/>
        <w:rPr>
          <w:b/>
          <w:spacing w:val="-2"/>
        </w:rPr>
      </w:pPr>
      <w:r w:rsidRPr="005A721C">
        <w:rPr>
          <w:szCs w:val="22"/>
        </w:rPr>
        <w:t xml:space="preserve">In the event of a conflict between the Response and this SOW, the SOW prevails. </w:t>
      </w:r>
    </w:p>
    <w:p w14:paraId="4B762027" w14:textId="77777777" w:rsidR="007B2D54" w:rsidRPr="005A721C" w:rsidRDefault="007B2D54" w:rsidP="007B2D54">
      <w:pPr>
        <w:ind w:right="360"/>
      </w:pPr>
    </w:p>
    <w:p w14:paraId="0DBC4F3D" w14:textId="77777777" w:rsidR="007B2D54" w:rsidRPr="005A721C" w:rsidRDefault="007B2D54" w:rsidP="007B2D54">
      <w:pPr>
        <w:keepNext/>
        <w:spacing w:after="120"/>
        <w:ind w:right="-360"/>
      </w:pPr>
      <w:r w:rsidRPr="005A721C">
        <w:rPr>
          <w:b/>
          <w:i/>
        </w:rPr>
        <w:t>In Witness Whereof</w:t>
      </w:r>
      <w:r w:rsidRPr="005A721C">
        <w:t xml:space="preserve">, the </w:t>
      </w:r>
      <w:r>
        <w:t>P</w:t>
      </w:r>
      <w:r w:rsidRPr="005A721C">
        <w:t xml:space="preserve">arties hereto, having read this Statement of Work to Contract Number </w:t>
      </w:r>
      <w:r w:rsidRPr="00294A2E">
        <w:rPr>
          <w:i/>
          <w:color w:val="FF0000"/>
        </w:rPr>
        <w:t>xxxxxxxxxxxxxxxxxx</w:t>
      </w:r>
      <w:r w:rsidRPr="005A721C">
        <w:rPr>
          <w:i/>
        </w:rPr>
        <w:t xml:space="preserve"> </w:t>
      </w:r>
      <w:r w:rsidRPr="005A721C">
        <w:t xml:space="preserve">in its entirety, do agree thereto in </w:t>
      </w:r>
      <w:proofErr w:type="gramStart"/>
      <w:r w:rsidRPr="005A721C">
        <w:t>each and every</w:t>
      </w:r>
      <w:proofErr w:type="gramEnd"/>
      <w:r w:rsidRPr="005A721C">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7B2D54" w:rsidRPr="00B906EB" w14:paraId="5D2C2E7C" w14:textId="77777777" w:rsidTr="00732AC1">
        <w:tc>
          <w:tcPr>
            <w:tcW w:w="4518" w:type="dxa"/>
            <w:gridSpan w:val="2"/>
          </w:tcPr>
          <w:p w14:paraId="0C388D30" w14:textId="77777777" w:rsidR="007B2D54" w:rsidRPr="00B906EB" w:rsidRDefault="007B2D54" w:rsidP="00732AC1">
            <w:pPr>
              <w:rPr>
                <w:b/>
              </w:rPr>
            </w:pPr>
          </w:p>
          <w:p w14:paraId="708D1C7D" w14:textId="77777777" w:rsidR="007B2D54" w:rsidRPr="00B906EB" w:rsidRDefault="007B2D54" w:rsidP="00732AC1">
            <w:pPr>
              <w:rPr>
                <w:b/>
              </w:rPr>
            </w:pPr>
          </w:p>
          <w:p w14:paraId="708ACE22" w14:textId="77777777" w:rsidR="007B2D54" w:rsidRPr="00B906EB" w:rsidRDefault="007B2D54" w:rsidP="00732AC1">
            <w:pPr>
              <w:rPr>
                <w:b/>
                <w:i/>
              </w:rPr>
            </w:pPr>
            <w:r w:rsidRPr="00B906EB">
              <w:rPr>
                <w:b/>
              </w:rPr>
              <w:t>Approved</w:t>
            </w:r>
          </w:p>
        </w:tc>
        <w:tc>
          <w:tcPr>
            <w:tcW w:w="450" w:type="dxa"/>
          </w:tcPr>
          <w:p w14:paraId="1812EFC1" w14:textId="77777777" w:rsidR="007B2D54" w:rsidRPr="00B906EB" w:rsidRDefault="007B2D54" w:rsidP="00732AC1">
            <w:pPr>
              <w:rPr>
                <w:b/>
                <w:i/>
              </w:rPr>
            </w:pPr>
          </w:p>
        </w:tc>
        <w:tc>
          <w:tcPr>
            <w:tcW w:w="4590" w:type="dxa"/>
            <w:gridSpan w:val="2"/>
          </w:tcPr>
          <w:p w14:paraId="29848D44" w14:textId="77777777" w:rsidR="007B2D54" w:rsidRPr="00B906EB" w:rsidRDefault="007B2D54" w:rsidP="00732AC1">
            <w:pPr>
              <w:rPr>
                <w:b/>
                <w:i/>
              </w:rPr>
            </w:pPr>
          </w:p>
        </w:tc>
      </w:tr>
      <w:tr w:rsidR="007B2D54" w:rsidRPr="00B906EB" w14:paraId="78F8107E" w14:textId="77777777" w:rsidTr="00732AC1">
        <w:tc>
          <w:tcPr>
            <w:tcW w:w="4518" w:type="dxa"/>
            <w:gridSpan w:val="2"/>
          </w:tcPr>
          <w:p w14:paraId="03004183" w14:textId="77777777" w:rsidR="007B2D54" w:rsidRPr="00B906EB" w:rsidRDefault="007B2D54" w:rsidP="00732AC1">
            <w:pPr>
              <w:rPr>
                <w:b/>
                <w:i/>
              </w:rPr>
            </w:pPr>
          </w:p>
        </w:tc>
        <w:tc>
          <w:tcPr>
            <w:tcW w:w="450" w:type="dxa"/>
          </w:tcPr>
          <w:p w14:paraId="3BDDF8BC" w14:textId="77777777" w:rsidR="007B2D54" w:rsidRPr="00B906EB" w:rsidRDefault="007B2D54" w:rsidP="00732AC1">
            <w:pPr>
              <w:rPr>
                <w:b/>
                <w:i/>
              </w:rPr>
            </w:pPr>
          </w:p>
        </w:tc>
        <w:tc>
          <w:tcPr>
            <w:tcW w:w="4590" w:type="dxa"/>
            <w:gridSpan w:val="2"/>
          </w:tcPr>
          <w:p w14:paraId="4D9C1C57" w14:textId="77777777" w:rsidR="007B2D54" w:rsidRPr="00B906EB" w:rsidRDefault="007B2D54" w:rsidP="00732AC1">
            <w:pPr>
              <w:rPr>
                <w:b/>
                <w:i/>
              </w:rPr>
            </w:pPr>
          </w:p>
        </w:tc>
      </w:tr>
      <w:tr w:rsidR="007B2D54" w:rsidRPr="00B906EB" w14:paraId="651B8FEF" w14:textId="77777777" w:rsidTr="00732AC1">
        <w:trPr>
          <w:gridAfter w:val="1"/>
          <w:wAfter w:w="4518" w:type="dxa"/>
          <w:trHeight w:val="369"/>
        </w:trPr>
        <w:tc>
          <w:tcPr>
            <w:tcW w:w="450" w:type="dxa"/>
          </w:tcPr>
          <w:p w14:paraId="5F9D9846" w14:textId="77777777" w:rsidR="007B2D54" w:rsidRPr="00B906EB" w:rsidRDefault="007B2D54" w:rsidP="00732AC1">
            <w:pPr>
              <w:rPr>
                <w:b/>
                <w:i/>
              </w:rPr>
            </w:pPr>
          </w:p>
        </w:tc>
        <w:tc>
          <w:tcPr>
            <w:tcW w:w="4590" w:type="dxa"/>
            <w:gridSpan w:val="3"/>
          </w:tcPr>
          <w:p w14:paraId="3BE7A1DA" w14:textId="77777777" w:rsidR="007B2D54" w:rsidRPr="00B906EB" w:rsidRDefault="007B2D54" w:rsidP="00732AC1">
            <w:pPr>
              <w:rPr>
                <w:b/>
              </w:rPr>
            </w:pPr>
          </w:p>
          <w:p w14:paraId="4038FBAA" w14:textId="77777777" w:rsidR="007B2D54" w:rsidRPr="00B906EB" w:rsidRDefault="007B2D54" w:rsidP="00732AC1">
            <w:pPr>
              <w:rPr>
                <w:b/>
              </w:rPr>
            </w:pPr>
          </w:p>
        </w:tc>
      </w:tr>
      <w:tr w:rsidR="007B2D54" w:rsidRPr="00B906EB" w14:paraId="68E914C1" w14:textId="77777777" w:rsidTr="00732AC1">
        <w:trPr>
          <w:gridAfter w:val="1"/>
          <w:wAfter w:w="4518" w:type="dxa"/>
        </w:trPr>
        <w:tc>
          <w:tcPr>
            <w:tcW w:w="450" w:type="dxa"/>
          </w:tcPr>
          <w:p w14:paraId="6D6DA23B" w14:textId="77777777" w:rsidR="007B2D54" w:rsidRPr="00B906EB" w:rsidRDefault="007B2D54" w:rsidP="00732AC1">
            <w:pPr>
              <w:rPr>
                <w:i/>
                <w:iCs/>
                <w:sz w:val="18"/>
              </w:rPr>
            </w:pPr>
          </w:p>
        </w:tc>
        <w:tc>
          <w:tcPr>
            <w:tcW w:w="4590" w:type="dxa"/>
            <w:gridSpan w:val="3"/>
            <w:tcBorders>
              <w:top w:val="single" w:sz="12" w:space="0" w:color="auto"/>
            </w:tcBorders>
          </w:tcPr>
          <w:p w14:paraId="21F5AC8B" w14:textId="77777777" w:rsidR="007B2D54" w:rsidRPr="00B906EB" w:rsidRDefault="007B2D54" w:rsidP="00732AC1">
            <w:pPr>
              <w:rPr>
                <w:i/>
                <w:iCs/>
                <w:sz w:val="18"/>
              </w:rPr>
            </w:pPr>
            <w:r w:rsidRPr="00B906EB">
              <w:rPr>
                <w:i/>
                <w:iCs/>
                <w:sz w:val="18"/>
              </w:rPr>
              <w:t>Signature</w:t>
            </w:r>
          </w:p>
        </w:tc>
      </w:tr>
      <w:tr w:rsidR="007B2D54" w:rsidRPr="00B906EB" w14:paraId="42D604E2" w14:textId="77777777" w:rsidTr="00732AC1">
        <w:trPr>
          <w:gridAfter w:val="1"/>
          <w:wAfter w:w="4518" w:type="dxa"/>
          <w:trHeight w:val="360"/>
        </w:trPr>
        <w:tc>
          <w:tcPr>
            <w:tcW w:w="450" w:type="dxa"/>
          </w:tcPr>
          <w:p w14:paraId="50CE1C29" w14:textId="77777777" w:rsidR="007B2D54" w:rsidRPr="00B906EB" w:rsidRDefault="007B2D54" w:rsidP="00732AC1">
            <w:pPr>
              <w:rPr>
                <w:b/>
                <w:i/>
                <w:iCs/>
                <w:sz w:val="18"/>
              </w:rPr>
            </w:pPr>
          </w:p>
        </w:tc>
        <w:tc>
          <w:tcPr>
            <w:tcW w:w="4590" w:type="dxa"/>
            <w:gridSpan w:val="3"/>
          </w:tcPr>
          <w:p w14:paraId="0E1B27E4" w14:textId="77777777" w:rsidR="007B2D54" w:rsidRPr="00B906EB" w:rsidRDefault="007B2D54" w:rsidP="00732AC1">
            <w:pPr>
              <w:rPr>
                <w:b/>
                <w:i/>
                <w:iCs/>
                <w:sz w:val="18"/>
              </w:rPr>
            </w:pPr>
          </w:p>
        </w:tc>
      </w:tr>
      <w:tr w:rsidR="007B2D54" w:rsidRPr="005A721C" w14:paraId="6C53DE28" w14:textId="77777777" w:rsidTr="00732AC1">
        <w:trPr>
          <w:gridAfter w:val="1"/>
          <w:wAfter w:w="4518" w:type="dxa"/>
          <w:trHeight w:val="600"/>
        </w:trPr>
        <w:tc>
          <w:tcPr>
            <w:tcW w:w="450" w:type="dxa"/>
          </w:tcPr>
          <w:p w14:paraId="27862EA4" w14:textId="77777777" w:rsidR="007B2D54" w:rsidRPr="005A721C" w:rsidRDefault="007B2D54" w:rsidP="00732AC1">
            <w:pPr>
              <w:rPr>
                <w:b/>
                <w:i/>
                <w:iCs/>
                <w:sz w:val="18"/>
              </w:rPr>
            </w:pPr>
          </w:p>
        </w:tc>
        <w:tc>
          <w:tcPr>
            <w:tcW w:w="4590" w:type="dxa"/>
            <w:gridSpan w:val="3"/>
            <w:tcBorders>
              <w:top w:val="single" w:sz="12" w:space="0" w:color="auto"/>
              <w:bottom w:val="single" w:sz="12" w:space="0" w:color="auto"/>
            </w:tcBorders>
          </w:tcPr>
          <w:p w14:paraId="61B80991" w14:textId="77777777" w:rsidR="007B2D54" w:rsidRPr="005A721C" w:rsidRDefault="007B2D54" w:rsidP="00732AC1">
            <w:pPr>
              <w:rPr>
                <w:b/>
                <w:i/>
                <w:iCs/>
                <w:sz w:val="18"/>
              </w:rPr>
            </w:pPr>
            <w:r w:rsidRPr="005A721C">
              <w:rPr>
                <w:i/>
                <w:iCs/>
                <w:sz w:val="18"/>
              </w:rPr>
              <w:t>Print or Type Name</w:t>
            </w:r>
          </w:p>
        </w:tc>
      </w:tr>
      <w:tr w:rsidR="007B2D54" w:rsidRPr="005A721C" w14:paraId="3A0707C0" w14:textId="77777777" w:rsidTr="00732AC1">
        <w:trPr>
          <w:gridAfter w:val="1"/>
          <w:wAfter w:w="4518" w:type="dxa"/>
          <w:trHeight w:val="159"/>
        </w:trPr>
        <w:tc>
          <w:tcPr>
            <w:tcW w:w="450" w:type="dxa"/>
          </w:tcPr>
          <w:p w14:paraId="687EA69B" w14:textId="77777777" w:rsidR="007B2D54" w:rsidRPr="005A721C" w:rsidRDefault="007B2D54" w:rsidP="00732AC1">
            <w:pPr>
              <w:rPr>
                <w:b/>
                <w:i/>
                <w:iCs/>
                <w:sz w:val="18"/>
              </w:rPr>
            </w:pPr>
          </w:p>
        </w:tc>
        <w:tc>
          <w:tcPr>
            <w:tcW w:w="4590" w:type="dxa"/>
            <w:gridSpan w:val="3"/>
          </w:tcPr>
          <w:p w14:paraId="5DCA6EBC" w14:textId="77777777" w:rsidR="007B2D54" w:rsidRPr="005A721C" w:rsidRDefault="007B2D54" w:rsidP="00732AC1">
            <w:pPr>
              <w:rPr>
                <w:i/>
                <w:iCs/>
                <w:sz w:val="18"/>
              </w:rPr>
            </w:pPr>
            <w:r w:rsidRPr="005A721C">
              <w:rPr>
                <w:i/>
                <w:iCs/>
                <w:sz w:val="18"/>
              </w:rPr>
              <w:t>Title</w:t>
            </w:r>
            <w:r w:rsidRPr="005A721C">
              <w:rPr>
                <w:i/>
                <w:iCs/>
                <w:sz w:val="18"/>
              </w:rPr>
              <w:tab/>
              <w:t xml:space="preserve">                                                                      Date</w:t>
            </w:r>
          </w:p>
        </w:tc>
      </w:tr>
    </w:tbl>
    <w:p w14:paraId="3AC12858" w14:textId="77777777" w:rsidR="007B2D54" w:rsidRPr="005A721C" w:rsidRDefault="007B2D54" w:rsidP="007B2D54">
      <w:pPr>
        <w:ind w:right="360"/>
      </w:pPr>
    </w:p>
    <w:p w14:paraId="1F357869" w14:textId="77777777" w:rsidR="007B2D54" w:rsidRPr="005A721C" w:rsidRDefault="007B2D54" w:rsidP="007B2D54">
      <w:pPr>
        <w:pStyle w:val="Title"/>
        <w:ind w:left="0"/>
        <w:jc w:val="left"/>
        <w:rPr>
          <w:b w:val="0"/>
        </w:rPr>
      </w:pPr>
      <w:r w:rsidRPr="005A721C">
        <w:rPr>
          <w:b w:val="0"/>
        </w:rPr>
        <w:t>Exhibit 1</w:t>
      </w:r>
    </w:p>
    <w:p w14:paraId="61590FB6" w14:textId="77777777" w:rsidR="007B2D54" w:rsidRPr="005A721C" w:rsidRDefault="007B2D54" w:rsidP="007B2D54">
      <w:pPr>
        <w:ind w:right="360"/>
      </w:pPr>
      <w:r w:rsidRPr="005A721C">
        <w:t>SOW Site Purchases</w:t>
      </w:r>
    </w:p>
    <w:p w14:paraId="30BCA278" w14:textId="77777777" w:rsidR="007B2D54" w:rsidRDefault="007B2D54" w:rsidP="007B2D54">
      <w:pPr>
        <w:ind w:firstLine="720"/>
        <w:rPr>
          <w:b/>
        </w:rPr>
      </w:pPr>
    </w:p>
    <w:p w14:paraId="4FB197E8" w14:textId="77777777" w:rsidR="007B2D54" w:rsidRDefault="007B2D54" w:rsidP="007B2D54">
      <w:pPr>
        <w:rPr>
          <w:b/>
        </w:rPr>
      </w:pPr>
      <w:r>
        <w:rPr>
          <w:b/>
        </w:rPr>
        <w:t>Current Example:</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60"/>
        <w:gridCol w:w="1464"/>
        <w:gridCol w:w="1361"/>
        <w:gridCol w:w="550"/>
        <w:gridCol w:w="1328"/>
        <w:gridCol w:w="1107"/>
        <w:gridCol w:w="1085"/>
      </w:tblGrid>
      <w:tr w:rsidR="007B2D54" w:rsidRPr="00F51E35" w14:paraId="78D0675B" w14:textId="77777777" w:rsidTr="00732AC1">
        <w:trPr>
          <w:trHeight w:val="330"/>
        </w:trPr>
        <w:tc>
          <w:tcPr>
            <w:tcW w:w="1417" w:type="dxa"/>
            <w:vAlign w:val="center"/>
            <w:hideMark/>
          </w:tcPr>
          <w:p w14:paraId="6B1D6F9A" w14:textId="6D88C966" w:rsidR="007B2D54" w:rsidRPr="00F51E35" w:rsidRDefault="008A21BF" w:rsidP="00732AC1">
            <w:pPr>
              <w:jc w:val="center"/>
              <w:rPr>
                <w:rFonts w:ascii="Arial" w:hAnsi="Arial" w:cs="Arial"/>
                <w:b/>
                <w:sz w:val="20"/>
              </w:rPr>
            </w:pPr>
            <w:r>
              <w:rPr>
                <w:rFonts w:ascii="Arial" w:hAnsi="Arial" w:cs="Arial"/>
                <w:b/>
                <w:sz w:val="20"/>
              </w:rPr>
              <w:t>WaTech</w:t>
            </w:r>
            <w:r w:rsidR="007B2D54">
              <w:rPr>
                <w:rFonts w:ascii="Arial" w:hAnsi="Arial" w:cs="Arial"/>
                <w:b/>
                <w:sz w:val="20"/>
              </w:rPr>
              <w:t xml:space="preserve"> User</w:t>
            </w:r>
            <w:r w:rsidR="007B2D54" w:rsidRPr="00F51E35">
              <w:rPr>
                <w:rFonts w:ascii="Arial" w:hAnsi="Arial" w:cs="Arial"/>
                <w:b/>
                <w:sz w:val="20"/>
              </w:rPr>
              <w:t xml:space="preserve"> Site</w:t>
            </w:r>
          </w:p>
        </w:tc>
        <w:tc>
          <w:tcPr>
            <w:tcW w:w="1260" w:type="dxa"/>
            <w:vAlign w:val="center"/>
            <w:hideMark/>
          </w:tcPr>
          <w:p w14:paraId="634F5C5B" w14:textId="77777777" w:rsidR="007B2D54" w:rsidRPr="00F51E35" w:rsidRDefault="007B2D54" w:rsidP="00732AC1">
            <w:pPr>
              <w:jc w:val="center"/>
              <w:rPr>
                <w:rFonts w:ascii="Arial" w:hAnsi="Arial" w:cs="Arial"/>
                <w:b/>
                <w:sz w:val="20"/>
              </w:rPr>
            </w:pPr>
            <w:r w:rsidRPr="00F51E35">
              <w:rPr>
                <w:rFonts w:ascii="Arial" w:hAnsi="Arial" w:cs="Arial"/>
                <w:b/>
                <w:sz w:val="20"/>
              </w:rPr>
              <w:t>Address</w:t>
            </w:r>
          </w:p>
        </w:tc>
        <w:tc>
          <w:tcPr>
            <w:tcW w:w="1464" w:type="dxa"/>
            <w:vAlign w:val="center"/>
            <w:hideMark/>
          </w:tcPr>
          <w:p w14:paraId="7697012C" w14:textId="77777777" w:rsidR="007B2D54" w:rsidRPr="00F51E35" w:rsidRDefault="007B2D54" w:rsidP="00732AC1">
            <w:pPr>
              <w:jc w:val="center"/>
              <w:rPr>
                <w:rFonts w:ascii="Arial" w:hAnsi="Arial" w:cs="Arial"/>
                <w:b/>
                <w:sz w:val="20"/>
              </w:rPr>
            </w:pPr>
            <w:r>
              <w:rPr>
                <w:rFonts w:ascii="Arial" w:hAnsi="Arial" w:cs="Arial"/>
                <w:b/>
                <w:sz w:val="20"/>
              </w:rPr>
              <w:t>City</w:t>
            </w:r>
          </w:p>
        </w:tc>
        <w:tc>
          <w:tcPr>
            <w:tcW w:w="1361" w:type="dxa"/>
            <w:vAlign w:val="center"/>
          </w:tcPr>
          <w:p w14:paraId="1A14E754" w14:textId="19EFD7E2" w:rsidR="007B2D54" w:rsidRPr="00F51E35" w:rsidRDefault="008A21BF" w:rsidP="00732AC1">
            <w:pPr>
              <w:jc w:val="center"/>
              <w:rPr>
                <w:rFonts w:ascii="Arial" w:hAnsi="Arial" w:cs="Arial"/>
                <w:b/>
                <w:sz w:val="20"/>
              </w:rPr>
            </w:pPr>
            <w:r>
              <w:rPr>
                <w:rFonts w:ascii="Arial" w:hAnsi="Arial" w:cs="Arial"/>
                <w:b/>
                <w:sz w:val="20"/>
              </w:rPr>
              <w:t>WaTech</w:t>
            </w:r>
            <w:r w:rsidR="007B2D54">
              <w:rPr>
                <w:rFonts w:ascii="Arial" w:hAnsi="Arial" w:cs="Arial"/>
                <w:b/>
                <w:sz w:val="20"/>
              </w:rPr>
              <w:t xml:space="preserve"> Termination Site(s)</w:t>
            </w:r>
          </w:p>
        </w:tc>
        <w:tc>
          <w:tcPr>
            <w:tcW w:w="550" w:type="dxa"/>
            <w:vAlign w:val="center"/>
          </w:tcPr>
          <w:p w14:paraId="2EFB3C30" w14:textId="77777777" w:rsidR="007B2D54" w:rsidRPr="00F51E35" w:rsidRDefault="007B2D54" w:rsidP="00732AC1">
            <w:pPr>
              <w:jc w:val="center"/>
              <w:rPr>
                <w:rFonts w:ascii="Arial" w:hAnsi="Arial" w:cs="Arial"/>
                <w:b/>
                <w:sz w:val="20"/>
              </w:rPr>
            </w:pPr>
            <w:r w:rsidRPr="00F51E35">
              <w:rPr>
                <w:rFonts w:ascii="Arial" w:hAnsi="Arial" w:cs="Arial"/>
                <w:b/>
                <w:sz w:val="20"/>
              </w:rPr>
              <w:t>Mb</w:t>
            </w:r>
          </w:p>
        </w:tc>
        <w:tc>
          <w:tcPr>
            <w:tcW w:w="1328" w:type="dxa"/>
            <w:vAlign w:val="center"/>
          </w:tcPr>
          <w:p w14:paraId="7740B987" w14:textId="77777777" w:rsidR="007B2D54" w:rsidRPr="00F51E35" w:rsidRDefault="007B2D54" w:rsidP="00732AC1">
            <w:pPr>
              <w:jc w:val="center"/>
              <w:rPr>
                <w:rFonts w:ascii="Arial" w:hAnsi="Arial" w:cs="Arial"/>
                <w:b/>
                <w:sz w:val="20"/>
              </w:rPr>
            </w:pPr>
            <w:r>
              <w:rPr>
                <w:rFonts w:ascii="Arial" w:hAnsi="Arial" w:cs="Arial"/>
                <w:b/>
                <w:sz w:val="20"/>
              </w:rPr>
              <w:t>Guaranteed Install Interval</w:t>
            </w:r>
          </w:p>
        </w:tc>
        <w:tc>
          <w:tcPr>
            <w:tcW w:w="1107" w:type="dxa"/>
            <w:vAlign w:val="center"/>
          </w:tcPr>
          <w:p w14:paraId="091A63D0" w14:textId="77777777" w:rsidR="007B2D54" w:rsidRPr="00F51E35" w:rsidRDefault="007B2D54" w:rsidP="00732AC1">
            <w:pPr>
              <w:jc w:val="center"/>
              <w:rPr>
                <w:rFonts w:ascii="Arial" w:hAnsi="Arial" w:cs="Arial"/>
                <w:b/>
                <w:sz w:val="20"/>
              </w:rPr>
            </w:pPr>
            <w:r w:rsidRPr="00F51E35">
              <w:rPr>
                <w:rFonts w:ascii="Arial" w:hAnsi="Arial" w:cs="Arial"/>
                <w:b/>
                <w:sz w:val="20"/>
              </w:rPr>
              <w:t>MRC</w:t>
            </w:r>
          </w:p>
        </w:tc>
        <w:tc>
          <w:tcPr>
            <w:tcW w:w="1085" w:type="dxa"/>
            <w:vAlign w:val="center"/>
          </w:tcPr>
          <w:p w14:paraId="5473C81A" w14:textId="77777777" w:rsidR="007B2D54" w:rsidRPr="00F51E35" w:rsidRDefault="007B2D54" w:rsidP="00732AC1">
            <w:pPr>
              <w:jc w:val="center"/>
              <w:rPr>
                <w:rFonts w:ascii="Arial" w:hAnsi="Arial" w:cs="Arial"/>
                <w:b/>
                <w:sz w:val="20"/>
              </w:rPr>
            </w:pPr>
            <w:r w:rsidRPr="00F51E35">
              <w:rPr>
                <w:rFonts w:ascii="Arial" w:hAnsi="Arial" w:cs="Arial"/>
                <w:b/>
                <w:sz w:val="20"/>
              </w:rPr>
              <w:t>NRC</w:t>
            </w:r>
          </w:p>
        </w:tc>
      </w:tr>
      <w:tr w:rsidR="007B2D54" w14:paraId="4A16382F" w14:textId="77777777" w:rsidTr="00732AC1">
        <w:trPr>
          <w:trHeight w:val="330"/>
        </w:trPr>
        <w:tc>
          <w:tcPr>
            <w:tcW w:w="1417" w:type="dxa"/>
            <w:vAlign w:val="center"/>
            <w:hideMark/>
          </w:tcPr>
          <w:p w14:paraId="6E1A0D0F" w14:textId="77777777" w:rsidR="007B2D54" w:rsidRDefault="007B2D54" w:rsidP="00732AC1">
            <w:pPr>
              <w:jc w:val="center"/>
              <w:rPr>
                <w:rFonts w:ascii="Arial" w:hAnsi="Arial" w:cs="Arial"/>
                <w:sz w:val="20"/>
              </w:rPr>
            </w:pPr>
            <w:r>
              <w:rPr>
                <w:rFonts w:ascii="Arial" w:hAnsi="Arial" w:cs="Arial"/>
                <w:sz w:val="20"/>
              </w:rPr>
              <w:t>AgencyXXXX</w:t>
            </w:r>
          </w:p>
        </w:tc>
        <w:tc>
          <w:tcPr>
            <w:tcW w:w="1260" w:type="dxa"/>
            <w:vAlign w:val="center"/>
            <w:hideMark/>
          </w:tcPr>
          <w:p w14:paraId="7873F427" w14:textId="77777777" w:rsidR="007B2D54" w:rsidRDefault="007B2D54" w:rsidP="00732AC1">
            <w:pPr>
              <w:jc w:val="center"/>
              <w:rPr>
                <w:rFonts w:ascii="Arial" w:hAnsi="Arial" w:cs="Arial"/>
                <w:sz w:val="20"/>
              </w:rPr>
            </w:pPr>
            <w:r>
              <w:rPr>
                <w:rFonts w:ascii="Arial" w:hAnsi="Arial" w:cs="Arial"/>
                <w:sz w:val="20"/>
              </w:rPr>
              <w:t>1234 W 1</w:t>
            </w:r>
            <w:r w:rsidRPr="005264EC">
              <w:rPr>
                <w:rFonts w:ascii="Arial" w:hAnsi="Arial" w:cs="Arial"/>
                <w:sz w:val="20"/>
                <w:vertAlign w:val="superscript"/>
              </w:rPr>
              <w:t>st</w:t>
            </w:r>
            <w:r>
              <w:rPr>
                <w:rFonts w:ascii="Arial" w:hAnsi="Arial" w:cs="Arial"/>
                <w:sz w:val="20"/>
              </w:rPr>
              <w:t xml:space="preserve"> Street</w:t>
            </w:r>
          </w:p>
        </w:tc>
        <w:tc>
          <w:tcPr>
            <w:tcW w:w="1464" w:type="dxa"/>
            <w:vAlign w:val="center"/>
            <w:hideMark/>
          </w:tcPr>
          <w:p w14:paraId="136A782D" w14:textId="77777777" w:rsidR="007B2D54" w:rsidRDefault="007B2D54" w:rsidP="00732AC1">
            <w:pPr>
              <w:jc w:val="center"/>
              <w:rPr>
                <w:rFonts w:ascii="Arial" w:hAnsi="Arial" w:cs="Arial"/>
                <w:sz w:val="20"/>
              </w:rPr>
            </w:pPr>
            <w:r>
              <w:rPr>
                <w:rFonts w:ascii="Arial" w:hAnsi="Arial" w:cs="Arial"/>
                <w:sz w:val="20"/>
              </w:rPr>
              <w:t>City Name</w:t>
            </w:r>
          </w:p>
        </w:tc>
        <w:tc>
          <w:tcPr>
            <w:tcW w:w="1361" w:type="dxa"/>
            <w:vAlign w:val="center"/>
          </w:tcPr>
          <w:p w14:paraId="7691217F" w14:textId="77777777" w:rsidR="007B2D54" w:rsidRDefault="007B2D54" w:rsidP="00732AC1">
            <w:pPr>
              <w:jc w:val="center"/>
              <w:rPr>
                <w:rFonts w:ascii="Arial" w:hAnsi="Arial" w:cs="Arial"/>
                <w:sz w:val="20"/>
              </w:rPr>
            </w:pPr>
            <w:r>
              <w:rPr>
                <w:rFonts w:ascii="Arial" w:hAnsi="Arial" w:cs="Arial"/>
                <w:sz w:val="20"/>
              </w:rPr>
              <w:t>SDC and QDC</w:t>
            </w:r>
          </w:p>
        </w:tc>
        <w:tc>
          <w:tcPr>
            <w:tcW w:w="550" w:type="dxa"/>
            <w:vAlign w:val="center"/>
          </w:tcPr>
          <w:p w14:paraId="38BF0C75" w14:textId="77777777" w:rsidR="007B2D54" w:rsidRDefault="007B2D54" w:rsidP="00732AC1">
            <w:pPr>
              <w:jc w:val="center"/>
              <w:rPr>
                <w:rFonts w:ascii="Arial" w:hAnsi="Arial" w:cs="Arial"/>
                <w:sz w:val="20"/>
              </w:rPr>
            </w:pPr>
            <w:r>
              <w:rPr>
                <w:rFonts w:ascii="Arial" w:hAnsi="Arial" w:cs="Arial"/>
                <w:sz w:val="20"/>
              </w:rPr>
              <w:t>100</w:t>
            </w:r>
          </w:p>
        </w:tc>
        <w:tc>
          <w:tcPr>
            <w:tcW w:w="1328" w:type="dxa"/>
            <w:vAlign w:val="center"/>
          </w:tcPr>
          <w:p w14:paraId="144DC025" w14:textId="77777777" w:rsidR="007B2D54" w:rsidRDefault="007B2D54" w:rsidP="00732AC1">
            <w:pPr>
              <w:jc w:val="center"/>
              <w:rPr>
                <w:rFonts w:ascii="Arial" w:hAnsi="Arial" w:cs="Arial"/>
                <w:sz w:val="20"/>
              </w:rPr>
            </w:pPr>
            <w:r>
              <w:rPr>
                <w:rFonts w:ascii="Arial" w:hAnsi="Arial" w:cs="Arial"/>
                <w:sz w:val="20"/>
              </w:rPr>
              <w:t>30 days</w:t>
            </w:r>
          </w:p>
        </w:tc>
        <w:tc>
          <w:tcPr>
            <w:tcW w:w="1107" w:type="dxa"/>
            <w:vAlign w:val="center"/>
          </w:tcPr>
          <w:p w14:paraId="05D1048A" w14:textId="77777777" w:rsidR="007B2D54" w:rsidRDefault="007B2D54" w:rsidP="00732AC1">
            <w:pPr>
              <w:jc w:val="center"/>
              <w:rPr>
                <w:rFonts w:ascii="Arial" w:hAnsi="Arial" w:cs="Arial"/>
                <w:sz w:val="20"/>
              </w:rPr>
            </w:pPr>
            <w:r>
              <w:rPr>
                <w:rFonts w:ascii="Arial" w:hAnsi="Arial" w:cs="Arial"/>
                <w:sz w:val="20"/>
              </w:rPr>
              <w:t>$750.00</w:t>
            </w:r>
          </w:p>
        </w:tc>
        <w:tc>
          <w:tcPr>
            <w:tcW w:w="1085" w:type="dxa"/>
            <w:vAlign w:val="center"/>
          </w:tcPr>
          <w:p w14:paraId="3EA7E558" w14:textId="77777777" w:rsidR="007B2D54" w:rsidRDefault="007B2D54" w:rsidP="00732AC1">
            <w:pPr>
              <w:jc w:val="center"/>
              <w:rPr>
                <w:rFonts w:ascii="Arial" w:hAnsi="Arial" w:cs="Arial"/>
                <w:sz w:val="20"/>
              </w:rPr>
            </w:pPr>
            <w:r>
              <w:rPr>
                <w:rFonts w:ascii="Arial" w:hAnsi="Arial" w:cs="Arial"/>
                <w:sz w:val="20"/>
              </w:rPr>
              <w:t>$0</w:t>
            </w:r>
          </w:p>
        </w:tc>
      </w:tr>
    </w:tbl>
    <w:p w14:paraId="51764D66" w14:textId="77777777" w:rsidR="007B2D54" w:rsidRPr="005A721C" w:rsidRDefault="007B2D54" w:rsidP="007B2D54">
      <w:pPr>
        <w:ind w:firstLine="720"/>
        <w:rPr>
          <w:b/>
        </w:rPr>
      </w:pPr>
    </w:p>
    <w:p w14:paraId="4284123A" w14:textId="77777777" w:rsidR="007B2D54" w:rsidRPr="005A721C" w:rsidRDefault="007B2D54" w:rsidP="007B2D54">
      <w:pPr>
        <w:pStyle w:val="Title"/>
        <w:ind w:left="0"/>
        <w:jc w:val="left"/>
        <w:rPr>
          <w:b w:val="0"/>
        </w:rPr>
      </w:pPr>
      <w:r w:rsidRPr="005A721C">
        <w:rPr>
          <w:b w:val="0"/>
        </w:rPr>
        <w:t>Exhibit 2</w:t>
      </w:r>
    </w:p>
    <w:p w14:paraId="5FBC228B" w14:textId="3E2849B8" w:rsidR="007B2D54" w:rsidRPr="005A721C" w:rsidRDefault="007B2D54" w:rsidP="007B2D54">
      <w:pPr>
        <w:ind w:right="360"/>
      </w:pPr>
      <w:r>
        <w:t>Contractor</w:t>
      </w:r>
      <w:r w:rsidRPr="005A721C">
        <w:t xml:space="preserve"> Response to </w:t>
      </w:r>
      <w:r w:rsidR="008A21BF">
        <w:t>WaTech</w:t>
      </w:r>
      <w:r w:rsidRPr="005A721C">
        <w:t xml:space="preserve"> Procurement Number ------------</w:t>
      </w:r>
    </w:p>
    <w:p w14:paraId="4F8628C7" w14:textId="77777777" w:rsidR="007B2D54" w:rsidRPr="005A721C" w:rsidRDefault="007B2D54" w:rsidP="007B2D54">
      <w:pPr>
        <w:pStyle w:val="Title"/>
        <w:rPr>
          <w:b w:val="0"/>
        </w:rPr>
      </w:pPr>
    </w:p>
    <w:p w14:paraId="68D744EA" w14:textId="77777777" w:rsidR="007B2D54" w:rsidRPr="005A721C" w:rsidRDefault="007B2D54" w:rsidP="007B2D54">
      <w:pPr>
        <w:pStyle w:val="Title"/>
        <w:rPr>
          <w:b w:val="0"/>
        </w:rPr>
      </w:pPr>
    </w:p>
    <w:p w14:paraId="257BB10E" w14:textId="77777777" w:rsidR="007B2D54" w:rsidRPr="005A721C" w:rsidRDefault="007B2D54" w:rsidP="007B2D54">
      <w:pPr>
        <w:ind w:right="90"/>
        <w:rPr>
          <w:b/>
        </w:rPr>
      </w:pPr>
      <w:r w:rsidRPr="005A721C">
        <w:fldChar w:fldCharType="begin"/>
      </w:r>
      <w:r w:rsidRPr="005A721C">
        <w:instrText xml:space="preserve"> TC "</w:instrText>
      </w:r>
      <w:bookmarkStart w:id="56" w:name="_Toc47149443"/>
      <w:bookmarkStart w:id="57" w:name="_Toc47149542"/>
      <w:bookmarkStart w:id="58" w:name="_Toc47149634"/>
      <w:bookmarkStart w:id="59" w:name="_Toc47151459"/>
      <w:bookmarkStart w:id="60" w:name="_Toc47151565"/>
      <w:bookmarkStart w:id="61" w:name="_Toc47151671"/>
      <w:bookmarkStart w:id="62" w:name="_Toc106772496"/>
      <w:bookmarkStart w:id="63" w:name="_Toc159904962"/>
      <w:bookmarkStart w:id="64" w:name="_Toc159905069"/>
      <w:bookmarkStart w:id="65" w:name="_Toc271102920"/>
      <w:bookmarkStart w:id="66" w:name="_Toc271198724"/>
      <w:bookmarkStart w:id="67" w:name="_Toc271198819"/>
      <w:bookmarkStart w:id="68" w:name="_Toc271287020"/>
      <w:bookmarkStart w:id="69" w:name="_Toc271287119"/>
      <w:bookmarkStart w:id="70" w:name="_Toc316048761"/>
      <w:bookmarkStart w:id="71" w:name="_Toc316049035"/>
      <w:bookmarkStart w:id="72" w:name="_Toc316049191"/>
      <w:bookmarkStart w:id="73" w:name="_Toc467155078"/>
      <w:bookmarkStart w:id="74" w:name="_Toc472937906"/>
      <w:bookmarkStart w:id="75" w:name="_Toc477776109"/>
      <w:bookmarkStart w:id="76" w:name="_Toc477776209"/>
      <w:bookmarkStart w:id="77" w:name="_Toc477776301"/>
      <w:bookmarkStart w:id="78" w:name="_Toc477776860"/>
      <w:bookmarkStart w:id="79" w:name="_Toc477777627"/>
      <w:bookmarkStart w:id="80" w:name="_Toc478573244"/>
      <w:r w:rsidRPr="005A721C">
        <w:instrText>Exhibit B:</w:instrText>
      </w:r>
      <w:r w:rsidRPr="005A721C">
        <w:tab/>
        <w:instrText>Contractor’s Response</w:instrTex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A721C">
        <w:instrText xml:space="preserve">"\l 5\n </w:instrText>
      </w:r>
      <w:r w:rsidRPr="005A721C">
        <w:fldChar w:fldCharType="end"/>
      </w:r>
      <w:r w:rsidRPr="005A721C">
        <w:rPr>
          <w:b/>
        </w:rPr>
        <w:fldChar w:fldCharType="begin"/>
      </w:r>
      <w:r w:rsidRPr="005A721C">
        <w:rPr>
          <w:b/>
        </w:rPr>
        <w:instrText>tc "</w:instrText>
      </w:r>
      <w:bookmarkStart w:id="81" w:name="_Toc47149444"/>
      <w:bookmarkStart w:id="82" w:name="_Toc47149543"/>
      <w:bookmarkStart w:id="83" w:name="_Toc47149635"/>
      <w:bookmarkStart w:id="84" w:name="_Toc47151460"/>
      <w:bookmarkStart w:id="85" w:name="_Toc47151566"/>
      <w:bookmarkStart w:id="86" w:name="_Toc47151672"/>
      <w:bookmarkStart w:id="87" w:name="_Toc106772497"/>
      <w:bookmarkStart w:id="88" w:name="_Toc159904963"/>
      <w:bookmarkStart w:id="89" w:name="_Toc159905070"/>
      <w:bookmarkStart w:id="90" w:name="_Toc271102921"/>
      <w:bookmarkStart w:id="91" w:name="_Toc271198725"/>
      <w:bookmarkStart w:id="92" w:name="_Toc271198820"/>
      <w:bookmarkStart w:id="93" w:name="_Toc271287021"/>
      <w:bookmarkStart w:id="94" w:name="_Toc271287120"/>
      <w:bookmarkStart w:id="95" w:name="_Toc316048762"/>
      <w:bookmarkStart w:id="96" w:name="_Toc316049036"/>
      <w:bookmarkStart w:id="97" w:name="_Toc316049192"/>
      <w:bookmarkStart w:id="98" w:name="_Toc467155079"/>
      <w:bookmarkStart w:id="99" w:name="_Toc472937907"/>
      <w:bookmarkStart w:id="100" w:name="_Toc477776110"/>
      <w:bookmarkStart w:id="101" w:name="_Toc477776210"/>
      <w:bookmarkStart w:id="102" w:name="_Toc477776302"/>
      <w:bookmarkStart w:id="103" w:name="_Toc477776861"/>
      <w:bookmarkStart w:id="104" w:name="_Toc477777628"/>
      <w:bookmarkStart w:id="105" w:name="_Toc478573245"/>
      <w:r w:rsidRPr="005A721C">
        <w:rPr>
          <w:b/>
          <w:i/>
        </w:rPr>
        <w:instrText>Note:</w:instrText>
      </w:r>
      <w:r w:rsidRPr="005A721C">
        <w:rPr>
          <w:b/>
          <w:i/>
        </w:rPr>
        <w:tab/>
        <w:instrText xml:space="preserve">Exhibits </w:instrText>
      </w:r>
      <w:r>
        <w:rPr>
          <w:b/>
          <w:i/>
        </w:rPr>
        <w:instrText>1</w:instrText>
      </w:r>
      <w:r w:rsidRPr="005A721C">
        <w:rPr>
          <w:b/>
          <w:i/>
        </w:rPr>
        <w:instrText xml:space="preserve"> and </w:instrText>
      </w:r>
      <w:r>
        <w:rPr>
          <w:b/>
          <w:i/>
        </w:rPr>
        <w:instrText>2</w:instrText>
      </w:r>
      <w:r w:rsidRPr="005A721C">
        <w:rPr>
          <w:b/>
          <w:i/>
        </w:rPr>
        <w:instrText xml:space="preserve"> are not attached. Exhibit </w:instrText>
      </w:r>
      <w:r>
        <w:rPr>
          <w:b/>
          <w:i/>
        </w:rPr>
        <w:instrText>1</w:instrText>
      </w:r>
      <w:r w:rsidRPr="005A721C">
        <w:rPr>
          <w:b/>
          <w:i/>
        </w:rPr>
        <w:instrText xml:space="preserve">and the non- proprietary, non-confidential portions of Exhibit </w:instrText>
      </w:r>
      <w:r>
        <w:rPr>
          <w:b/>
          <w:i/>
        </w:rPr>
        <w:instrText>2</w:instrText>
      </w:r>
      <w:r w:rsidRPr="005A721C">
        <w:rPr>
          <w:b/>
          <w:i/>
        </w:rPr>
        <w:instrText xml:space="preserve"> are available upon request from the </w:instrText>
      </w:r>
      <w:r>
        <w:rPr>
          <w:b/>
          <w:i/>
        </w:rPr>
        <w:instrText>CTS</w:instrText>
      </w:r>
      <w:r w:rsidRPr="005A721C">
        <w:rPr>
          <w:b/>
          <w:i/>
        </w:rPr>
        <w:instrText xml:space="preserve"> Contract Administrator</w:instrTex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A721C">
        <w:rPr>
          <w:b/>
        </w:rPr>
        <w:instrText>" \n \l 2</w:instrText>
      </w:r>
      <w:r w:rsidRPr="005A721C">
        <w:rPr>
          <w:b/>
        </w:rPr>
        <w:fldChar w:fldCharType="end"/>
      </w:r>
    </w:p>
    <w:p w14:paraId="15443D15" w14:textId="77777777" w:rsidR="007B2D54" w:rsidRPr="005A721C" w:rsidRDefault="007B2D54" w:rsidP="007B2D54">
      <w:pPr>
        <w:ind w:right="90"/>
        <w:rPr>
          <w:b/>
        </w:rPr>
      </w:pPr>
    </w:p>
    <w:p w14:paraId="75E7FDAE" w14:textId="77777777" w:rsidR="007B2D54" w:rsidRPr="00D0388C" w:rsidRDefault="007B2D54" w:rsidP="007B2D54">
      <w:pPr>
        <w:ind w:right="90"/>
        <w:rPr>
          <w:sz w:val="32"/>
          <w:szCs w:val="32"/>
        </w:rPr>
      </w:pPr>
      <w:r w:rsidRPr="00D0388C">
        <w:rPr>
          <w:sz w:val="32"/>
          <w:szCs w:val="32"/>
        </w:rPr>
        <w:t>Exhibit 3</w:t>
      </w:r>
    </w:p>
    <w:p w14:paraId="5FFBFF1C" w14:textId="77777777" w:rsidR="007B2D54" w:rsidRPr="00D0388C" w:rsidRDefault="007B2D54" w:rsidP="007B2D54">
      <w:pPr>
        <w:ind w:right="90"/>
      </w:pPr>
      <w:r w:rsidRPr="00D0388C">
        <w:t xml:space="preserve">Ethernet Tech Order </w:t>
      </w:r>
    </w:p>
    <w:p w14:paraId="6176BB99" w14:textId="77777777" w:rsidR="007B2D54" w:rsidRPr="005A721C" w:rsidRDefault="007B2D54" w:rsidP="007B2D54">
      <w:pPr>
        <w:ind w:right="90"/>
      </w:pPr>
    </w:p>
    <w:p w14:paraId="2307C209" w14:textId="77777777" w:rsidR="008A21BF" w:rsidRDefault="008A21BF"/>
    <w:sectPr w:rsidR="008A21BF" w:rsidSect="00690310">
      <w:footerReference w:type="default" r:id="rId10"/>
      <w:headerReference w:type="first" r:id="rId11"/>
      <w:footerReference w:type="firs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A9A3" w14:textId="77777777" w:rsidR="00302538" w:rsidRDefault="006808AA">
      <w:r>
        <w:separator/>
      </w:r>
    </w:p>
  </w:endnote>
  <w:endnote w:type="continuationSeparator" w:id="0">
    <w:p w14:paraId="6BEADEFF" w14:textId="77777777" w:rsidR="00302538" w:rsidRDefault="0068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27F9" w14:textId="069A01FA" w:rsidR="009A6733" w:rsidRPr="007E71B3" w:rsidRDefault="009A6733" w:rsidP="00C47CB3">
    <w:pPr>
      <w:pStyle w:val="Footer"/>
      <w:pBdr>
        <w:top w:val="single" w:sz="4" w:space="0" w:color="auto"/>
      </w:pBdr>
      <w:tabs>
        <w:tab w:val="clear" w:pos="4320"/>
        <w:tab w:val="clear" w:pos="8640"/>
        <w:tab w:val="center" w:pos="5040"/>
        <w:tab w:val="right" w:pos="9360"/>
      </w:tabs>
      <w:rPr>
        <w:i/>
      </w:rPr>
    </w:pPr>
    <w:r>
      <w:t>State of Washington</w:t>
    </w:r>
    <w:r>
      <w:tab/>
    </w:r>
    <w:r>
      <w:rPr>
        <w:rStyle w:val="PageNumber"/>
      </w:rPr>
      <w:tab/>
    </w:r>
    <w:r w:rsidR="00A02CD9">
      <w:rPr>
        <w:rStyle w:val="PageNumber"/>
        <w:iCs/>
      </w:rPr>
      <w:t>Network</w:t>
    </w:r>
    <w:r>
      <w:rPr>
        <w:rStyle w:val="PageNumber"/>
        <w:iCs/>
      </w:rPr>
      <w:t xml:space="preserve"> Services Agreement </w:t>
    </w:r>
    <w:r w:rsidR="00523CED">
      <w:rPr>
        <w:rStyle w:val="PageNumber"/>
        <w:iCs/>
      </w:rPr>
      <w:t>2</w:t>
    </w:r>
    <w:r w:rsidR="00C47CB3">
      <w:rPr>
        <w:rStyle w:val="PageNumber"/>
        <w:iCs/>
      </w:rPr>
      <w:t>5</w:t>
    </w:r>
    <w:r w:rsidR="00523CED">
      <w:rPr>
        <w:rStyle w:val="PageNumber"/>
        <w:iCs/>
      </w:rPr>
      <w:t>-XXX</w:t>
    </w:r>
  </w:p>
  <w:p w14:paraId="1CF17EF3" w14:textId="4F40A596" w:rsidR="009A6733" w:rsidRDefault="008A21BF" w:rsidP="00C47CB3">
    <w:pPr>
      <w:pStyle w:val="Footer"/>
      <w:pBdr>
        <w:top w:val="single" w:sz="4" w:space="0" w:color="auto"/>
      </w:pBdr>
      <w:tabs>
        <w:tab w:val="clear" w:pos="4320"/>
        <w:tab w:val="clear" w:pos="8640"/>
        <w:tab w:val="center" w:pos="5040"/>
        <w:tab w:val="right" w:pos="9360"/>
      </w:tabs>
    </w:pPr>
    <w:r>
      <w:t>Washington Technology Solutions</w:t>
    </w:r>
    <w:r w:rsidR="009A6733" w:rsidRPr="007E71B3">
      <w:tab/>
    </w:r>
    <w:r w:rsidR="009A6733" w:rsidRPr="007E71B3">
      <w:rPr>
        <w:rStyle w:val="PageNumber"/>
      </w:rPr>
      <w:fldChar w:fldCharType="begin"/>
    </w:r>
    <w:r w:rsidR="009A6733" w:rsidRPr="007E71B3">
      <w:rPr>
        <w:rStyle w:val="PageNumber"/>
      </w:rPr>
      <w:instrText xml:space="preserve"> PAGE </w:instrText>
    </w:r>
    <w:r w:rsidR="009A6733" w:rsidRPr="007E71B3">
      <w:rPr>
        <w:rStyle w:val="PageNumber"/>
      </w:rPr>
      <w:fldChar w:fldCharType="separate"/>
    </w:r>
    <w:r w:rsidR="007257A9">
      <w:rPr>
        <w:rStyle w:val="PageNumber"/>
      </w:rPr>
      <w:t>13</w:t>
    </w:r>
    <w:r w:rsidR="009A6733" w:rsidRPr="007E71B3">
      <w:rPr>
        <w:rStyle w:val="PageNumber"/>
      </w:rPr>
      <w:fldChar w:fldCharType="end"/>
    </w:r>
    <w:r w:rsidR="009A6733" w:rsidRPr="007E71B3">
      <w:tab/>
    </w:r>
    <w:r w:rsidR="009A6733">
      <w:t>Addendum 01 - Wireline Ethernet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1982" w14:textId="0F661E16" w:rsidR="008A21BF" w:rsidRPr="007E71B3" w:rsidRDefault="007B2D54">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A02CD9">
      <w:rPr>
        <w:rStyle w:val="PageNumber"/>
        <w:iCs/>
      </w:rPr>
      <w:t>Network</w:t>
    </w:r>
    <w:r w:rsidR="00025B61">
      <w:rPr>
        <w:rStyle w:val="PageNumber"/>
        <w:iCs/>
      </w:rPr>
      <w:t xml:space="preserve"> Services Agreement </w:t>
    </w:r>
    <w:r w:rsidR="00523CED">
      <w:rPr>
        <w:rStyle w:val="PageNumber"/>
        <w:iCs/>
      </w:rPr>
      <w:t>2</w:t>
    </w:r>
    <w:r w:rsidR="008A21BF">
      <w:rPr>
        <w:rStyle w:val="PageNumber"/>
        <w:iCs/>
      </w:rPr>
      <w:t>5</w:t>
    </w:r>
    <w:r w:rsidR="006A4F98">
      <w:rPr>
        <w:rStyle w:val="PageNumber"/>
        <w:iCs/>
      </w:rPr>
      <w:t>-</w:t>
    </w:r>
    <w:r w:rsidR="00523CED">
      <w:rPr>
        <w:rStyle w:val="PageNumber"/>
        <w:iCs/>
      </w:rPr>
      <w:t>XXX</w:t>
    </w:r>
  </w:p>
  <w:p w14:paraId="73163C35" w14:textId="5ED2AD1E" w:rsidR="008A21BF" w:rsidRPr="007E71B3" w:rsidRDefault="008A21BF">
    <w:pPr>
      <w:pStyle w:val="Footer"/>
      <w:pBdr>
        <w:top w:val="single" w:sz="4" w:space="1" w:color="auto"/>
      </w:pBdr>
      <w:tabs>
        <w:tab w:val="clear" w:pos="4320"/>
        <w:tab w:val="clear" w:pos="8640"/>
        <w:tab w:val="center" w:pos="5040"/>
        <w:tab w:val="right" w:pos="9360"/>
      </w:tabs>
    </w:pPr>
    <w:r>
      <w:t>Washington Technology Solutions</w:t>
    </w:r>
    <w:r w:rsidR="007B2D54" w:rsidRPr="007E71B3">
      <w:tab/>
    </w:r>
    <w:r w:rsidR="007B2D54" w:rsidRPr="007E71B3">
      <w:rPr>
        <w:rStyle w:val="PageNumber"/>
      </w:rPr>
      <w:fldChar w:fldCharType="begin"/>
    </w:r>
    <w:r w:rsidR="007B2D54" w:rsidRPr="007E71B3">
      <w:rPr>
        <w:rStyle w:val="PageNumber"/>
      </w:rPr>
      <w:instrText xml:space="preserve"> PAGE </w:instrText>
    </w:r>
    <w:r w:rsidR="007B2D54" w:rsidRPr="007E71B3">
      <w:rPr>
        <w:rStyle w:val="PageNumber"/>
      </w:rPr>
      <w:fldChar w:fldCharType="separate"/>
    </w:r>
    <w:r w:rsidR="007257A9">
      <w:rPr>
        <w:rStyle w:val="PageNumber"/>
      </w:rPr>
      <w:t>1</w:t>
    </w:r>
    <w:r w:rsidR="007B2D54" w:rsidRPr="007E71B3">
      <w:rPr>
        <w:rStyle w:val="PageNumber"/>
      </w:rPr>
      <w:fldChar w:fldCharType="end"/>
    </w:r>
    <w:r w:rsidR="007B2D54" w:rsidRPr="007E71B3">
      <w:tab/>
    </w:r>
    <w:r w:rsidR="00CC6B83">
      <w:t xml:space="preserve">Addendum 01 - </w:t>
    </w:r>
    <w:r w:rsidR="007B2D54">
      <w:t xml:space="preserve">Wireline Ethernet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AADB" w14:textId="77777777" w:rsidR="00302538" w:rsidRDefault="006808AA">
      <w:r>
        <w:separator/>
      </w:r>
    </w:p>
  </w:footnote>
  <w:footnote w:type="continuationSeparator" w:id="0">
    <w:p w14:paraId="7610BB23" w14:textId="77777777" w:rsidR="00302538" w:rsidRDefault="0068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4880" w14:textId="77777777" w:rsidR="008A21BF" w:rsidRDefault="008A21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73"/>
    <w:multiLevelType w:val="hybridMultilevel"/>
    <w:tmpl w:val="AA7E44F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5077001"/>
    <w:multiLevelType w:val="hybridMultilevel"/>
    <w:tmpl w:val="280224A6"/>
    <w:lvl w:ilvl="0" w:tplc="14963888">
      <w:start w:val="1"/>
      <w:numFmt w:val="lowerRoman"/>
      <w:lvlText w:val="%1."/>
      <w:lvlJc w:val="left"/>
      <w:pPr>
        <w:ind w:left="2970" w:hanging="72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15:restartNumberingAfterBreak="0">
    <w:nsid w:val="20476DD9"/>
    <w:multiLevelType w:val="multilevel"/>
    <w:tmpl w:val="D7FA10D2"/>
    <w:lvl w:ilvl="0">
      <w:start w:val="2"/>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webHidden w:val="0"/>
        <w:color w:val="000000"/>
        <w:spacing w:val="0"/>
        <w:position w:val="0"/>
        <w:u w:val="none"/>
        <w:effect w:val="none"/>
        <w:vertAlign w:val="baseline"/>
        <w:em w:val="none"/>
        <w:specVanish w:val="0"/>
      </w:rPr>
    </w:lvl>
    <w:lvl w:ilvl="2">
      <w:start w:val="3"/>
      <w:numFmt w:val="lowerLetter"/>
      <w:lvlText w:val="%3)"/>
      <w:lvlJc w:val="left"/>
      <w:pPr>
        <w:tabs>
          <w:tab w:val="num" w:pos="1800"/>
        </w:tabs>
        <w:ind w:left="180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43820CD"/>
    <w:multiLevelType w:val="multilevel"/>
    <w:tmpl w:val="9C9692C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530"/>
        </w:tabs>
        <w:ind w:left="153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800"/>
        </w:tabs>
        <w:ind w:left="180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6E60219"/>
    <w:multiLevelType w:val="hybridMultilevel"/>
    <w:tmpl w:val="C1EAC888"/>
    <w:lvl w:ilvl="0" w:tplc="D6CE2494">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2008D8"/>
    <w:multiLevelType w:val="multilevel"/>
    <w:tmpl w:val="CAFE06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rPr>
    </w:lvl>
    <w:lvl w:ilvl="2">
      <w:start w:val="3"/>
      <w:numFmt w:val="lowerLetter"/>
      <w:lvlText w:val="%3)"/>
      <w:lvlJc w:val="left"/>
      <w:pPr>
        <w:tabs>
          <w:tab w:val="num" w:pos="1800"/>
        </w:tabs>
        <w:ind w:left="180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EA3124A"/>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7"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8" w15:restartNumberingAfterBreak="0">
    <w:nsid w:val="70AF312B"/>
    <w:multiLevelType w:val="multilevel"/>
    <w:tmpl w:val="EB3AB5F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rPr>
    </w:lvl>
    <w:lvl w:ilvl="2">
      <w:start w:val="6"/>
      <w:numFmt w:val="lowerLetter"/>
      <w:lvlText w:val="%3)"/>
      <w:lvlJc w:val="left"/>
      <w:pPr>
        <w:tabs>
          <w:tab w:val="num" w:pos="1800"/>
        </w:tabs>
        <w:ind w:left="180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49E35B6"/>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0" w15:restartNumberingAfterBreak="0">
    <w:nsid w:val="7FE53D21"/>
    <w:multiLevelType w:val="hybridMultilevel"/>
    <w:tmpl w:val="084485BA"/>
    <w:lvl w:ilvl="0" w:tplc="32ECD5D4">
      <w:start w:val="3"/>
      <w:numFmt w:val="lowerRoman"/>
      <w:lvlText w:val="%1."/>
      <w:lvlJc w:val="left"/>
      <w:pPr>
        <w:ind w:left="2970" w:hanging="72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num w:numId="1" w16cid:durableId="1349985564">
    <w:abstractNumId w:val="3"/>
  </w:num>
  <w:num w:numId="2" w16cid:durableId="160034">
    <w:abstractNumId w:val="7"/>
  </w:num>
  <w:num w:numId="3" w16cid:durableId="162372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905683">
    <w:abstractNumId w:val="0"/>
  </w:num>
  <w:num w:numId="5" w16cid:durableId="352464576">
    <w:abstractNumId w:val="6"/>
  </w:num>
  <w:num w:numId="6" w16cid:durableId="655107714">
    <w:abstractNumId w:val="9"/>
  </w:num>
  <w:num w:numId="7" w16cid:durableId="135532221">
    <w:abstractNumId w:val="4"/>
  </w:num>
  <w:num w:numId="8" w16cid:durableId="1114132684">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15180">
    <w:abstractNumId w:val="5"/>
  </w:num>
  <w:num w:numId="10" w16cid:durableId="187988432">
    <w:abstractNumId w:val="8"/>
  </w:num>
  <w:num w:numId="11" w16cid:durableId="563687380">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783573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82777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54"/>
    <w:rsid w:val="00023C1A"/>
    <w:rsid w:val="00025B61"/>
    <w:rsid w:val="00226A99"/>
    <w:rsid w:val="002B0EDA"/>
    <w:rsid w:val="00302538"/>
    <w:rsid w:val="003712AC"/>
    <w:rsid w:val="003A362A"/>
    <w:rsid w:val="003C5236"/>
    <w:rsid w:val="00402426"/>
    <w:rsid w:val="00404EA0"/>
    <w:rsid w:val="00523CED"/>
    <w:rsid w:val="0053625E"/>
    <w:rsid w:val="005536E1"/>
    <w:rsid w:val="005B3DFB"/>
    <w:rsid w:val="00626CE9"/>
    <w:rsid w:val="006650CF"/>
    <w:rsid w:val="006808AA"/>
    <w:rsid w:val="006A4F98"/>
    <w:rsid w:val="007257A9"/>
    <w:rsid w:val="007B2D54"/>
    <w:rsid w:val="00843254"/>
    <w:rsid w:val="008A21BF"/>
    <w:rsid w:val="008C6C27"/>
    <w:rsid w:val="009553C7"/>
    <w:rsid w:val="0097564C"/>
    <w:rsid w:val="009A6733"/>
    <w:rsid w:val="009F7121"/>
    <w:rsid w:val="00A02CD9"/>
    <w:rsid w:val="00B3223B"/>
    <w:rsid w:val="00B6783D"/>
    <w:rsid w:val="00C47CB3"/>
    <w:rsid w:val="00CC6B83"/>
    <w:rsid w:val="00D7595C"/>
    <w:rsid w:val="00DB3BD7"/>
    <w:rsid w:val="00EA6063"/>
    <w:rsid w:val="00F124BB"/>
    <w:rsid w:val="00F55EB9"/>
    <w:rsid w:val="00F8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F7B389"/>
  <w15:docId w15:val="{993F0705-1395-49DB-9250-C3D315A3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54"/>
    <w:pPr>
      <w:spacing w:after="0" w:line="240" w:lineRule="auto"/>
    </w:pPr>
    <w:rPr>
      <w:rFonts w:ascii="Times New Roman" w:eastAsia="Times New Roman" w:hAnsi="Times New Roman" w:cs="Times New Roman"/>
      <w:szCs w:val="20"/>
    </w:rPr>
  </w:style>
  <w:style w:type="paragraph" w:styleId="Heading1">
    <w:name w:val="heading 1"/>
    <w:aliases w:val="Part,H1"/>
    <w:next w:val="Heading1para"/>
    <w:link w:val="Heading1Char"/>
    <w:qFormat/>
    <w:rsid w:val="007B2D54"/>
    <w:pPr>
      <w:keepNext/>
      <w:numPr>
        <w:numId w:val="1"/>
      </w:numPr>
      <w:spacing w:before="240" w:after="60" w:line="240" w:lineRule="auto"/>
      <w:outlineLvl w:val="0"/>
    </w:pPr>
    <w:rPr>
      <w:rFonts w:ascii="Times New Roman" w:eastAsia="Times New Roman" w:hAnsi="Times New Roman" w:cs="Times New Roman"/>
      <w:b/>
      <w:noProof/>
      <w:kern w:val="28"/>
      <w:sz w:val="24"/>
      <w:szCs w:val="20"/>
    </w:rPr>
  </w:style>
  <w:style w:type="paragraph" w:styleId="Heading2">
    <w:name w:val="heading 2"/>
    <w:aliases w:val="h2"/>
    <w:link w:val="Heading2Char"/>
    <w:qFormat/>
    <w:rsid w:val="007B2D54"/>
    <w:pPr>
      <w:numPr>
        <w:ilvl w:val="1"/>
        <w:numId w:val="1"/>
      </w:numPr>
      <w:tabs>
        <w:tab w:val="num" w:pos="1620"/>
      </w:tabs>
      <w:spacing w:before="120" w:after="60" w:line="240" w:lineRule="auto"/>
      <w:outlineLvl w:val="1"/>
    </w:pPr>
    <w:rPr>
      <w:rFonts w:ascii="Times New Roman" w:eastAsia="Times New Roman" w:hAnsi="Times New Roman" w:cs="Times New Roman"/>
      <w:noProof/>
      <w:szCs w:val="20"/>
    </w:rPr>
  </w:style>
  <w:style w:type="paragraph" w:styleId="Heading3">
    <w:name w:val="heading 3"/>
    <w:basedOn w:val="Normal"/>
    <w:link w:val="Heading3Char"/>
    <w:autoRedefine/>
    <w:qFormat/>
    <w:rsid w:val="007B2D54"/>
    <w:pPr>
      <w:numPr>
        <w:ilvl w:val="2"/>
        <w:numId w:val="1"/>
      </w:numPr>
      <w:spacing w:before="6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7B2D54"/>
    <w:rPr>
      <w:rFonts w:ascii="Times New Roman" w:eastAsia="Times New Roman" w:hAnsi="Times New Roman" w:cs="Times New Roman"/>
      <w:b/>
      <w:noProof/>
      <w:kern w:val="28"/>
      <w:sz w:val="24"/>
      <w:szCs w:val="20"/>
    </w:rPr>
  </w:style>
  <w:style w:type="character" w:customStyle="1" w:styleId="Heading2Char">
    <w:name w:val="Heading 2 Char"/>
    <w:aliases w:val="h2 Char"/>
    <w:basedOn w:val="DefaultParagraphFont"/>
    <w:link w:val="Heading2"/>
    <w:rsid w:val="007B2D54"/>
    <w:rPr>
      <w:rFonts w:ascii="Times New Roman" w:eastAsia="Times New Roman" w:hAnsi="Times New Roman" w:cs="Times New Roman"/>
      <w:noProof/>
      <w:szCs w:val="20"/>
    </w:rPr>
  </w:style>
  <w:style w:type="character" w:customStyle="1" w:styleId="Heading3Char">
    <w:name w:val="Heading 3 Char"/>
    <w:basedOn w:val="DefaultParagraphFont"/>
    <w:link w:val="Heading3"/>
    <w:rsid w:val="007B2D54"/>
    <w:rPr>
      <w:rFonts w:ascii="Times New Roman" w:eastAsia="Times New Roman" w:hAnsi="Times New Roman" w:cs="Times New Roman"/>
      <w:szCs w:val="20"/>
    </w:rPr>
  </w:style>
  <w:style w:type="paragraph" w:customStyle="1" w:styleId="Heading1para">
    <w:name w:val="Heading 1 para"/>
    <w:rsid w:val="007B2D54"/>
    <w:pPr>
      <w:spacing w:before="120" w:after="120" w:line="240" w:lineRule="auto"/>
      <w:ind w:left="720"/>
    </w:pPr>
    <w:rPr>
      <w:rFonts w:ascii="Times New Roman" w:eastAsia="Times New Roman" w:hAnsi="Times New Roman" w:cs="Times New Roman"/>
      <w:szCs w:val="20"/>
    </w:rPr>
  </w:style>
  <w:style w:type="paragraph" w:styleId="Footer">
    <w:name w:val="footer"/>
    <w:link w:val="FooterChar"/>
    <w:rsid w:val="007B2D54"/>
    <w:pPr>
      <w:tabs>
        <w:tab w:val="center" w:pos="4320"/>
        <w:tab w:val="right" w:pos="8640"/>
      </w:tabs>
      <w:spacing w:after="0" w:line="240" w:lineRule="auto"/>
    </w:pPr>
    <w:rPr>
      <w:rFonts w:ascii="Times New Roman" w:eastAsia="Times New Roman" w:hAnsi="Times New Roman" w:cs="Times New Roman"/>
      <w:noProof/>
      <w:sz w:val="20"/>
      <w:szCs w:val="20"/>
    </w:rPr>
  </w:style>
  <w:style w:type="character" w:customStyle="1" w:styleId="FooterChar">
    <w:name w:val="Footer Char"/>
    <w:basedOn w:val="DefaultParagraphFont"/>
    <w:link w:val="Footer"/>
    <w:rsid w:val="007B2D54"/>
    <w:rPr>
      <w:rFonts w:ascii="Times New Roman" w:eastAsia="Times New Roman" w:hAnsi="Times New Roman" w:cs="Times New Roman"/>
      <w:noProof/>
      <w:sz w:val="20"/>
      <w:szCs w:val="20"/>
    </w:rPr>
  </w:style>
  <w:style w:type="character" w:styleId="PageNumber">
    <w:name w:val="page number"/>
    <w:basedOn w:val="DefaultParagraphFont"/>
    <w:rsid w:val="007B2D54"/>
  </w:style>
  <w:style w:type="paragraph" w:styleId="Header">
    <w:name w:val="header"/>
    <w:basedOn w:val="Normal"/>
    <w:link w:val="HeaderChar"/>
    <w:rsid w:val="007B2D54"/>
    <w:pPr>
      <w:tabs>
        <w:tab w:val="center" w:pos="4320"/>
        <w:tab w:val="right" w:pos="8640"/>
      </w:tabs>
    </w:pPr>
  </w:style>
  <w:style w:type="character" w:customStyle="1" w:styleId="HeaderChar">
    <w:name w:val="Header Char"/>
    <w:basedOn w:val="DefaultParagraphFont"/>
    <w:link w:val="Header"/>
    <w:rsid w:val="007B2D54"/>
    <w:rPr>
      <w:rFonts w:ascii="Times New Roman" w:eastAsia="Times New Roman" w:hAnsi="Times New Roman" w:cs="Times New Roman"/>
      <w:szCs w:val="20"/>
    </w:rPr>
  </w:style>
  <w:style w:type="paragraph" w:customStyle="1" w:styleId="Normal-Left">
    <w:name w:val="Normal-Left"/>
    <w:basedOn w:val="Normal"/>
    <w:rsid w:val="007B2D54"/>
    <w:pPr>
      <w:spacing w:after="120"/>
    </w:pPr>
  </w:style>
  <w:style w:type="paragraph" w:styleId="Title">
    <w:name w:val="Title"/>
    <w:basedOn w:val="Normal"/>
    <w:link w:val="TitleChar"/>
    <w:qFormat/>
    <w:rsid w:val="007B2D54"/>
    <w:pPr>
      <w:spacing w:before="240" w:after="60"/>
      <w:ind w:left="720"/>
      <w:jc w:val="center"/>
    </w:pPr>
    <w:rPr>
      <w:b/>
      <w:kern w:val="28"/>
      <w:sz w:val="32"/>
    </w:rPr>
  </w:style>
  <w:style w:type="character" w:customStyle="1" w:styleId="TitleChar">
    <w:name w:val="Title Char"/>
    <w:basedOn w:val="DefaultParagraphFont"/>
    <w:link w:val="Title"/>
    <w:rsid w:val="007B2D54"/>
    <w:rPr>
      <w:rFonts w:ascii="Times New Roman" w:eastAsia="Times New Roman" w:hAnsi="Times New Roman" w:cs="Times New Roman"/>
      <w:b/>
      <w:kern w:val="28"/>
      <w:sz w:val="32"/>
      <w:szCs w:val="20"/>
    </w:rPr>
  </w:style>
  <w:style w:type="character" w:styleId="Hyperlink">
    <w:name w:val="Hyperlink"/>
    <w:basedOn w:val="DefaultParagraphFont"/>
    <w:uiPriority w:val="99"/>
    <w:rsid w:val="007B2D54"/>
    <w:rPr>
      <w:color w:val="0000FF"/>
      <w:u w:val="single"/>
    </w:rPr>
  </w:style>
  <w:style w:type="paragraph" w:styleId="BodyText">
    <w:name w:val="Body Text"/>
    <w:basedOn w:val="Normal"/>
    <w:link w:val="BodyTextChar"/>
    <w:rsid w:val="007B2D54"/>
    <w:pPr>
      <w:spacing w:after="120"/>
    </w:pPr>
  </w:style>
  <w:style w:type="character" w:customStyle="1" w:styleId="BodyTextChar">
    <w:name w:val="Body Text Char"/>
    <w:basedOn w:val="DefaultParagraphFont"/>
    <w:link w:val="BodyText"/>
    <w:rsid w:val="007B2D54"/>
    <w:rPr>
      <w:rFonts w:ascii="Times New Roman" w:eastAsia="Times New Roman" w:hAnsi="Times New Roman" w:cs="Times New Roman"/>
      <w:szCs w:val="20"/>
    </w:rPr>
  </w:style>
  <w:style w:type="paragraph" w:styleId="BlockText">
    <w:name w:val="Block Text"/>
    <w:basedOn w:val="Normal"/>
    <w:rsid w:val="007B2D54"/>
    <w:pPr>
      <w:ind w:left="1080" w:right="1350"/>
    </w:pPr>
    <w:rPr>
      <w:i/>
      <w:color w:val="FF0000"/>
      <w:sz w:val="24"/>
    </w:rPr>
  </w:style>
  <w:style w:type="paragraph" w:customStyle="1" w:styleId="Heading2Para">
    <w:name w:val="Heading 2 Para"/>
    <w:basedOn w:val="Normal"/>
    <w:link w:val="Heading2ParaChar2"/>
    <w:rsid w:val="007B2D54"/>
    <w:pPr>
      <w:spacing w:before="120"/>
      <w:ind w:left="1440" w:hanging="720"/>
    </w:pPr>
  </w:style>
  <w:style w:type="character" w:customStyle="1" w:styleId="Heading2ParaChar2">
    <w:name w:val="Heading 2 Para Char2"/>
    <w:basedOn w:val="DefaultParagraphFont"/>
    <w:link w:val="Heading2Para"/>
    <w:rsid w:val="007B2D54"/>
    <w:rPr>
      <w:rFonts w:ascii="Times New Roman" w:eastAsia="Times New Roman" w:hAnsi="Times New Roman" w:cs="Times New Roman"/>
      <w:szCs w:val="20"/>
    </w:rPr>
  </w:style>
  <w:style w:type="paragraph" w:styleId="ListParagraph">
    <w:name w:val="List Paragraph"/>
    <w:basedOn w:val="Normal"/>
    <w:uiPriority w:val="34"/>
    <w:qFormat/>
    <w:rsid w:val="007B2D54"/>
    <w:pPr>
      <w:ind w:left="720"/>
      <w:contextualSpacing/>
    </w:pPr>
  </w:style>
  <w:style w:type="table" w:styleId="TableGrid">
    <w:name w:val="Table Grid"/>
    <w:basedOn w:val="TableNormal"/>
    <w:uiPriority w:val="59"/>
    <w:rsid w:val="007B2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A4F98"/>
    <w:rPr>
      <w:sz w:val="16"/>
      <w:szCs w:val="16"/>
    </w:rPr>
  </w:style>
  <w:style w:type="paragraph" w:styleId="CommentText">
    <w:name w:val="annotation text"/>
    <w:basedOn w:val="Normal"/>
    <w:link w:val="CommentTextChar"/>
    <w:uiPriority w:val="99"/>
    <w:rsid w:val="006A4F98"/>
    <w:pPr>
      <w:widowControl w:val="0"/>
      <w:ind w:left="720"/>
    </w:pPr>
    <w:rPr>
      <w:sz w:val="20"/>
    </w:rPr>
  </w:style>
  <w:style w:type="character" w:customStyle="1" w:styleId="CommentTextChar">
    <w:name w:val="Comment Text Char"/>
    <w:basedOn w:val="DefaultParagraphFont"/>
    <w:link w:val="CommentText"/>
    <w:uiPriority w:val="99"/>
    <w:rsid w:val="006A4F9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7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C@watech.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watech.w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C@watech.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5069</Words>
  <Characters>31076</Characters>
  <Application>Microsoft Office Word</Application>
  <DocSecurity>0</DocSecurity>
  <Lines>2825</Lines>
  <Paragraphs>681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Steele, Susan (WaTech)</dc:creator>
  <cp:lastModifiedBy>Steele, Susan (WaTech)</cp:lastModifiedBy>
  <cp:revision>2</cp:revision>
  <dcterms:created xsi:type="dcterms:W3CDTF">2024-12-11T18:42:00Z</dcterms:created>
  <dcterms:modified xsi:type="dcterms:W3CDTF">2024-12-11T18:42:00Z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2021-10-15T18:37:57Z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366fbdfe-9921-4c90-861c-ba3a69cdad6c</vt:lpwstr>
  </property>
  <property fmtid="{D5CDD505-2E9C-101B-9397-08002B2CF9AE}" pid="8" name="MSIP_Label_1520fa42-cf58-4c22-8b93-58cf1d3bd1cb_ContentBits">
    <vt:lpwstr>0</vt:lpwstr>
  </property>
</Properties>
</file>