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664254BF" w:rsidR="00B82DA4" w:rsidRPr="009077E8" w:rsidRDefault="00B82DA4" w:rsidP="00B82DA4">
      <w:pPr>
        <w:pBdr>
          <w:bottom w:val="single" w:sz="4" w:space="1" w:color="auto"/>
        </w:pBdr>
        <w:spacing w:line="360" w:lineRule="auto"/>
        <w:ind w:right="72"/>
        <w:jc w:val="center"/>
        <w:rPr>
          <w:b/>
          <w:bCs/>
          <w:sz w:val="32"/>
          <w:szCs w:val="32"/>
        </w:rPr>
      </w:pPr>
      <w:r>
        <w:rPr>
          <w:b/>
          <w:bCs/>
          <w:sz w:val="32"/>
          <w:szCs w:val="32"/>
        </w:rPr>
        <w:t>25-RFQ-</w:t>
      </w:r>
      <w:r w:rsidR="00BC5EAC">
        <w:rPr>
          <w:b/>
          <w:bCs/>
          <w:sz w:val="32"/>
          <w:szCs w:val="32"/>
        </w:rPr>
        <w:t>0</w:t>
      </w:r>
      <w:r w:rsidR="00EF73AF">
        <w:rPr>
          <w:b/>
          <w:bCs/>
          <w:sz w:val="32"/>
          <w:szCs w:val="32"/>
        </w:rPr>
        <w:t>3</w:t>
      </w:r>
      <w:r w:rsidR="002A4C57">
        <w:rPr>
          <w:b/>
          <w:bCs/>
          <w:sz w:val="32"/>
          <w:szCs w:val="32"/>
        </w:rPr>
        <w:t>6</w:t>
      </w:r>
    </w:p>
    <w:p w14:paraId="39CBA324" w14:textId="146776FE" w:rsidR="00B82DA4" w:rsidRDefault="00B82DA4" w:rsidP="00B82DA4">
      <w:pPr>
        <w:pBdr>
          <w:bottom w:val="single" w:sz="4" w:space="1" w:color="auto"/>
        </w:pBdr>
        <w:spacing w:line="360" w:lineRule="auto"/>
        <w:ind w:right="72"/>
        <w:jc w:val="center"/>
        <w:rPr>
          <w:b/>
          <w:bCs/>
        </w:rPr>
      </w:pPr>
      <w:r>
        <w:rPr>
          <w:b/>
          <w:bCs/>
        </w:rPr>
        <w:t xml:space="preserve">Released: </w:t>
      </w:r>
      <w:r w:rsidR="002A4C57">
        <w:rPr>
          <w:b/>
          <w:bCs/>
        </w:rPr>
        <w:t>June 4</w:t>
      </w:r>
      <w:r w:rsidR="00D86F5B">
        <w:rPr>
          <w:b/>
          <w:bCs/>
        </w:rPr>
        <w:t>, 2025</w:t>
      </w:r>
    </w:p>
    <w:p w14:paraId="543E7DB5" w14:textId="18E53FCD" w:rsidR="00B82DA4" w:rsidRDefault="00B82DA4" w:rsidP="00B82DA4">
      <w:pPr>
        <w:pBdr>
          <w:bottom w:val="single" w:sz="4" w:space="1" w:color="auto"/>
        </w:pBdr>
        <w:spacing w:line="360" w:lineRule="auto"/>
        <w:ind w:right="72"/>
        <w:jc w:val="center"/>
        <w:rPr>
          <w:b/>
          <w:bCs/>
        </w:rPr>
      </w:pPr>
      <w:r>
        <w:rPr>
          <w:b/>
          <w:bCs/>
        </w:rPr>
        <w:t xml:space="preserve">Responses Due: </w:t>
      </w:r>
      <w:r w:rsidR="00EA3E71">
        <w:rPr>
          <w:b/>
          <w:bCs/>
        </w:rPr>
        <w:t xml:space="preserve">June </w:t>
      </w:r>
      <w:r w:rsidR="002A4C57">
        <w:rPr>
          <w:b/>
          <w:bCs/>
        </w:rPr>
        <w:t>25</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D84088">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47362EFB" w14:textId="77777777" w:rsidR="00EA3E71" w:rsidRDefault="00EA3E71" w:rsidP="00680247">
      <w:pPr>
        <w:pStyle w:val="ListParagraph"/>
        <w:spacing w:before="240" w:after="60" w:line="360" w:lineRule="auto"/>
        <w:rPr>
          <w:b/>
          <w:bCs/>
        </w:rPr>
      </w:pPr>
    </w:p>
    <w:p w14:paraId="53CA62A3" w14:textId="1CA0EB13" w:rsidR="00EA3E71" w:rsidRPr="00BC5EAC" w:rsidRDefault="00EA3E71" w:rsidP="00EA3E71">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Pr>
          <w:b/>
          <w:bCs/>
        </w:rPr>
        <w:t>Michael Callahan</w:t>
      </w:r>
    </w:p>
    <w:p w14:paraId="1636D944" w14:textId="63643662" w:rsidR="00EA3E71" w:rsidRPr="00BC5EAC" w:rsidRDefault="00EA3E71" w:rsidP="00EA3E71">
      <w:pPr>
        <w:pStyle w:val="ListParagraph"/>
        <w:spacing w:before="240" w:after="60" w:line="360" w:lineRule="auto"/>
        <w:rPr>
          <w:b/>
          <w:bCs/>
        </w:rPr>
      </w:pPr>
      <w:r w:rsidRPr="00BC5EAC">
        <w:rPr>
          <w:b/>
          <w:bCs/>
        </w:rPr>
        <w:t xml:space="preserve">E-mail Address: </w:t>
      </w:r>
      <w:r w:rsidRPr="00BC5EAC">
        <w:rPr>
          <w:b/>
          <w:bCs/>
        </w:rPr>
        <w:tab/>
      </w:r>
      <w:hyperlink r:id="rId13" w:history="1">
        <w:r w:rsidRPr="00CA0006">
          <w:rPr>
            <w:rStyle w:val="Hyperlink"/>
            <w:b/>
            <w:bCs/>
          </w:rPr>
          <w:t>michael.callahan@watech.wa.gov</w:t>
        </w:r>
      </w:hyperlink>
    </w:p>
    <w:p w14:paraId="5139B535" w14:textId="7FCCAA63" w:rsidR="00EA3E71" w:rsidRDefault="00EA3E71" w:rsidP="00EA3E71">
      <w:pPr>
        <w:pStyle w:val="ListParagraph"/>
        <w:spacing w:before="240" w:after="60" w:line="360" w:lineRule="auto"/>
        <w:rPr>
          <w:b/>
          <w:bCs/>
        </w:rPr>
      </w:pPr>
      <w:r w:rsidRPr="00BC5EAC">
        <w:rPr>
          <w:b/>
          <w:bCs/>
        </w:rPr>
        <w:t xml:space="preserve">Phone: </w:t>
      </w:r>
      <w:r w:rsidRPr="00BC5EAC">
        <w:rPr>
          <w:b/>
          <w:bCs/>
        </w:rPr>
        <w:tab/>
      </w:r>
      <w:r w:rsidRPr="00BC5EAC">
        <w:rPr>
          <w:b/>
          <w:bCs/>
        </w:rPr>
        <w:tab/>
        <w:t>360.407.8</w:t>
      </w:r>
      <w:r>
        <w:rPr>
          <w:b/>
          <w:bCs/>
        </w:rPr>
        <w:t>76</w:t>
      </w:r>
      <w:r w:rsidRPr="00BC5EAC">
        <w:rPr>
          <w:b/>
          <w:bCs/>
        </w:rPr>
        <w:t>5</w:t>
      </w:r>
    </w:p>
    <w:p w14:paraId="0676144A" w14:textId="77777777" w:rsidR="00D86F5B" w:rsidRDefault="00D86F5B" w:rsidP="00680247">
      <w:pPr>
        <w:pStyle w:val="ListParagraph"/>
        <w:spacing w:before="240" w:after="60" w:line="360" w:lineRule="auto"/>
        <w:rPr>
          <w:b/>
          <w:bCs/>
        </w:rPr>
      </w:pPr>
    </w:p>
    <w:p w14:paraId="794ECAE7" w14:textId="2193188B" w:rsidR="00B53F1F" w:rsidRDefault="002B4867"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w:t>
      </w:r>
      <w:r w:rsidRPr="009F382D">
        <w:lastRenderedPageBreak/>
        <w:t xml:space="preserve">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780C15" w14:textId="3B101433" w:rsidR="00B82DA4" w:rsidRPr="00BC5EAC" w:rsidRDefault="006B2385" w:rsidP="00B82DA4">
            <w:pPr>
              <w:spacing w:before="216" w:after="72" w:line="259" w:lineRule="auto"/>
              <w:jc w:val="center"/>
            </w:pPr>
            <w:r>
              <w:rPr>
                <w:rFonts w:eastAsiaTheme="minorHAnsi"/>
              </w:rPr>
              <w:t>06/04</w:t>
            </w:r>
            <w:r w:rsidR="00EF73AF">
              <w:rPr>
                <w:rFonts w:eastAsiaTheme="minorHAnsi"/>
              </w:rPr>
              <w:t>/</w:t>
            </w:r>
            <w:r w:rsidR="00BC5EAC" w:rsidRPr="00BC5EAC">
              <w:rPr>
                <w:rFonts w:eastAsiaTheme="minorHAnsi"/>
              </w:rPr>
              <w:t>2025</w:t>
            </w:r>
          </w:p>
        </w:tc>
        <w:tc>
          <w:tcPr>
            <w:tcW w:w="5561" w:type="dxa"/>
            <w:tcBorders>
              <w:left w:val="single" w:sz="4" w:space="0" w:color="auto"/>
            </w:tcBorders>
            <w:shd w:val="clear" w:color="auto" w:fill="auto"/>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shd w:val="clear" w:color="auto" w:fill="auto"/>
          </w:tcPr>
          <w:p w14:paraId="44CA1105" w14:textId="7CEB5591" w:rsidR="00B82DA4" w:rsidRPr="00BC5EAC" w:rsidRDefault="006B2385" w:rsidP="00B82DA4">
            <w:pPr>
              <w:spacing w:before="216" w:after="72"/>
              <w:jc w:val="center"/>
              <w:rPr>
                <w:rFonts w:eastAsiaTheme="minorEastAsia"/>
              </w:rPr>
            </w:pPr>
            <w:r>
              <w:rPr>
                <w:rFonts w:eastAsiaTheme="minorHAnsi"/>
              </w:rPr>
              <w:t>06/10/</w:t>
            </w:r>
            <w:r w:rsidR="00B82DA4" w:rsidRPr="00BC5EAC">
              <w:rPr>
                <w:rFonts w:eastAsiaTheme="minorHAnsi"/>
              </w:rPr>
              <w:t>2025</w:t>
            </w:r>
          </w:p>
        </w:tc>
        <w:tc>
          <w:tcPr>
            <w:tcW w:w="5561" w:type="dxa"/>
            <w:tcBorders>
              <w:left w:val="single" w:sz="4" w:space="0" w:color="auto"/>
            </w:tcBorders>
            <w:shd w:val="clear" w:color="auto" w:fill="auto"/>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shd w:val="clear" w:color="auto" w:fill="auto"/>
          </w:tcPr>
          <w:p w14:paraId="40607081" w14:textId="1174220C" w:rsidR="00B82DA4" w:rsidRPr="00BC5EAC" w:rsidRDefault="006B2385" w:rsidP="00B82DA4">
            <w:pPr>
              <w:spacing w:before="216" w:after="72"/>
              <w:jc w:val="center"/>
              <w:rPr>
                <w:rFonts w:eastAsiaTheme="minorEastAsia"/>
              </w:rPr>
            </w:pPr>
            <w:r>
              <w:rPr>
                <w:rFonts w:eastAsiaTheme="minorHAnsi"/>
              </w:rPr>
              <w:t>06/12</w:t>
            </w:r>
            <w:r w:rsidR="00BC5EAC">
              <w:rPr>
                <w:rFonts w:eastAsiaTheme="minorHAnsi"/>
              </w:rPr>
              <w:t>/</w:t>
            </w:r>
            <w:r w:rsidR="00B82DA4" w:rsidRPr="00BC5EAC">
              <w:rPr>
                <w:rFonts w:eastAsiaTheme="minorHAnsi"/>
              </w:rPr>
              <w:t>2025</w:t>
            </w:r>
          </w:p>
        </w:tc>
        <w:tc>
          <w:tcPr>
            <w:tcW w:w="5561" w:type="dxa"/>
            <w:shd w:val="clear" w:color="auto" w:fill="auto"/>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shd w:val="clear" w:color="auto" w:fill="auto"/>
          </w:tcPr>
          <w:p w14:paraId="7EBE3DB8" w14:textId="389BA90A" w:rsidR="00B82DA4" w:rsidRPr="00BC5EAC" w:rsidRDefault="006B2385" w:rsidP="00B82DA4">
            <w:pPr>
              <w:spacing w:before="216" w:after="72"/>
              <w:jc w:val="center"/>
              <w:rPr>
                <w:rFonts w:eastAsiaTheme="minorEastAsia"/>
              </w:rPr>
            </w:pPr>
            <w:r>
              <w:rPr>
                <w:rFonts w:eastAsiaTheme="minorHAnsi"/>
              </w:rPr>
              <w:t>06/13</w:t>
            </w:r>
            <w:r w:rsidR="00B82DA4" w:rsidRPr="00BC5EAC">
              <w:rPr>
                <w:rFonts w:eastAsiaTheme="minorHAnsi"/>
              </w:rPr>
              <w:t>/2025</w:t>
            </w:r>
          </w:p>
        </w:tc>
        <w:tc>
          <w:tcPr>
            <w:tcW w:w="5561" w:type="dxa"/>
            <w:shd w:val="clear" w:color="auto" w:fill="auto"/>
          </w:tcPr>
          <w:p w14:paraId="58CBC7AF" w14:textId="4F2AD214" w:rsidR="00B82DA4" w:rsidRPr="00BC5EAC" w:rsidRDefault="00B82DA4" w:rsidP="00B82DA4">
            <w:pPr>
              <w:spacing w:before="216" w:after="72"/>
              <w:rPr>
                <w:b/>
                <w:bCs/>
              </w:rPr>
            </w:pPr>
            <w:r w:rsidRPr="00BC5EAC">
              <w:t xml:space="preserve">Pre-proposal Conference </w:t>
            </w:r>
            <w:r w:rsidR="006B2385">
              <w:t>11</w:t>
            </w:r>
            <w:r w:rsidR="00EF73AF">
              <w:t>:0</w:t>
            </w:r>
            <w:r w:rsidRPr="00BC5EAC">
              <w:t>0</w:t>
            </w:r>
            <w:r w:rsidR="006B2385">
              <w:t>a</w:t>
            </w:r>
            <w:r w:rsidRPr="00BC5EAC">
              <w:t xml:space="preserve">m – </w:t>
            </w:r>
            <w:r w:rsidR="006B2385">
              <w:t>11</w:t>
            </w:r>
            <w:r w:rsidRPr="00BC5EAC">
              <w:t>:</w:t>
            </w:r>
            <w:r w:rsidR="00EF73AF">
              <w:t>3</w:t>
            </w:r>
            <w:r w:rsidRPr="00BC5EAC">
              <w:t>0</w:t>
            </w:r>
            <w:r w:rsidR="006B2385">
              <w:t>a</w:t>
            </w:r>
            <w:r w:rsidRPr="00BC5EAC">
              <w:t>m</w:t>
            </w:r>
            <w:r w:rsidRPr="00BC5EAC">
              <w:rPr>
                <w:b/>
                <w:bCs/>
              </w:rPr>
              <w:t>* Olympia, WA Time</w:t>
            </w:r>
          </w:p>
          <w:p w14:paraId="3D2B5B25" w14:textId="77777777" w:rsidR="006B2385" w:rsidRDefault="006B2385" w:rsidP="006B2385">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4"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43546286" w14:textId="77777777" w:rsidR="006B2385" w:rsidRDefault="006B2385" w:rsidP="006B2385">
            <w:pPr>
              <w:rPr>
                <w:rFonts w:ascii="Segoe UI" w:hAnsi="Segoe UI" w:cs="Segoe UI"/>
                <w:color w:val="242424"/>
              </w:rPr>
            </w:pPr>
            <w:hyperlink r:id="rId1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17547E7B" w14:textId="77777777" w:rsidR="006B2385" w:rsidRDefault="006B2385" w:rsidP="006B2385">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231 037 964 873 7</w:t>
            </w:r>
            <w:r>
              <w:rPr>
                <w:rFonts w:ascii="Segoe UI" w:hAnsi="Segoe UI" w:cs="Segoe UI"/>
                <w:color w:val="242424"/>
              </w:rPr>
              <w:t xml:space="preserve"> </w:t>
            </w:r>
          </w:p>
          <w:p w14:paraId="1F84F952" w14:textId="77777777" w:rsidR="006B2385" w:rsidRDefault="006B2385" w:rsidP="006B2385">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S3GZ6rj3</w:t>
            </w:r>
            <w:r>
              <w:rPr>
                <w:rFonts w:ascii="Segoe UI" w:hAnsi="Segoe UI" w:cs="Segoe UI"/>
                <w:color w:val="242424"/>
              </w:rPr>
              <w:t xml:space="preserve"> </w:t>
            </w:r>
          </w:p>
          <w:p w14:paraId="4B5D80F3" w14:textId="77777777" w:rsidR="006B2385" w:rsidRDefault="006B2385" w:rsidP="006B2385">
            <w:pPr>
              <w:jc w:val="center"/>
              <w:rPr>
                <w:rFonts w:ascii="Segoe UI" w:hAnsi="Segoe UI" w:cs="Segoe UI"/>
                <w:color w:val="242424"/>
              </w:rPr>
            </w:pPr>
            <w:r>
              <w:rPr>
                <w:rFonts w:ascii="Segoe UI" w:hAnsi="Segoe UI" w:cs="Segoe UI"/>
                <w:color w:val="242424"/>
              </w:rPr>
              <w:pict w14:anchorId="57679E28">
                <v:rect id="_x0000_i1027" style="width:468pt;height:.5pt" o:hralign="center" o:hrstd="t" o:hr="t" fillcolor="#a0a0a0" stroked="f"/>
              </w:pict>
            </w:r>
          </w:p>
          <w:p w14:paraId="5D28D307" w14:textId="77777777" w:rsidR="006B2385" w:rsidRDefault="006B2385" w:rsidP="006B2385">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02348AD7" w14:textId="77777777" w:rsidR="006B2385" w:rsidRDefault="006B2385" w:rsidP="006B2385">
            <w:pPr>
              <w:rPr>
                <w:rFonts w:ascii="Segoe UI" w:hAnsi="Segoe UI" w:cs="Segoe UI"/>
                <w:color w:val="242424"/>
              </w:rPr>
            </w:pPr>
            <w:hyperlink r:id="rId16"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31045420#</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34BEFEAC" w14:textId="77777777" w:rsidR="006B2385" w:rsidRDefault="006B2385" w:rsidP="006B2385">
            <w:pPr>
              <w:rPr>
                <w:rFonts w:ascii="Segoe UI" w:hAnsi="Segoe UI" w:cs="Segoe UI"/>
                <w:color w:val="242424"/>
              </w:rPr>
            </w:pPr>
            <w:hyperlink r:id="rId17"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1E3CD88B" w14:textId="77777777" w:rsidR="006B2385" w:rsidRDefault="006B2385" w:rsidP="006B2385">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310 454 20#</w:t>
            </w:r>
            <w:r>
              <w:rPr>
                <w:rFonts w:ascii="Segoe UI" w:hAnsi="Segoe UI" w:cs="Segoe UI"/>
                <w:color w:val="242424"/>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shd w:val="clear" w:color="auto" w:fill="auto"/>
          </w:tcPr>
          <w:p w14:paraId="4E12CFBE" w14:textId="3829FB28" w:rsidR="00B82DA4" w:rsidRPr="00BC5EAC" w:rsidRDefault="00EA3E71" w:rsidP="00B82DA4">
            <w:pPr>
              <w:spacing w:before="216" w:after="72" w:line="259" w:lineRule="auto"/>
              <w:jc w:val="center"/>
              <w:rPr>
                <w:rFonts w:eastAsiaTheme="minorEastAsia"/>
              </w:rPr>
            </w:pPr>
            <w:r>
              <w:rPr>
                <w:rFonts w:eastAsiaTheme="minorHAnsi"/>
              </w:rPr>
              <w:t>06/</w:t>
            </w:r>
            <w:r w:rsidR="006B2385">
              <w:rPr>
                <w:rFonts w:eastAsiaTheme="minorHAnsi"/>
              </w:rPr>
              <w:t>20</w:t>
            </w:r>
            <w:r w:rsidR="00B82DA4" w:rsidRPr="00BC5EAC">
              <w:rPr>
                <w:rFonts w:eastAsiaTheme="minorHAnsi"/>
              </w:rPr>
              <w:t>/2025</w:t>
            </w:r>
          </w:p>
        </w:tc>
        <w:tc>
          <w:tcPr>
            <w:tcW w:w="5561" w:type="dxa"/>
            <w:shd w:val="clear" w:color="auto" w:fill="auto"/>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shd w:val="clear" w:color="auto" w:fill="auto"/>
            <w:hideMark/>
          </w:tcPr>
          <w:p w14:paraId="2C84D514" w14:textId="1ED70D3C" w:rsidR="00B82DA4" w:rsidRPr="00BC5EAC" w:rsidRDefault="00EA3E71" w:rsidP="00B82DA4">
            <w:pPr>
              <w:spacing w:before="216" w:after="72"/>
              <w:jc w:val="center"/>
              <w:rPr>
                <w:rFonts w:eastAsiaTheme="minorEastAsia"/>
              </w:rPr>
            </w:pPr>
            <w:r>
              <w:rPr>
                <w:rFonts w:eastAsiaTheme="minorHAnsi"/>
              </w:rPr>
              <w:t>06/</w:t>
            </w:r>
            <w:r w:rsidR="006B2385">
              <w:rPr>
                <w:rFonts w:eastAsiaTheme="minorHAnsi"/>
              </w:rPr>
              <w:t>25</w:t>
            </w:r>
            <w:r w:rsidR="00B82DA4" w:rsidRPr="00BC5EAC">
              <w:rPr>
                <w:rFonts w:eastAsiaTheme="minorHAnsi"/>
              </w:rPr>
              <w:t>/2025</w:t>
            </w:r>
          </w:p>
        </w:tc>
        <w:tc>
          <w:tcPr>
            <w:tcW w:w="5561" w:type="dxa"/>
            <w:shd w:val="clear" w:color="auto" w:fill="auto"/>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shd w:val="clear" w:color="auto" w:fill="auto"/>
          </w:tcPr>
          <w:p w14:paraId="6F5DDD87" w14:textId="64B2B9A5" w:rsidR="00B82DA4" w:rsidRPr="00BC5EAC" w:rsidRDefault="006B2385" w:rsidP="00B82DA4">
            <w:pPr>
              <w:spacing w:before="216" w:after="72"/>
              <w:jc w:val="center"/>
              <w:rPr>
                <w:rFonts w:eastAsiaTheme="minorEastAsia"/>
              </w:rPr>
            </w:pPr>
            <w:r>
              <w:rPr>
                <w:rFonts w:eastAsiaTheme="minorHAnsi"/>
              </w:rPr>
              <w:lastRenderedPageBreak/>
              <w:t>07/02</w:t>
            </w:r>
            <w:r w:rsidR="009D3B8D">
              <w:rPr>
                <w:rFonts w:eastAsiaTheme="minorHAnsi"/>
              </w:rPr>
              <w:t>/</w:t>
            </w:r>
            <w:r w:rsidR="00B82DA4" w:rsidRPr="00BC5EAC">
              <w:rPr>
                <w:rFonts w:eastAsiaTheme="minorHAnsi"/>
              </w:rPr>
              <w:t>2025</w:t>
            </w:r>
          </w:p>
        </w:tc>
        <w:tc>
          <w:tcPr>
            <w:tcW w:w="5561" w:type="dxa"/>
            <w:tcBorders>
              <w:bottom w:val="single" w:sz="4" w:space="0" w:color="auto"/>
            </w:tcBorders>
            <w:shd w:val="clear" w:color="auto" w:fill="auto"/>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shd w:val="clear" w:color="auto" w:fill="auto"/>
          </w:tcPr>
          <w:p w14:paraId="5B185BE2" w14:textId="2C45AD2B" w:rsidR="00B82DA4" w:rsidRPr="00BC5EAC" w:rsidRDefault="006B2385" w:rsidP="00B82DA4">
            <w:pPr>
              <w:spacing w:before="216" w:after="72"/>
              <w:jc w:val="center"/>
              <w:rPr>
                <w:rFonts w:eastAsiaTheme="minorEastAsia"/>
              </w:rPr>
            </w:pPr>
            <w:r>
              <w:rPr>
                <w:rFonts w:eastAsiaTheme="minorHAnsi"/>
              </w:rPr>
              <w:t>07/03/</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shd w:val="clear" w:color="auto" w:fill="auto"/>
          </w:tcPr>
          <w:p w14:paraId="6A1121E1" w14:textId="5BCB3F9E" w:rsidR="00B82DA4" w:rsidRPr="00BC5EAC" w:rsidRDefault="006B2385" w:rsidP="00B82DA4">
            <w:pPr>
              <w:spacing w:before="216" w:after="72"/>
              <w:jc w:val="center"/>
              <w:rPr>
                <w:rFonts w:eastAsiaTheme="minorEastAsia"/>
              </w:rPr>
            </w:pPr>
            <w:r>
              <w:rPr>
                <w:rFonts w:eastAsiaTheme="minorHAnsi"/>
              </w:rPr>
              <w:t>07/07/</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shd w:val="clear" w:color="auto" w:fill="auto"/>
          </w:tcPr>
          <w:p w14:paraId="11732143" w14:textId="54D6FABF" w:rsidR="00B82DA4" w:rsidRPr="00BC5EAC" w:rsidRDefault="006B2385" w:rsidP="00B82DA4">
            <w:pPr>
              <w:spacing w:before="216" w:after="72"/>
              <w:jc w:val="center"/>
              <w:rPr>
                <w:rFonts w:eastAsiaTheme="minorEastAsia"/>
              </w:rPr>
            </w:pPr>
            <w:r>
              <w:rPr>
                <w:rFonts w:eastAsiaTheme="minorHAnsi"/>
              </w:rPr>
              <w:t>07/10</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CA9010F" w14:textId="77777777" w:rsidR="00EA3E71" w:rsidRDefault="00EA3E71" w:rsidP="0011005B">
      <w:pPr>
        <w:spacing w:before="120"/>
        <w:ind w:left="720"/>
      </w:pPr>
    </w:p>
    <w:p w14:paraId="72206D68" w14:textId="77777777" w:rsidR="00EA3E71" w:rsidRDefault="00EA3E71" w:rsidP="0011005B">
      <w:pPr>
        <w:spacing w:before="120"/>
        <w:ind w:left="720"/>
      </w:pPr>
    </w:p>
    <w:p w14:paraId="0FCCC04D" w14:textId="77777777" w:rsidR="00EA3E71" w:rsidRDefault="00EA3E71" w:rsidP="0011005B">
      <w:pPr>
        <w:spacing w:before="120"/>
        <w:ind w:left="720"/>
      </w:pPr>
    </w:p>
    <w:p w14:paraId="6059F578" w14:textId="77777777" w:rsidR="00EA3E71" w:rsidRDefault="00EA3E71" w:rsidP="0011005B">
      <w:pPr>
        <w:spacing w:before="120"/>
        <w:ind w:left="720"/>
      </w:pPr>
    </w:p>
    <w:p w14:paraId="67DDEA8D" w14:textId="77777777" w:rsidR="00EA3E71" w:rsidRDefault="00EA3E71" w:rsidP="0011005B">
      <w:pPr>
        <w:spacing w:before="120"/>
        <w:ind w:left="720"/>
      </w:pPr>
    </w:p>
    <w:p w14:paraId="7015B507" w14:textId="477C05C1" w:rsidR="0011005B" w:rsidRDefault="0011005B" w:rsidP="0011005B">
      <w:pPr>
        <w:spacing w:before="120"/>
        <w:ind w:left="720"/>
      </w:pPr>
      <w:r w:rsidRPr="009F382D">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lastRenderedPageBreak/>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w:t>
      </w:r>
      <w:proofErr w:type="gramStart"/>
      <w:r w:rsidR="00683AC6">
        <w:rPr>
          <w:sz w:val="24"/>
        </w:rPr>
        <w:t>call,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w:t>
      </w:r>
      <w:proofErr w:type="gramStart"/>
      <w:r w:rsidR="003F78A4" w:rsidRPr="009F382D">
        <w:t>cabling</w:t>
      </w:r>
      <w:proofErr w:type="gramEnd"/>
      <w:r w:rsidR="003F78A4" w:rsidRPr="009F382D">
        <w:t xml:space="preserve">,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lastRenderedPageBreak/>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w:t>
      </w:r>
      <w:proofErr w:type="gramStart"/>
      <w:r w:rsidR="005F1A95" w:rsidRPr="005F1A95">
        <w:rPr>
          <w:b/>
          <w:i/>
        </w:rPr>
        <w:t>bid</w:t>
      </w:r>
      <w:proofErr w:type="gramEnd"/>
      <w:r w:rsidR="005F1A95" w:rsidRPr="005F1A95">
        <w:rPr>
          <w:b/>
          <w:i/>
        </w:rPr>
        <w:t xml:space="preserve">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Contractor’s failure to comply </w:t>
      </w:r>
      <w:proofErr w:type="gramStart"/>
      <w:r w:rsidRPr="006959C1">
        <w:t>in</w:t>
      </w:r>
      <w:proofErr w:type="gramEnd"/>
      <w:r w:rsidRPr="006959C1">
        <w:t xml:space="preserve">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lastRenderedPageBreak/>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w:lastRenderedPageBreak/>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w:t>
      </w:r>
      <w:proofErr w:type="gramStart"/>
      <w:r w:rsidR="00596E6F" w:rsidRPr="001756CA">
        <w:t>meet</w:t>
      </w:r>
      <w:proofErr w:type="gramEnd"/>
      <w:r w:rsidR="00596E6F" w:rsidRPr="001756CA">
        <w:t xml:space="preserve">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lastRenderedPageBreak/>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6D7DD8EB"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w:t>
    </w:r>
    <w:r w:rsidR="00BC5EAC">
      <w:rPr>
        <w:sz w:val="20"/>
        <w:szCs w:val="20"/>
      </w:rPr>
      <w:t>-0</w:t>
    </w:r>
    <w:r w:rsidR="00EF73AF">
      <w:rPr>
        <w:sz w:val="20"/>
        <w:szCs w:val="20"/>
      </w:rPr>
      <w:t>3</w:t>
    </w:r>
    <w:r w:rsidR="002A4C57">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452C7"/>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98F"/>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0A16"/>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2D44"/>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1A30"/>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4C57"/>
    <w:rsid w:val="002A5333"/>
    <w:rsid w:val="002A533E"/>
    <w:rsid w:val="002A6329"/>
    <w:rsid w:val="002A794E"/>
    <w:rsid w:val="002B16D0"/>
    <w:rsid w:val="002B18D7"/>
    <w:rsid w:val="002B3963"/>
    <w:rsid w:val="002B4867"/>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5A27"/>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3FAC"/>
    <w:rsid w:val="00555A85"/>
    <w:rsid w:val="0055799B"/>
    <w:rsid w:val="00560447"/>
    <w:rsid w:val="00560DCB"/>
    <w:rsid w:val="005622D1"/>
    <w:rsid w:val="00566CD0"/>
    <w:rsid w:val="005701DB"/>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2C0D"/>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69DE"/>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0E4"/>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385"/>
    <w:rsid w:val="006B2739"/>
    <w:rsid w:val="006B2ADB"/>
    <w:rsid w:val="006B489A"/>
    <w:rsid w:val="006B63EF"/>
    <w:rsid w:val="006B7E3A"/>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698E"/>
    <w:rsid w:val="006F7744"/>
    <w:rsid w:val="007013CA"/>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93F"/>
    <w:rsid w:val="00761B12"/>
    <w:rsid w:val="007628A1"/>
    <w:rsid w:val="00762E77"/>
    <w:rsid w:val="007643D3"/>
    <w:rsid w:val="007658C0"/>
    <w:rsid w:val="007663D4"/>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0C9"/>
    <w:rsid w:val="008C1FD5"/>
    <w:rsid w:val="008C4D9A"/>
    <w:rsid w:val="008C6B1E"/>
    <w:rsid w:val="008C7242"/>
    <w:rsid w:val="008C77E6"/>
    <w:rsid w:val="008C7A6F"/>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4628"/>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145"/>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2AD"/>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532C"/>
    <w:rsid w:val="00A66B66"/>
    <w:rsid w:val="00A672E6"/>
    <w:rsid w:val="00A70E1A"/>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876C7"/>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0B5"/>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1D27"/>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3E71"/>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EF73AF"/>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46ED"/>
    <w:rsid w:val="00FB7D4E"/>
    <w:rsid w:val="00FC0CDF"/>
    <w:rsid w:val="00FC110B"/>
    <w:rsid w:val="00FC19BF"/>
    <w:rsid w:val="00FC24E5"/>
    <w:rsid w:val="00FC2727"/>
    <w:rsid w:val="00FC3C0C"/>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9941">
      <w:bodyDiv w:val="1"/>
      <w:marLeft w:val="0"/>
      <w:marRight w:val="0"/>
      <w:marTop w:val="0"/>
      <w:marBottom w:val="0"/>
      <w:divBdr>
        <w:top w:val="none" w:sz="0" w:space="0" w:color="auto"/>
        <w:left w:val="none" w:sz="0" w:space="0" w:color="auto"/>
        <w:bottom w:val="none" w:sz="0" w:space="0" w:color="auto"/>
        <w:right w:val="none" w:sz="0" w:space="0" w:color="auto"/>
      </w:divBdr>
    </w:div>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90244961">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184289278">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62115305">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16702612">
      <w:bodyDiv w:val="1"/>
      <w:marLeft w:val="0"/>
      <w:marRight w:val="0"/>
      <w:marTop w:val="0"/>
      <w:marBottom w:val="0"/>
      <w:divBdr>
        <w:top w:val="none" w:sz="0" w:space="0" w:color="auto"/>
        <w:left w:val="none" w:sz="0" w:space="0" w:color="auto"/>
        <w:bottom w:val="none" w:sz="0" w:space="0" w:color="auto"/>
        <w:right w:val="none" w:sz="0" w:space="0" w:color="auto"/>
      </w:divBdr>
    </w:div>
    <w:div w:id="726494192">
      <w:bodyDiv w:val="1"/>
      <w:marLeft w:val="0"/>
      <w:marRight w:val="0"/>
      <w:marTop w:val="0"/>
      <w:marBottom w:val="0"/>
      <w:divBdr>
        <w:top w:val="none" w:sz="0" w:space="0" w:color="auto"/>
        <w:left w:val="none" w:sz="0" w:space="0" w:color="auto"/>
        <w:bottom w:val="none" w:sz="0" w:space="0" w:color="auto"/>
        <w:right w:val="none" w:sz="0" w:space="0" w:color="auto"/>
      </w:divBdr>
    </w:div>
    <w:div w:id="744186322">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2807768">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25966778">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393232276">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465659541">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35982834">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31045420" TargetMode="External"/><Relationship Id="rId2" Type="http://schemas.openxmlformats.org/officeDocument/2006/relationships/customXml" Target="../customXml/item2.xml"/><Relationship Id="rId16" Type="http://schemas.openxmlformats.org/officeDocument/2006/relationships/hyperlink" Target="tel:+15649992000,,31045420"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Y2QwZWUxMzMtNGQwMy00ZWZkLWFkMmYtNWFkMDAwZmFiOWIx%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2025-05-27T23:15:00Z</dcterms:created>
  <dcterms:modified xsi:type="dcterms:W3CDTF">2025-05-27T23:15:00Z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