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B929" w14:textId="77777777" w:rsidR="008741F8" w:rsidRPr="008741F8" w:rsidRDefault="008741F8" w:rsidP="008741F8">
      <w:pPr>
        <w:rPr>
          <w:b/>
          <w:bCs/>
        </w:rPr>
      </w:pPr>
      <w:r w:rsidRPr="008741F8">
        <w:rPr>
          <w:b/>
          <w:bCs/>
        </w:rPr>
        <w:t>Progress update - July 2025</w:t>
      </w:r>
    </w:p>
    <w:p w14:paraId="46935035" w14:textId="77777777" w:rsidR="008741F8" w:rsidRPr="008741F8" w:rsidRDefault="008741F8" w:rsidP="008741F8">
      <w:r w:rsidRPr="008741F8">
        <w:rPr>
          <w:b/>
          <w:bCs/>
        </w:rPr>
        <w:t>ECCP Roadmap   </w:t>
      </w:r>
    </w:p>
    <w:p w14:paraId="1C78D3D4" w14:textId="77777777" w:rsidR="008741F8" w:rsidRPr="008741F8" w:rsidRDefault="008741F8" w:rsidP="008741F8">
      <w:r w:rsidRPr="008741F8">
        <w:t>The program has delivered the ECCP Strategic Roadmap which aligns technical capabilities with cloud service offerings of the future. The program is continuing to focus on project implementation by prioritizing the next recommended projects needed to continue putting this roadmap into action.</w:t>
      </w:r>
    </w:p>
    <w:p w14:paraId="626325EF" w14:textId="77777777" w:rsidR="008741F8" w:rsidRPr="008741F8" w:rsidRDefault="008741F8" w:rsidP="008741F8">
      <w:r w:rsidRPr="008741F8">
        <w:t xml:space="preserve">The program is also finalizing both </w:t>
      </w:r>
      <w:proofErr w:type="gramStart"/>
      <w:r w:rsidRPr="008741F8">
        <w:t>a FinOps</w:t>
      </w:r>
      <w:proofErr w:type="gramEnd"/>
      <w:r w:rsidRPr="008741F8">
        <w:t xml:space="preserve"> Roadmap and </w:t>
      </w:r>
      <w:proofErr w:type="gramStart"/>
      <w:r w:rsidRPr="008741F8">
        <w:t>an AI</w:t>
      </w:r>
      <w:proofErr w:type="gramEnd"/>
      <w:r w:rsidRPr="008741F8">
        <w:t xml:space="preserve"> Roadmap, which will be incorporated into the overall strategic roadmap. This will assist us in ensuring that these vital components of our overall strategy are integrated and prioritized into our over action plans.</w:t>
      </w:r>
    </w:p>
    <w:p w14:paraId="10B32B54" w14:textId="77777777" w:rsidR="008741F8" w:rsidRPr="008741F8" w:rsidRDefault="008741F8" w:rsidP="008741F8">
      <w:r w:rsidRPr="008741F8">
        <w:rPr>
          <w:b/>
          <w:bCs/>
        </w:rPr>
        <w:t>Design Review Transformation (DRT)</w:t>
      </w:r>
    </w:p>
    <w:p w14:paraId="4491DF67" w14:textId="77777777" w:rsidR="008741F8" w:rsidRPr="008741F8" w:rsidRDefault="008741F8" w:rsidP="008741F8">
      <w:r w:rsidRPr="008741F8">
        <w:t xml:space="preserve">The Design Review Transformation (DRT) Project is advancing in its mission to build a comprehensive and streamlined design review process (security, privacy, cloud, and architecture). Work is underway to streamline the Intake Checklist, prioritizing essential information and creating a modular form that adapts in real-time based on agency-specific inputs and needs. In partnership with Slalom, our teams have been mapping design review criteria across WaTech domains to ensure a cohesive approach that better serves agency needs. Through this transformation, we aim to accelerate approvals, increase visibility, and empower agencies to implement low-risk, common solutions more quickly. To ensure a smooth transition, we have begun developing a comprehensive change management strategy, including </w:t>
      </w:r>
      <w:proofErr w:type="gramStart"/>
      <w:r w:rsidRPr="008741F8">
        <w:t>a communication</w:t>
      </w:r>
      <w:proofErr w:type="gramEnd"/>
      <w:r w:rsidRPr="008741F8">
        <w:t xml:space="preserve"> and training plans. This effort reflects our commitment to being a trusted service partner and represents one step in our ongoing commitment to improving our services. We look forward to sharing more updates on our progress and welcome your continued partnership as we enhance this critical service.</w:t>
      </w:r>
    </w:p>
    <w:p w14:paraId="2B343A80" w14:textId="77777777" w:rsidR="008741F8" w:rsidRPr="008741F8" w:rsidRDefault="008741F8" w:rsidP="008741F8">
      <w:r w:rsidRPr="008741F8">
        <w:rPr>
          <w:b/>
          <w:bCs/>
        </w:rPr>
        <w:t>Cloud Government Network</w:t>
      </w:r>
      <w:r w:rsidRPr="008741F8">
        <w:t> </w:t>
      </w:r>
      <w:r w:rsidRPr="008741F8">
        <w:rPr>
          <w:b/>
          <w:bCs/>
        </w:rPr>
        <w:t>(CGN)</w:t>
      </w:r>
    </w:p>
    <w:p w14:paraId="0DB5104D" w14:textId="77777777" w:rsidR="008741F8" w:rsidRPr="008741F8" w:rsidRDefault="008741F8" w:rsidP="008741F8">
      <w:r w:rsidRPr="008741F8">
        <w:t>CGN is now live in production, with the Washington State Cloud Azure environment successfully running Domain Controller as a Service (</w:t>
      </w:r>
      <w:proofErr w:type="spellStart"/>
      <w:r w:rsidRPr="008741F8">
        <w:t>DCaaS</w:t>
      </w:r>
      <w:proofErr w:type="spellEnd"/>
      <w:r w:rsidRPr="008741F8">
        <w:t>) through CGN. CGN testing and acceptance for AWS are also complete. Work is underway on CGN Phase 3, one of WaTech’s top priority projects, focused on expanding capabilities such as internet ingress/egress and cloud-to-cloud connectivity. This phase also includes integration with WaTech’s public cloud service, development of a recommended cost model, and a roadmap for future service migrations.</w:t>
      </w:r>
    </w:p>
    <w:p w14:paraId="763F1E9B" w14:textId="77777777" w:rsidR="008741F8" w:rsidRPr="008741F8" w:rsidRDefault="008741F8" w:rsidP="008741F8">
      <w:r w:rsidRPr="008741F8">
        <w:rPr>
          <w:b/>
          <w:bCs/>
        </w:rPr>
        <w:t>Learning Platform Update </w:t>
      </w:r>
    </w:p>
    <w:p w14:paraId="6E8608D5" w14:textId="77777777" w:rsidR="008741F8" w:rsidRPr="008741F8" w:rsidRDefault="008741F8" w:rsidP="008741F8">
      <w:r w:rsidRPr="008741F8">
        <w:lastRenderedPageBreak/>
        <w:t>Enrollment in the enterprise Pluralsight platform is nearing 50 agencies with over 2,700 IT employees enrolled. In the last 30 days, these employees have consumed nearly 1,100 hours of training content across more than 740 unique courses; with Microsoft Azure Fundamentals being the most popular.</w:t>
      </w:r>
    </w:p>
    <w:p w14:paraId="270DBC35" w14:textId="77777777" w:rsidR="008741F8" w:rsidRPr="008741F8" w:rsidRDefault="008741F8" w:rsidP="008741F8">
      <w:r w:rsidRPr="008741F8">
        <w:t xml:space="preserve">We are continuing to partner with the Department of Enterprise Services (DES), </w:t>
      </w:r>
      <w:proofErr w:type="gramStart"/>
      <w:r w:rsidRPr="008741F8">
        <w:t>Sum Total</w:t>
      </w:r>
      <w:proofErr w:type="gramEnd"/>
      <w:r w:rsidRPr="008741F8">
        <w:t>, and Pluralsight to connect to the state Learning Management System (LMS) which will enable Pluralsight training completion information to flow into our LMS and display on your transcript.</w:t>
      </w:r>
    </w:p>
    <w:p w14:paraId="0B8FBEC2" w14:textId="77777777" w:rsidR="00735924" w:rsidRDefault="00735924"/>
    <w:sectPr w:rsidR="00735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8"/>
    <w:rsid w:val="002A593C"/>
    <w:rsid w:val="00410A10"/>
    <w:rsid w:val="00735924"/>
    <w:rsid w:val="007D300A"/>
    <w:rsid w:val="008741F8"/>
    <w:rsid w:val="00891E85"/>
    <w:rsid w:val="00B42CD2"/>
    <w:rsid w:val="00C5242E"/>
    <w:rsid w:val="00E8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9AA1"/>
  <w15:chartTrackingRefBased/>
  <w15:docId w15:val="{DF52F575-0210-4F9B-BB1F-57D00343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F8"/>
    <w:rPr>
      <w:rFonts w:eastAsiaTheme="majorEastAsia" w:cstheme="majorBidi"/>
      <w:color w:val="272727" w:themeColor="text1" w:themeTint="D8"/>
    </w:rPr>
  </w:style>
  <w:style w:type="paragraph" w:styleId="Title">
    <w:name w:val="Title"/>
    <w:basedOn w:val="Normal"/>
    <w:next w:val="Normal"/>
    <w:link w:val="TitleChar"/>
    <w:uiPriority w:val="10"/>
    <w:qFormat/>
    <w:rsid w:val="00874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1F8"/>
    <w:pPr>
      <w:spacing w:before="160"/>
      <w:jc w:val="center"/>
    </w:pPr>
    <w:rPr>
      <w:i/>
      <w:iCs/>
      <w:color w:val="404040" w:themeColor="text1" w:themeTint="BF"/>
    </w:rPr>
  </w:style>
  <w:style w:type="character" w:customStyle="1" w:styleId="QuoteChar">
    <w:name w:val="Quote Char"/>
    <w:basedOn w:val="DefaultParagraphFont"/>
    <w:link w:val="Quote"/>
    <w:uiPriority w:val="29"/>
    <w:rsid w:val="008741F8"/>
    <w:rPr>
      <w:i/>
      <w:iCs/>
      <w:color w:val="404040" w:themeColor="text1" w:themeTint="BF"/>
    </w:rPr>
  </w:style>
  <w:style w:type="paragraph" w:styleId="ListParagraph">
    <w:name w:val="List Paragraph"/>
    <w:basedOn w:val="Normal"/>
    <w:uiPriority w:val="34"/>
    <w:qFormat/>
    <w:rsid w:val="008741F8"/>
    <w:pPr>
      <w:ind w:left="720"/>
      <w:contextualSpacing/>
    </w:pPr>
  </w:style>
  <w:style w:type="character" w:styleId="IntenseEmphasis">
    <w:name w:val="Intense Emphasis"/>
    <w:basedOn w:val="DefaultParagraphFont"/>
    <w:uiPriority w:val="21"/>
    <w:qFormat/>
    <w:rsid w:val="008741F8"/>
    <w:rPr>
      <w:i/>
      <w:iCs/>
      <w:color w:val="0F4761" w:themeColor="accent1" w:themeShade="BF"/>
    </w:rPr>
  </w:style>
  <w:style w:type="paragraph" w:styleId="IntenseQuote">
    <w:name w:val="Intense Quote"/>
    <w:basedOn w:val="Normal"/>
    <w:next w:val="Normal"/>
    <w:link w:val="IntenseQuoteChar"/>
    <w:uiPriority w:val="30"/>
    <w:qFormat/>
    <w:rsid w:val="00874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F8"/>
    <w:rPr>
      <w:i/>
      <w:iCs/>
      <w:color w:val="0F4761" w:themeColor="accent1" w:themeShade="BF"/>
    </w:rPr>
  </w:style>
  <w:style w:type="character" w:styleId="IntenseReference">
    <w:name w:val="Intense Reference"/>
    <w:basedOn w:val="DefaultParagraphFont"/>
    <w:uiPriority w:val="32"/>
    <w:qFormat/>
    <w:rsid w:val="00874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Garber, Andrew (WaTech)</dc:creator>
  <cp:keywords/>
  <dc:description/>
  <cp:lastModifiedBy>Garber, Andrew (WaTech)</cp:lastModifiedBy>
  <cp:revision>1</cp:revision>
  <dcterms:created xsi:type="dcterms:W3CDTF">2025-09-05T15:51:00Z</dcterms:created>
  <dcterms:modified xsi:type="dcterms:W3CDTF">2025-09-05T15:51:00Z</dcterms:modified>
</cp:coreProperties>
</file>