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C5AC" w14:textId="7F02AA76" w:rsidR="00031DA6" w:rsidRPr="00E70391" w:rsidRDefault="00031DA6" w:rsidP="00031DA6">
      <w:pPr>
        <w:spacing w:before="120" w:line="276" w:lineRule="auto"/>
        <w:rPr>
          <w:rFonts w:ascii="Arial" w:eastAsiaTheme="minorHAnsi" w:hAnsi="Arial" w:cs="Arial"/>
          <w:b/>
          <w:color w:val="0F243E" w:themeColor="text2" w:themeShade="80"/>
        </w:rPr>
      </w:pPr>
      <w:r w:rsidRPr="00E70391">
        <w:rPr>
          <w:rFonts w:ascii="Arial" w:eastAsiaTheme="minorHAnsi" w:hAnsi="Arial" w:cs="Arial"/>
          <w:b/>
          <w:color w:val="0F243E" w:themeColor="text2" w:themeShade="80"/>
          <w:sz w:val="22"/>
        </w:rPr>
        <w:t>Washington</w:t>
      </w:r>
      <w:r>
        <w:rPr>
          <w:rFonts w:ascii="Arial" w:eastAsiaTheme="minorHAnsi" w:hAnsi="Arial" w:cs="Arial"/>
          <w:b/>
          <w:color w:val="0F243E" w:themeColor="text2" w:themeShade="80"/>
          <w:sz w:val="22"/>
        </w:rPr>
        <w:t xml:space="preserve"> State</w:t>
      </w:r>
      <w:r w:rsidRPr="00E70391">
        <w:rPr>
          <w:rFonts w:ascii="Arial" w:eastAsiaTheme="minorHAnsi" w:hAnsi="Arial" w:cs="Arial"/>
          <w:b/>
          <w:color w:val="0F243E" w:themeColor="text2" w:themeShade="80"/>
          <w:sz w:val="22"/>
        </w:rPr>
        <w:t xml:space="preserve"> </w:t>
      </w:r>
      <w:r w:rsidR="00DA0461" w:rsidRPr="00DA0461">
        <w:rPr>
          <w:rFonts w:ascii="Arial" w:hAnsi="Arial" w:cs="Arial"/>
          <w:b/>
          <w:color w:val="000000" w:themeColor="text1"/>
          <w:sz w:val="22"/>
        </w:rPr>
        <w:t>Consolidated Technology Services</w:t>
      </w:r>
    </w:p>
    <w:p w14:paraId="44CDC5AD" w14:textId="4C9BFC02" w:rsidR="00031DA6" w:rsidRPr="009201F2" w:rsidRDefault="00031DA6" w:rsidP="00031DA6">
      <w:pPr>
        <w:pBdr>
          <w:top w:val="single" w:sz="4" w:space="1" w:color="auto"/>
        </w:pBdr>
        <w:spacing w:after="120" w:line="276" w:lineRule="auto"/>
        <w:rPr>
          <w:rFonts w:ascii="Arial" w:eastAsiaTheme="minorHAnsi" w:hAnsi="Arial" w:cs="Arial"/>
          <w:color w:val="0F243E" w:themeColor="text2" w:themeShade="80"/>
          <w:sz w:val="20"/>
          <w:szCs w:val="22"/>
        </w:rPr>
      </w:pPr>
      <w:r>
        <w:rPr>
          <w:rFonts w:ascii="Arial" w:eastAsiaTheme="minorHAnsi" w:hAnsi="Arial" w:cs="Arial"/>
          <w:color w:val="0F243E" w:themeColor="text2" w:themeShade="80"/>
          <w:sz w:val="20"/>
          <w:szCs w:val="22"/>
        </w:rPr>
        <w:t>Solicitation Amendment</w:t>
      </w:r>
    </w:p>
    <w:p w14:paraId="44CDC5AE" w14:textId="77777777" w:rsidR="00031DA6" w:rsidRPr="00B05B7E" w:rsidRDefault="00031DA6" w:rsidP="00B50439">
      <w:pPr>
        <w:tabs>
          <w:tab w:val="left" w:pos="2578"/>
        </w:tabs>
        <w:spacing w:before="120" w:line="276" w:lineRule="auto"/>
        <w:rPr>
          <w:rFonts w:ascii="Arial" w:hAnsi="Arial" w:cs="Arial"/>
          <w:color w:val="000000" w:themeColor="text1"/>
          <w:sz w:val="19"/>
          <w:szCs w:val="19"/>
        </w:rPr>
      </w:pPr>
    </w:p>
    <w:p w14:paraId="44CDC5AF" w14:textId="29CED65E" w:rsidR="0087411D" w:rsidRPr="00B05B7E" w:rsidRDefault="0087411D" w:rsidP="0087411D">
      <w:pPr>
        <w:spacing w:before="120" w:after="120" w:line="276" w:lineRule="auto"/>
        <w:contextualSpacing/>
        <w:rPr>
          <w:rFonts w:ascii="Arial" w:hAnsi="Arial" w:cs="Arial"/>
          <w:b/>
          <w:color w:val="000000" w:themeColor="text1"/>
          <w:sz w:val="19"/>
          <w:szCs w:val="19"/>
        </w:rPr>
      </w:pPr>
      <w:r w:rsidRPr="00B05B7E">
        <w:rPr>
          <w:rFonts w:ascii="Arial" w:hAnsi="Arial" w:cs="Arial"/>
          <w:b/>
          <w:color w:val="000000" w:themeColor="text1"/>
          <w:sz w:val="19"/>
          <w:szCs w:val="19"/>
        </w:rPr>
        <w:t xml:space="preserve">Purchaser Name: </w:t>
      </w:r>
      <w:r w:rsidR="00DA0461" w:rsidRPr="00B05B7E">
        <w:rPr>
          <w:rFonts w:ascii="Arial" w:hAnsi="Arial" w:cs="Arial"/>
          <w:color w:val="000000" w:themeColor="text1"/>
          <w:sz w:val="19"/>
          <w:szCs w:val="19"/>
        </w:rPr>
        <w:t>Consolidated Technology Services</w:t>
      </w:r>
    </w:p>
    <w:p w14:paraId="44CDC5B0" w14:textId="17386292" w:rsidR="00031DA6" w:rsidRPr="00B05B7E" w:rsidRDefault="00031DA6" w:rsidP="0087411D">
      <w:pPr>
        <w:spacing w:before="120" w:after="120" w:line="276" w:lineRule="auto"/>
        <w:contextualSpacing/>
        <w:rPr>
          <w:rFonts w:ascii="Arial" w:hAnsi="Arial" w:cs="Arial"/>
          <w:noProof/>
          <w:color w:val="000000" w:themeColor="text1"/>
          <w:sz w:val="19"/>
          <w:szCs w:val="19"/>
        </w:rPr>
      </w:pPr>
      <w:r w:rsidRPr="00B05B7E">
        <w:rPr>
          <w:rFonts w:ascii="Arial" w:hAnsi="Arial" w:cs="Arial"/>
          <w:b/>
          <w:color w:val="000000" w:themeColor="text1"/>
          <w:sz w:val="19"/>
          <w:szCs w:val="19"/>
        </w:rPr>
        <w:t>Solicitation Number:</w:t>
      </w:r>
      <w:r w:rsidRPr="00B05B7E">
        <w:rPr>
          <w:rFonts w:ascii="Arial" w:hAnsi="Arial" w:cs="Arial"/>
          <w:color w:val="000000" w:themeColor="text1"/>
          <w:sz w:val="19"/>
          <w:szCs w:val="19"/>
        </w:rPr>
        <w:t xml:space="preserve"> </w:t>
      </w:r>
      <w:r w:rsidR="00DA0461" w:rsidRPr="00B05B7E">
        <w:rPr>
          <w:rFonts w:ascii="Arial" w:hAnsi="Arial" w:cs="Arial"/>
          <w:color w:val="000000" w:themeColor="text1"/>
          <w:sz w:val="19"/>
          <w:szCs w:val="19"/>
        </w:rPr>
        <w:t>22-RFQQ-001</w:t>
      </w:r>
    </w:p>
    <w:p w14:paraId="44CDC5B1" w14:textId="1B35A5B3" w:rsidR="00031DA6" w:rsidRPr="00B05B7E" w:rsidRDefault="00031DA6" w:rsidP="0087411D">
      <w:pPr>
        <w:spacing w:before="120" w:after="120" w:line="276" w:lineRule="auto"/>
        <w:contextualSpacing/>
        <w:rPr>
          <w:rFonts w:ascii="Arial" w:hAnsi="Arial" w:cs="Arial"/>
          <w:color w:val="000000" w:themeColor="text1"/>
          <w:sz w:val="19"/>
          <w:szCs w:val="19"/>
        </w:rPr>
      </w:pPr>
      <w:r w:rsidRPr="00B05B7E">
        <w:rPr>
          <w:rFonts w:ascii="Arial" w:hAnsi="Arial" w:cs="Arial"/>
          <w:b/>
          <w:noProof/>
          <w:color w:val="000000" w:themeColor="text1"/>
          <w:sz w:val="19"/>
          <w:szCs w:val="19"/>
        </w:rPr>
        <w:t>Amendment Number:</w:t>
      </w:r>
      <w:r w:rsidRPr="00B05B7E">
        <w:rPr>
          <w:rFonts w:ascii="Arial" w:hAnsi="Arial" w:cs="Arial"/>
          <w:noProof/>
          <w:color w:val="000000" w:themeColor="text1"/>
          <w:sz w:val="19"/>
          <w:szCs w:val="19"/>
        </w:rPr>
        <w:t xml:space="preserve"> </w:t>
      </w:r>
      <w:r w:rsidR="00DA7A78">
        <w:rPr>
          <w:rFonts w:ascii="Arial" w:hAnsi="Arial" w:cs="Arial"/>
          <w:noProof/>
          <w:color w:val="000000" w:themeColor="text1"/>
          <w:sz w:val="19"/>
          <w:szCs w:val="19"/>
        </w:rPr>
        <w:t>2</w:t>
      </w:r>
    </w:p>
    <w:p w14:paraId="44CDC5B2" w14:textId="52E733D7" w:rsidR="00B50439" w:rsidRPr="00B05B7E" w:rsidRDefault="00B50439" w:rsidP="00B50439">
      <w:pPr>
        <w:tabs>
          <w:tab w:val="left" w:pos="2578"/>
        </w:tabs>
        <w:spacing w:before="120" w:line="276" w:lineRule="auto"/>
        <w:rPr>
          <w:rFonts w:ascii="Arial" w:hAnsi="Arial" w:cs="Arial"/>
          <w:color w:val="000000" w:themeColor="text1"/>
          <w:sz w:val="19"/>
          <w:szCs w:val="19"/>
        </w:rPr>
      </w:pPr>
      <w:r w:rsidRPr="00B05B7E">
        <w:rPr>
          <w:rFonts w:ascii="Arial" w:hAnsi="Arial" w:cs="Arial"/>
          <w:b/>
          <w:bCs/>
          <w:color w:val="000000" w:themeColor="text1"/>
          <w:sz w:val="19"/>
          <w:szCs w:val="19"/>
        </w:rPr>
        <w:t>Date Issued:</w:t>
      </w:r>
      <w:r w:rsidRPr="00B05B7E">
        <w:rPr>
          <w:rFonts w:ascii="Arial" w:hAnsi="Arial" w:cs="Arial"/>
          <w:bCs/>
          <w:color w:val="000000" w:themeColor="text1"/>
          <w:sz w:val="19"/>
          <w:szCs w:val="19"/>
        </w:rPr>
        <w:t xml:space="preserve"> </w:t>
      </w:r>
      <w:r w:rsidR="00B05B7E" w:rsidRPr="00B05B7E">
        <w:rPr>
          <w:rFonts w:ascii="Arial" w:hAnsi="Arial" w:cs="Arial"/>
          <w:color w:val="000000" w:themeColor="text1"/>
          <w:sz w:val="19"/>
          <w:szCs w:val="19"/>
        </w:rPr>
        <w:t>Cybersecurity Audit Assessment</w:t>
      </w:r>
    </w:p>
    <w:p w14:paraId="44CDC5B3" w14:textId="77777777" w:rsidR="00B50439" w:rsidRPr="00470D7D" w:rsidRDefault="00B50439" w:rsidP="00B50439">
      <w:pPr>
        <w:spacing w:before="120" w:line="276" w:lineRule="auto"/>
        <w:rPr>
          <w:rFonts w:ascii="Arial" w:hAnsi="Arial" w:cs="Arial"/>
          <w:b/>
          <w:sz w:val="19"/>
          <w:szCs w:val="19"/>
        </w:rPr>
      </w:pPr>
      <w:r w:rsidRPr="00470D7D">
        <w:rPr>
          <w:rFonts w:ascii="Arial" w:hAnsi="Arial" w:cs="Arial"/>
          <w:b/>
          <w:sz w:val="19"/>
          <w:szCs w:val="19"/>
        </w:rPr>
        <w:t>Purpose:</w:t>
      </w:r>
    </w:p>
    <w:p w14:paraId="5D6EE0B7" w14:textId="2D136B8C" w:rsidR="00CD123E" w:rsidRPr="00CD123E" w:rsidRDefault="00CD123E" w:rsidP="00CD123E">
      <w:pPr>
        <w:spacing w:before="240" w:after="120"/>
        <w:rPr>
          <w:rFonts w:ascii="Arial" w:hAnsi="Arial" w:cs="Arial"/>
          <w:sz w:val="22"/>
          <w:szCs w:val="22"/>
        </w:rPr>
      </w:pPr>
      <w:r w:rsidRPr="00CD123E">
        <w:rPr>
          <w:rFonts w:ascii="Arial" w:hAnsi="Arial" w:cs="Arial"/>
          <w:sz w:val="22"/>
          <w:szCs w:val="22"/>
        </w:rPr>
        <w:t xml:space="preserve">This document is prepared by the Washington State Consolidated Technology Services (CTS) and shall serve as the sole official reply to Vendor Questions submitted in response to RFQQ 22-RFQQ-001.  </w:t>
      </w:r>
    </w:p>
    <w:p w14:paraId="01AFC738" w14:textId="22A0D7FE" w:rsidR="00CD123E" w:rsidRPr="00CD123E" w:rsidRDefault="00CD123E" w:rsidP="00CD123E">
      <w:pPr>
        <w:spacing w:after="120"/>
        <w:rPr>
          <w:rFonts w:ascii="Arial" w:hAnsi="Arial" w:cs="Arial"/>
          <w:bCs/>
          <w:sz w:val="22"/>
          <w:szCs w:val="18"/>
        </w:rPr>
      </w:pPr>
      <w:r w:rsidRPr="00CD123E">
        <w:rPr>
          <w:rFonts w:ascii="Arial" w:hAnsi="Arial" w:cs="Arial"/>
          <w:sz w:val="22"/>
          <w:szCs w:val="22"/>
        </w:rPr>
        <w:t xml:space="preserve">Questions and responses are numbered for ease of reference only and are in no particular order or priority.  Questions and comments have generally been stated as they were received except that some questions have been modified to maintain vendor confidentiality or to reduce redundancies. The answers may only explain or clarify what is already addressed in the RFQQ. Some of the answers may also supplement or change what was previously stated in the RFQQ or in an appendix. It is important that Vendors review </w:t>
      </w:r>
      <w:r w:rsidRPr="00CD123E">
        <w:rPr>
          <w:rFonts w:ascii="Arial" w:hAnsi="Arial" w:cs="Arial"/>
          <w:sz w:val="22"/>
          <w:szCs w:val="22"/>
          <w:u w:val="single"/>
        </w:rPr>
        <w:t>all</w:t>
      </w:r>
      <w:r w:rsidRPr="00CD123E">
        <w:rPr>
          <w:rFonts w:ascii="Arial" w:hAnsi="Arial" w:cs="Arial"/>
          <w:sz w:val="22"/>
          <w:szCs w:val="22"/>
        </w:rPr>
        <w:t xml:space="preserve"> questions and answers. </w:t>
      </w:r>
      <w:r w:rsidRPr="00CD123E">
        <w:rPr>
          <w:rFonts w:ascii="Arial" w:hAnsi="Arial" w:cs="Arial"/>
          <w:sz w:val="22"/>
          <w:szCs w:val="18"/>
        </w:rPr>
        <w:t>Vendors are advised to obtain and thoroughly review the complete, formal RF</w:t>
      </w:r>
      <w:r w:rsidR="002B0FE5">
        <w:rPr>
          <w:rFonts w:ascii="Arial" w:hAnsi="Arial" w:cs="Arial"/>
          <w:sz w:val="22"/>
          <w:szCs w:val="18"/>
        </w:rPr>
        <w:t>QQ</w:t>
      </w:r>
      <w:r w:rsidRPr="00CD123E">
        <w:rPr>
          <w:rFonts w:ascii="Arial" w:hAnsi="Arial" w:cs="Arial"/>
          <w:sz w:val="22"/>
          <w:szCs w:val="18"/>
        </w:rPr>
        <w:t xml:space="preserve"> located at: </w:t>
      </w:r>
      <w:hyperlink r:id="rId12" w:history="1">
        <w:r w:rsidRPr="00CD123E">
          <w:rPr>
            <w:rStyle w:val="Hyperlink"/>
            <w:rFonts w:ascii="Arial" w:hAnsi="Arial" w:cs="Arial"/>
            <w:sz w:val="22"/>
            <w:szCs w:val="18"/>
          </w:rPr>
          <w:t>http://watech.wa.gov/procurement-announcements</w:t>
        </w:r>
      </w:hyperlink>
      <w:r w:rsidRPr="00CD123E">
        <w:rPr>
          <w:rFonts w:ascii="Arial" w:hAnsi="Arial" w:cs="Arial"/>
          <w:sz w:val="22"/>
          <w:szCs w:val="18"/>
        </w:rPr>
        <w:t xml:space="preserve">.  In the revised RFQQ deleted text appears </w:t>
      </w:r>
      <w:r w:rsidRPr="00CD123E">
        <w:rPr>
          <w:rFonts w:ascii="Arial" w:hAnsi="Arial" w:cs="Arial"/>
          <w:strike/>
          <w:sz w:val="22"/>
          <w:szCs w:val="18"/>
        </w:rPr>
        <w:t>struck through in black font</w:t>
      </w:r>
      <w:r w:rsidRPr="00CD123E">
        <w:rPr>
          <w:rFonts w:ascii="Arial" w:hAnsi="Arial" w:cs="Arial"/>
          <w:sz w:val="22"/>
          <w:szCs w:val="18"/>
        </w:rPr>
        <w:t xml:space="preserve">, while added text appears </w:t>
      </w:r>
      <w:r w:rsidRPr="00CD123E">
        <w:rPr>
          <w:rFonts w:ascii="Arial" w:hAnsi="Arial" w:cs="Arial"/>
          <w:color w:val="FF0000"/>
          <w:sz w:val="22"/>
          <w:szCs w:val="18"/>
          <w:u w:val="single"/>
        </w:rPr>
        <w:t>underlined in red font.</w:t>
      </w:r>
      <w:r w:rsidRPr="00CD123E">
        <w:rPr>
          <w:rFonts w:ascii="Arial" w:hAnsi="Arial" w:cs="Arial"/>
          <w:bCs/>
          <w:sz w:val="22"/>
          <w:szCs w:val="18"/>
        </w:rPr>
        <w:t xml:space="preserve"> </w:t>
      </w:r>
    </w:p>
    <w:p w14:paraId="22764343" w14:textId="77777777" w:rsidR="00CD123E" w:rsidRDefault="00CD123E" w:rsidP="00CD123E">
      <w:pPr>
        <w:pStyle w:val="Body2"/>
        <w:pBdr>
          <w:bottom w:val="single" w:sz="12" w:space="1" w:color="auto"/>
        </w:pBdr>
        <w:spacing w:before="0" w:after="0"/>
        <w:ind w:left="0"/>
        <w:jc w:val="center"/>
        <w:outlineLvl w:val="0"/>
        <w:rPr>
          <w:rFonts w:ascii="Arial" w:hAnsi="Arial" w:cs="Arial"/>
          <w:b/>
          <w:sz w:val="28"/>
          <w:szCs w:val="28"/>
        </w:rPr>
      </w:pPr>
      <w:r>
        <w:rPr>
          <w:rFonts w:ascii="Arial" w:hAnsi="Arial" w:cs="Arial"/>
          <w:b/>
          <w:sz w:val="28"/>
          <w:szCs w:val="28"/>
        </w:rPr>
        <w:t>V</w:t>
      </w:r>
      <w:bookmarkStart w:id="0" w:name="_Ref11225465"/>
      <w:bookmarkEnd w:id="0"/>
      <w:r>
        <w:rPr>
          <w:rFonts w:ascii="Arial" w:hAnsi="Arial" w:cs="Arial"/>
          <w:b/>
          <w:sz w:val="28"/>
          <w:szCs w:val="28"/>
        </w:rPr>
        <w:t>endor Questions and Official Answers</w:t>
      </w:r>
    </w:p>
    <w:p w14:paraId="2DFF2B38" w14:textId="77777777" w:rsidR="00CD123E" w:rsidRDefault="00CD123E" w:rsidP="00CD123E">
      <w:pPr>
        <w:pStyle w:val="Body2"/>
        <w:spacing w:before="0" w:after="0"/>
        <w:ind w:left="0"/>
        <w:jc w:val="center"/>
        <w:outlineLvl w:val="0"/>
        <w:rPr>
          <w:rFonts w:ascii="Arial" w:hAnsi="Arial" w:cs="Arial"/>
          <w:b/>
          <w:sz w:val="24"/>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93"/>
        <w:gridCol w:w="5142"/>
      </w:tblGrid>
      <w:tr w:rsidR="00CD123E" w:rsidRPr="003F06D1" w14:paraId="276FEFA9" w14:textId="77777777" w:rsidTr="00CD123E">
        <w:trPr>
          <w:trHeight w:val="419"/>
        </w:trPr>
        <w:tc>
          <w:tcPr>
            <w:tcW w:w="539" w:type="dxa"/>
            <w:shd w:val="clear" w:color="auto" w:fill="D0CECE"/>
            <w:hideMark/>
          </w:tcPr>
          <w:p w14:paraId="3129E0EE" w14:textId="77777777" w:rsidR="00CD123E" w:rsidRPr="005E0A38" w:rsidRDefault="00CD123E" w:rsidP="00235686">
            <w:pPr>
              <w:jc w:val="center"/>
              <w:rPr>
                <w:rFonts w:ascii="Calibri" w:hAnsi="Calibri" w:cs="Calibri"/>
                <w:b/>
                <w:bCs/>
                <w:color w:val="000000"/>
                <w:sz w:val="32"/>
                <w:szCs w:val="32"/>
              </w:rPr>
            </w:pPr>
            <w:r w:rsidRPr="005E0A38">
              <w:rPr>
                <w:rFonts w:ascii="Calibri" w:hAnsi="Calibri" w:cs="Calibri"/>
                <w:b/>
                <w:bCs/>
                <w:color w:val="000000"/>
                <w:sz w:val="32"/>
                <w:szCs w:val="32"/>
              </w:rPr>
              <w:t>#</w:t>
            </w:r>
          </w:p>
        </w:tc>
        <w:tc>
          <w:tcPr>
            <w:tcW w:w="3793" w:type="dxa"/>
            <w:shd w:val="clear" w:color="auto" w:fill="D0CECE"/>
            <w:hideMark/>
          </w:tcPr>
          <w:p w14:paraId="2EA6DF48" w14:textId="77777777" w:rsidR="00CD123E" w:rsidRPr="005E0A38" w:rsidRDefault="00CD123E" w:rsidP="00235686">
            <w:pPr>
              <w:pStyle w:val="xmsolistparagraph"/>
              <w:spacing w:after="160" w:line="252" w:lineRule="auto"/>
              <w:ind w:left="0"/>
              <w:jc w:val="center"/>
              <w:rPr>
                <w:rFonts w:eastAsia="Times New Roman"/>
                <w:b/>
                <w:bCs/>
                <w:color w:val="000000"/>
                <w:sz w:val="32"/>
                <w:szCs w:val="32"/>
              </w:rPr>
            </w:pPr>
            <w:r w:rsidRPr="005E0A38">
              <w:rPr>
                <w:rFonts w:eastAsia="Times New Roman"/>
                <w:b/>
                <w:bCs/>
                <w:color w:val="000000"/>
                <w:sz w:val="32"/>
                <w:szCs w:val="32"/>
              </w:rPr>
              <w:t>QUESTION</w:t>
            </w:r>
          </w:p>
        </w:tc>
        <w:tc>
          <w:tcPr>
            <w:tcW w:w="5142" w:type="dxa"/>
            <w:shd w:val="clear" w:color="auto" w:fill="D0CECE"/>
            <w:hideMark/>
          </w:tcPr>
          <w:p w14:paraId="52D0984F" w14:textId="77777777" w:rsidR="00CD123E" w:rsidRPr="005E0A38" w:rsidRDefault="00CD123E" w:rsidP="00235686">
            <w:pPr>
              <w:pStyle w:val="xmsolistparagraph"/>
              <w:spacing w:after="160" w:line="252" w:lineRule="auto"/>
              <w:ind w:left="0"/>
              <w:jc w:val="center"/>
              <w:rPr>
                <w:rFonts w:eastAsia="Times New Roman"/>
              </w:rPr>
            </w:pPr>
            <w:r w:rsidRPr="005E0A38">
              <w:rPr>
                <w:rFonts w:eastAsia="Times New Roman"/>
                <w:b/>
                <w:bCs/>
                <w:color w:val="000000"/>
                <w:sz w:val="32"/>
                <w:szCs w:val="32"/>
              </w:rPr>
              <w:t>CTS RESPONSE</w:t>
            </w:r>
          </w:p>
        </w:tc>
      </w:tr>
      <w:tr w:rsidR="00CD123E" w:rsidRPr="003F06D1" w14:paraId="1530996B" w14:textId="77777777" w:rsidTr="00CD123E">
        <w:trPr>
          <w:trHeight w:val="868"/>
        </w:trPr>
        <w:tc>
          <w:tcPr>
            <w:tcW w:w="539" w:type="dxa"/>
            <w:shd w:val="clear" w:color="auto" w:fill="auto"/>
            <w:noWrap/>
            <w:hideMark/>
          </w:tcPr>
          <w:p w14:paraId="0C49DB86"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w:t>
            </w:r>
          </w:p>
        </w:tc>
        <w:tc>
          <w:tcPr>
            <w:tcW w:w="3793" w:type="dxa"/>
            <w:shd w:val="clear" w:color="auto" w:fill="auto"/>
          </w:tcPr>
          <w:p w14:paraId="08774ED8"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 xml:space="preserve">We cannot find Exhibit A – Contractor Certification for Executive Order 18-03 – Workers’ Rights. Can you let us know where we can find the Exhibit A?  Executive Order 18-03 (Firms without Mandatory Individual Arbitration for Employees) - Pursuant to RCW 39.26.160(3) (best value criteria) and consistent with </w:t>
            </w:r>
            <w:hyperlink r:id="rId13" w:history="1">
              <w:r w:rsidRPr="00CD123E">
                <w:rPr>
                  <w:rFonts w:ascii="Arial" w:hAnsi="Arial" w:cs="Arial"/>
                </w:rPr>
                <w:t>Executive Order 18-03 – Supporting Workers’ Rights to Effectively Address Workplace Violations</w:t>
              </w:r>
            </w:hyperlink>
            <w:r w:rsidRPr="00CD123E">
              <w:rPr>
                <w:rFonts w:ascii="Arial" w:eastAsia="Times New Roman" w:hAnsi="Arial" w:cs="Arial"/>
              </w:rPr>
              <w:t xml:space="preserve"> (dated June 12, 2018), Consolidated Technology Services – Office of Cyber Security will evaluate bids for best value and provide a bid preference in the amount of 100 points to any bidder who certifies, pursuant to the certification attached as Exhibit A – Contractor </w:t>
            </w:r>
            <w:r w:rsidRPr="00CD123E">
              <w:rPr>
                <w:rFonts w:ascii="Arial" w:eastAsia="Times New Roman" w:hAnsi="Arial" w:cs="Arial"/>
              </w:rPr>
              <w:lastRenderedPageBreak/>
              <w:t>Certification for Executive Order 18-03 – Workers’ Rights, that their firm does NOT require its employees, as a condition of employment, to sign or agree to mandatory individual arbitration clauses or class or collective action waiver.</w:t>
            </w:r>
          </w:p>
        </w:tc>
        <w:tc>
          <w:tcPr>
            <w:tcW w:w="5142" w:type="dxa"/>
            <w:shd w:val="clear" w:color="auto" w:fill="auto"/>
          </w:tcPr>
          <w:p w14:paraId="6418598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hAnsi="Arial" w:cs="Arial"/>
                <w:color w:val="000000"/>
                <w:shd w:val="clear" w:color="auto" w:fill="FFFFFF"/>
              </w:rPr>
              <w:lastRenderedPageBreak/>
              <w:t>RFQQ 22-RFQQ-001 has been amended to reflect that bidder must include, in its response, a statement certifying whether the bidder meets this requirement.  The reference to Exhibit A has been removed.</w:t>
            </w:r>
          </w:p>
        </w:tc>
      </w:tr>
      <w:tr w:rsidR="00CD123E" w:rsidRPr="003F06D1" w14:paraId="248DFA70" w14:textId="77777777" w:rsidTr="00CD123E">
        <w:trPr>
          <w:trHeight w:val="868"/>
        </w:trPr>
        <w:tc>
          <w:tcPr>
            <w:tcW w:w="539" w:type="dxa"/>
            <w:shd w:val="clear" w:color="auto" w:fill="auto"/>
            <w:noWrap/>
          </w:tcPr>
          <w:p w14:paraId="047A68E1"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2</w:t>
            </w:r>
          </w:p>
        </w:tc>
        <w:tc>
          <w:tcPr>
            <w:tcW w:w="3793" w:type="dxa"/>
            <w:shd w:val="clear" w:color="auto" w:fill="auto"/>
          </w:tcPr>
          <w:p w14:paraId="67162C65"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Is it mandatory to have the following certifications: Industry certifications or similar qualifications appropriate to the services provided, at least two (2) of those listed below:</w:t>
            </w:r>
          </w:p>
          <w:p w14:paraId="58B2026B" w14:textId="77777777" w:rsidR="00CD123E" w:rsidRPr="00CD123E" w:rsidRDefault="00CD123E" w:rsidP="00CD123E">
            <w:pPr>
              <w:pStyle w:val="xstylesection2text10ptred"/>
              <w:numPr>
                <w:ilvl w:val="0"/>
                <w:numId w:val="42"/>
              </w:numPr>
              <w:spacing w:after="160" w:line="252" w:lineRule="auto"/>
              <w:ind w:left="340"/>
              <w:rPr>
                <w:rFonts w:eastAsia="Times New Roman"/>
                <w:color w:val="auto"/>
                <w:sz w:val="22"/>
                <w:szCs w:val="22"/>
              </w:rPr>
            </w:pPr>
            <w:r w:rsidRPr="00CD123E">
              <w:rPr>
                <w:rFonts w:eastAsia="Times New Roman"/>
                <w:color w:val="auto"/>
                <w:sz w:val="22"/>
                <w:szCs w:val="22"/>
              </w:rPr>
              <w:t>Certified Information Systems Auditor (CISA).</w:t>
            </w:r>
          </w:p>
          <w:p w14:paraId="4013BA02" w14:textId="77777777" w:rsidR="00CD123E" w:rsidRPr="00CD123E" w:rsidRDefault="00CD123E" w:rsidP="00CD123E">
            <w:pPr>
              <w:pStyle w:val="xstylesection2text10ptred"/>
              <w:numPr>
                <w:ilvl w:val="0"/>
                <w:numId w:val="42"/>
              </w:numPr>
              <w:spacing w:after="160" w:line="252" w:lineRule="auto"/>
              <w:ind w:left="340"/>
              <w:rPr>
                <w:rFonts w:eastAsia="Times New Roman"/>
                <w:color w:val="auto"/>
                <w:sz w:val="22"/>
                <w:szCs w:val="22"/>
              </w:rPr>
            </w:pPr>
            <w:r w:rsidRPr="00CD123E">
              <w:rPr>
                <w:rFonts w:eastAsia="Times New Roman"/>
                <w:color w:val="auto"/>
                <w:sz w:val="22"/>
                <w:szCs w:val="22"/>
              </w:rPr>
              <w:t>Control Objectives for Information and Related Technologies (COBIT) 5 certifications (above Foundation).</w:t>
            </w:r>
          </w:p>
          <w:p w14:paraId="4FD3B139" w14:textId="77777777" w:rsidR="00CD123E" w:rsidRPr="00CD123E" w:rsidRDefault="00CD123E" w:rsidP="00CD123E">
            <w:pPr>
              <w:pStyle w:val="xstylesection2text10ptred"/>
              <w:numPr>
                <w:ilvl w:val="0"/>
                <w:numId w:val="42"/>
              </w:numPr>
              <w:spacing w:after="160" w:line="252" w:lineRule="auto"/>
              <w:ind w:left="340"/>
              <w:rPr>
                <w:rFonts w:eastAsia="Times New Roman"/>
                <w:color w:val="auto"/>
                <w:sz w:val="22"/>
                <w:szCs w:val="22"/>
              </w:rPr>
            </w:pPr>
            <w:r w:rsidRPr="00CD123E">
              <w:rPr>
                <w:rFonts w:eastAsia="Times New Roman"/>
                <w:color w:val="auto"/>
                <w:sz w:val="22"/>
                <w:szCs w:val="22"/>
              </w:rPr>
              <w:t>International Organization of Standards (ISO)</w:t>
            </w:r>
          </w:p>
        </w:tc>
        <w:tc>
          <w:tcPr>
            <w:tcW w:w="5142" w:type="dxa"/>
            <w:shd w:val="clear" w:color="auto" w:fill="auto"/>
          </w:tcPr>
          <w:p w14:paraId="0742B106"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expectations are that a consultant(s) possesses at least two of the following certifications - CISA, COBIT 5, or ISO.  This requirement may be met with a single-consultant with two of the required certifications, or two-consultants that possess one of each certification, or multiple consultants possessing multiple certifications.</w:t>
            </w:r>
          </w:p>
        </w:tc>
      </w:tr>
      <w:tr w:rsidR="00CD123E" w:rsidRPr="003F06D1" w14:paraId="4EDC2F24" w14:textId="77777777" w:rsidTr="00CD123E">
        <w:trPr>
          <w:trHeight w:val="868"/>
        </w:trPr>
        <w:tc>
          <w:tcPr>
            <w:tcW w:w="539" w:type="dxa"/>
            <w:shd w:val="clear" w:color="auto" w:fill="auto"/>
            <w:noWrap/>
          </w:tcPr>
          <w:p w14:paraId="75CD6A8F"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3</w:t>
            </w:r>
          </w:p>
        </w:tc>
        <w:tc>
          <w:tcPr>
            <w:tcW w:w="3793" w:type="dxa"/>
            <w:shd w:val="clear" w:color="auto" w:fill="auto"/>
          </w:tcPr>
          <w:p w14:paraId="647DE1EA"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Has a security control framework been adopted? If yes, which one?</w:t>
            </w:r>
          </w:p>
        </w:tc>
        <w:tc>
          <w:tcPr>
            <w:tcW w:w="5142" w:type="dxa"/>
            <w:shd w:val="clear" w:color="auto" w:fill="auto"/>
          </w:tcPr>
          <w:p w14:paraId="4C50B27C"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State of Washington adheres to State technology policy OCIO 141.10</w:t>
            </w:r>
          </w:p>
        </w:tc>
      </w:tr>
      <w:tr w:rsidR="00CD123E" w:rsidRPr="003F06D1" w14:paraId="1687915C" w14:textId="77777777" w:rsidTr="00CD123E">
        <w:trPr>
          <w:trHeight w:val="868"/>
        </w:trPr>
        <w:tc>
          <w:tcPr>
            <w:tcW w:w="539" w:type="dxa"/>
            <w:shd w:val="clear" w:color="auto" w:fill="auto"/>
            <w:noWrap/>
          </w:tcPr>
          <w:p w14:paraId="700947B9"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4</w:t>
            </w:r>
          </w:p>
        </w:tc>
        <w:tc>
          <w:tcPr>
            <w:tcW w:w="3793" w:type="dxa"/>
            <w:shd w:val="clear" w:color="auto" w:fill="auto"/>
          </w:tcPr>
          <w:p w14:paraId="2F1187A2"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Are there documented IT policies, procedures, standards, and guidelines in place?  If so, how many?</w:t>
            </w:r>
          </w:p>
        </w:tc>
        <w:tc>
          <w:tcPr>
            <w:tcW w:w="5142" w:type="dxa"/>
            <w:shd w:val="clear" w:color="auto" w:fill="auto"/>
          </w:tcPr>
          <w:p w14:paraId="4E8D1C68"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Yes, the IT Security Program audit was conducted to validate agency compliance with OCIO 141.10, the State of Washington’s cybersecurity policy and standards. There are approximately 264 controls in the OCIO 141.10</w:t>
            </w:r>
          </w:p>
        </w:tc>
      </w:tr>
      <w:tr w:rsidR="00CD123E" w:rsidRPr="003F06D1" w14:paraId="33F412F4" w14:textId="77777777" w:rsidTr="00CD123E">
        <w:trPr>
          <w:trHeight w:val="868"/>
        </w:trPr>
        <w:tc>
          <w:tcPr>
            <w:tcW w:w="539" w:type="dxa"/>
            <w:shd w:val="clear" w:color="auto" w:fill="auto"/>
            <w:noWrap/>
          </w:tcPr>
          <w:p w14:paraId="69E02626"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5</w:t>
            </w:r>
          </w:p>
        </w:tc>
        <w:tc>
          <w:tcPr>
            <w:tcW w:w="3793" w:type="dxa"/>
            <w:shd w:val="clear" w:color="auto" w:fill="auto"/>
          </w:tcPr>
          <w:p w14:paraId="572474B1"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How many state agency information technology security program audits were completed by Washington state agencies since July 1, 2015?</w:t>
            </w:r>
          </w:p>
        </w:tc>
        <w:tc>
          <w:tcPr>
            <w:tcW w:w="5142" w:type="dxa"/>
            <w:shd w:val="clear" w:color="auto" w:fill="auto"/>
          </w:tcPr>
          <w:p w14:paraId="2C9D91E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expected range of IT Security Program Audits is expected to range between 70-85.</w:t>
            </w:r>
          </w:p>
        </w:tc>
      </w:tr>
      <w:tr w:rsidR="00CD123E" w:rsidRPr="003F06D1" w14:paraId="5631D11E" w14:textId="77777777" w:rsidTr="00CD123E">
        <w:trPr>
          <w:trHeight w:val="868"/>
        </w:trPr>
        <w:tc>
          <w:tcPr>
            <w:tcW w:w="539" w:type="dxa"/>
            <w:shd w:val="clear" w:color="auto" w:fill="auto"/>
            <w:noWrap/>
          </w:tcPr>
          <w:p w14:paraId="3587FD06"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6</w:t>
            </w:r>
          </w:p>
        </w:tc>
        <w:tc>
          <w:tcPr>
            <w:tcW w:w="3793" w:type="dxa"/>
            <w:shd w:val="clear" w:color="auto" w:fill="auto"/>
          </w:tcPr>
          <w:p w14:paraId="3D02959D"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In Section 3, Project Description it states and “independent security assessments” have been performs, by “independent” does this mean an entity outside the State performed these assessments? Please clarify.</w:t>
            </w:r>
          </w:p>
        </w:tc>
        <w:tc>
          <w:tcPr>
            <w:tcW w:w="5142" w:type="dxa"/>
            <w:shd w:val="clear" w:color="auto" w:fill="auto"/>
          </w:tcPr>
          <w:p w14:paraId="273277FC"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Audits were performed by organizations that are independent to the audited agency</w:t>
            </w:r>
          </w:p>
        </w:tc>
      </w:tr>
      <w:tr w:rsidR="00CD123E" w:rsidRPr="003F06D1" w14:paraId="100431BC" w14:textId="77777777" w:rsidTr="00CD123E">
        <w:trPr>
          <w:trHeight w:val="868"/>
        </w:trPr>
        <w:tc>
          <w:tcPr>
            <w:tcW w:w="539" w:type="dxa"/>
            <w:shd w:val="clear" w:color="auto" w:fill="auto"/>
            <w:noWrap/>
          </w:tcPr>
          <w:p w14:paraId="50304C2E"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7</w:t>
            </w:r>
          </w:p>
        </w:tc>
        <w:tc>
          <w:tcPr>
            <w:tcW w:w="3793" w:type="dxa"/>
            <w:shd w:val="clear" w:color="auto" w:fill="auto"/>
          </w:tcPr>
          <w:p w14:paraId="67E76A35"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 xml:space="preserve">Were the 70-85 agency security audits performed against any specific security framework or specific type of compliance such as </w:t>
            </w:r>
            <w:r w:rsidRPr="00CD123E">
              <w:rPr>
                <w:rFonts w:ascii="Arial" w:eastAsia="Times New Roman" w:hAnsi="Arial" w:cs="Arial"/>
              </w:rPr>
              <w:lastRenderedPageBreak/>
              <w:t>PCI, etc.? If so, can you provided additional information to help provide additional detail and clarification?</w:t>
            </w:r>
          </w:p>
        </w:tc>
        <w:tc>
          <w:tcPr>
            <w:tcW w:w="5142" w:type="dxa"/>
            <w:shd w:val="clear" w:color="auto" w:fill="auto"/>
          </w:tcPr>
          <w:p w14:paraId="33E269D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lastRenderedPageBreak/>
              <w:t xml:space="preserve">The 70-85 IT Security Program Audits were conducted to determine an agency’s level of </w:t>
            </w:r>
            <w:r w:rsidRPr="00CD123E">
              <w:rPr>
                <w:rFonts w:ascii="Arial" w:eastAsia="Times New Roman" w:hAnsi="Arial" w:cs="Arial"/>
              </w:rPr>
              <w:lastRenderedPageBreak/>
              <w:t>compliance to State of Washington’s OCIO 141.10.</w:t>
            </w:r>
          </w:p>
        </w:tc>
      </w:tr>
      <w:tr w:rsidR="00CD123E" w:rsidRPr="003F06D1" w14:paraId="2E2F504C" w14:textId="77777777" w:rsidTr="00CD123E">
        <w:trPr>
          <w:trHeight w:val="868"/>
        </w:trPr>
        <w:tc>
          <w:tcPr>
            <w:tcW w:w="539" w:type="dxa"/>
            <w:shd w:val="clear" w:color="auto" w:fill="auto"/>
            <w:noWrap/>
          </w:tcPr>
          <w:p w14:paraId="0BF4A2BC"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lastRenderedPageBreak/>
              <w:t>8</w:t>
            </w:r>
          </w:p>
        </w:tc>
        <w:tc>
          <w:tcPr>
            <w:tcW w:w="3793" w:type="dxa"/>
            <w:shd w:val="clear" w:color="auto" w:fill="auto"/>
          </w:tcPr>
          <w:p w14:paraId="4313CAE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In Section 3b, item 1, were the agency audits performed by the respective individual agencies, a centralized agency, external auditor(s) or some combination?</w:t>
            </w:r>
          </w:p>
        </w:tc>
        <w:tc>
          <w:tcPr>
            <w:tcW w:w="5142" w:type="dxa"/>
            <w:shd w:val="clear" w:color="auto" w:fill="auto"/>
          </w:tcPr>
          <w:p w14:paraId="695CF4FC" w14:textId="77777777" w:rsidR="00CD123E" w:rsidRPr="00CD123E" w:rsidRDefault="00CD123E" w:rsidP="00235686">
            <w:pPr>
              <w:pStyle w:val="xmsolistparagraph"/>
              <w:spacing w:after="160" w:line="252" w:lineRule="auto"/>
              <w:ind w:left="0"/>
              <w:rPr>
                <w:rFonts w:ascii="Arial" w:eastAsia="Calibri" w:hAnsi="Arial" w:cs="Arial"/>
              </w:rPr>
            </w:pPr>
            <w:r w:rsidRPr="00CD123E">
              <w:rPr>
                <w:rFonts w:ascii="Arial" w:eastAsia="Times New Roman" w:hAnsi="Arial" w:cs="Arial"/>
              </w:rPr>
              <w:t>Audits were performed by organizations that are independent to the audited agency</w:t>
            </w:r>
          </w:p>
        </w:tc>
      </w:tr>
      <w:tr w:rsidR="00CD123E" w:rsidRPr="003F06D1" w14:paraId="251EF007" w14:textId="77777777" w:rsidTr="00CD123E">
        <w:trPr>
          <w:trHeight w:val="868"/>
        </w:trPr>
        <w:tc>
          <w:tcPr>
            <w:tcW w:w="539" w:type="dxa"/>
            <w:shd w:val="clear" w:color="auto" w:fill="auto"/>
            <w:noWrap/>
          </w:tcPr>
          <w:p w14:paraId="68284AE6"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9</w:t>
            </w:r>
          </w:p>
        </w:tc>
        <w:tc>
          <w:tcPr>
            <w:tcW w:w="3793" w:type="dxa"/>
            <w:shd w:val="clear" w:color="auto" w:fill="auto"/>
          </w:tcPr>
          <w:p w14:paraId="6CCE4AD8"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In Section 3b, where any of these audits performed by SSA or IRS? If so, should the evaluation include a review of findings, standards, policies, and control effectiveness against IRS Pub 1075?</w:t>
            </w:r>
          </w:p>
        </w:tc>
        <w:tc>
          <w:tcPr>
            <w:tcW w:w="5142" w:type="dxa"/>
            <w:shd w:val="clear" w:color="auto" w:fill="auto"/>
          </w:tcPr>
          <w:p w14:paraId="411A32E2"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No</w:t>
            </w:r>
          </w:p>
        </w:tc>
      </w:tr>
      <w:tr w:rsidR="00CD123E" w:rsidRPr="003F06D1" w14:paraId="0830E4D4" w14:textId="77777777" w:rsidTr="00CD123E">
        <w:trPr>
          <w:trHeight w:val="868"/>
        </w:trPr>
        <w:tc>
          <w:tcPr>
            <w:tcW w:w="539" w:type="dxa"/>
            <w:shd w:val="clear" w:color="auto" w:fill="auto"/>
            <w:noWrap/>
          </w:tcPr>
          <w:p w14:paraId="2EEB13E9"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10</w:t>
            </w:r>
          </w:p>
        </w:tc>
        <w:tc>
          <w:tcPr>
            <w:tcW w:w="3793" w:type="dxa"/>
            <w:shd w:val="clear" w:color="auto" w:fill="auto"/>
          </w:tcPr>
          <w:p w14:paraId="0B67A38B"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Were the security assessments performed against a specific baseline or framework or review of as-is-controls?</w:t>
            </w:r>
          </w:p>
        </w:tc>
        <w:tc>
          <w:tcPr>
            <w:tcW w:w="5142" w:type="dxa"/>
            <w:shd w:val="clear" w:color="auto" w:fill="auto"/>
          </w:tcPr>
          <w:p w14:paraId="21F9D36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 xml:space="preserve">The IT Security Program Audits were performed to evaluate an agency’s level of compliance to OCIO 141.10 </w:t>
            </w:r>
          </w:p>
        </w:tc>
      </w:tr>
      <w:tr w:rsidR="00CD123E" w:rsidRPr="003F06D1" w14:paraId="751BF6FB" w14:textId="77777777" w:rsidTr="00CD123E">
        <w:trPr>
          <w:trHeight w:val="868"/>
        </w:trPr>
        <w:tc>
          <w:tcPr>
            <w:tcW w:w="539" w:type="dxa"/>
            <w:shd w:val="clear" w:color="auto" w:fill="auto"/>
            <w:noWrap/>
          </w:tcPr>
          <w:p w14:paraId="56C73F87"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11</w:t>
            </w:r>
          </w:p>
        </w:tc>
        <w:tc>
          <w:tcPr>
            <w:tcW w:w="3793" w:type="dxa"/>
            <w:shd w:val="clear" w:color="auto" w:fill="auto"/>
          </w:tcPr>
          <w:p w14:paraId="34DD05D2"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Does the count of the approximately eighty (70-85) audits represent individual audit engagement covering approximately that many agencies, or multiple audit engagements of multiple agencies over several years?</w:t>
            </w:r>
          </w:p>
        </w:tc>
        <w:tc>
          <w:tcPr>
            <w:tcW w:w="5142" w:type="dxa"/>
            <w:shd w:val="clear" w:color="auto" w:fill="auto"/>
          </w:tcPr>
          <w:p w14:paraId="1E3512B9"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Yes. The range of audits may include multiple audits from a single agency covering multiple years, audits from multiple agencies covering multiple years.</w:t>
            </w:r>
          </w:p>
        </w:tc>
      </w:tr>
      <w:tr w:rsidR="00CD123E" w:rsidRPr="003F06D1" w14:paraId="08D94DD4" w14:textId="77777777" w:rsidTr="00CD123E">
        <w:trPr>
          <w:trHeight w:val="868"/>
        </w:trPr>
        <w:tc>
          <w:tcPr>
            <w:tcW w:w="539" w:type="dxa"/>
            <w:shd w:val="clear" w:color="auto" w:fill="auto"/>
            <w:noWrap/>
          </w:tcPr>
          <w:p w14:paraId="4CDEE8BA"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12</w:t>
            </w:r>
          </w:p>
        </w:tc>
        <w:tc>
          <w:tcPr>
            <w:tcW w:w="3793" w:type="dxa"/>
            <w:shd w:val="clear" w:color="auto" w:fill="auto"/>
          </w:tcPr>
          <w:p w14:paraId="1E9316F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Might vendors have access to sanitized version(s) an audit(s) for the purpose of in assisting in assisting in more accurately sizing and scoping our response?</w:t>
            </w:r>
          </w:p>
        </w:tc>
        <w:tc>
          <w:tcPr>
            <w:tcW w:w="5142" w:type="dxa"/>
            <w:shd w:val="clear" w:color="auto" w:fill="auto"/>
          </w:tcPr>
          <w:p w14:paraId="0BE5C593"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Not before being selected. The expected range of IT Security Program Audits is expected to range between 70-85.</w:t>
            </w:r>
          </w:p>
        </w:tc>
      </w:tr>
      <w:tr w:rsidR="00CD123E" w:rsidRPr="003F06D1" w14:paraId="7838A7FB" w14:textId="77777777" w:rsidTr="00CD123E">
        <w:trPr>
          <w:trHeight w:val="868"/>
        </w:trPr>
        <w:tc>
          <w:tcPr>
            <w:tcW w:w="539" w:type="dxa"/>
            <w:shd w:val="clear" w:color="auto" w:fill="auto"/>
            <w:noWrap/>
          </w:tcPr>
          <w:p w14:paraId="138B850D"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13</w:t>
            </w:r>
          </w:p>
        </w:tc>
        <w:tc>
          <w:tcPr>
            <w:tcW w:w="3793" w:type="dxa"/>
            <w:shd w:val="clear" w:color="auto" w:fill="auto"/>
          </w:tcPr>
          <w:p w14:paraId="6A7BFEB0"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Please clarify. In Section 3b, item 2, is it accurate in assuming that relative to industry standards at the time of the audit is that this requirement is requesting a vendor evaluation of the appropriateness of the finding given the current industry standards, not for the period of the original audit engagements (2015-2020)?</w:t>
            </w:r>
          </w:p>
        </w:tc>
        <w:tc>
          <w:tcPr>
            <w:tcW w:w="5142" w:type="dxa"/>
            <w:shd w:val="clear" w:color="auto" w:fill="auto"/>
          </w:tcPr>
          <w:p w14:paraId="31E6A445"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That is an incorrect assumption. Section 3b, element #2, clearly states, “</w:t>
            </w:r>
            <w:r w:rsidRPr="00CD123E">
              <w:rPr>
                <w:rFonts w:ascii="Arial" w:hAnsi="Arial" w:cs="Arial"/>
              </w:rPr>
              <w:t xml:space="preserve">Assess the content of audit findings and evaluate the findings relative to industry standards </w:t>
            </w:r>
            <w:r w:rsidRPr="00CD123E">
              <w:rPr>
                <w:rFonts w:ascii="Arial" w:hAnsi="Arial" w:cs="Arial"/>
                <w:u w:val="single"/>
              </w:rPr>
              <w:t>at the time of the audit</w:t>
            </w:r>
            <w:r w:rsidRPr="00CD123E">
              <w:rPr>
                <w:rFonts w:ascii="Arial" w:hAnsi="Arial" w:cs="Arial"/>
              </w:rPr>
              <w:t>”</w:t>
            </w:r>
          </w:p>
        </w:tc>
      </w:tr>
      <w:tr w:rsidR="00CD123E" w:rsidRPr="003F06D1" w14:paraId="7061ABAB" w14:textId="77777777" w:rsidTr="00CD123E">
        <w:trPr>
          <w:trHeight w:val="868"/>
        </w:trPr>
        <w:tc>
          <w:tcPr>
            <w:tcW w:w="539" w:type="dxa"/>
            <w:shd w:val="clear" w:color="auto" w:fill="auto"/>
            <w:noWrap/>
          </w:tcPr>
          <w:p w14:paraId="30913BE0"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lastRenderedPageBreak/>
              <w:t>14</w:t>
            </w:r>
          </w:p>
        </w:tc>
        <w:tc>
          <w:tcPr>
            <w:tcW w:w="3793" w:type="dxa"/>
            <w:shd w:val="clear" w:color="auto" w:fill="auto"/>
          </w:tcPr>
          <w:p w14:paraId="4EB2C53C"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In Section 3b, item 3, does this assume the successful vendor will have full access to all audit engagement documents, scoping, planning, intermediate and final findings and reports as well as all subsequent and documentation POAMs and mitigation or remediation activities irrespective of the final disposition (successfully implemented or not)?</w:t>
            </w:r>
          </w:p>
        </w:tc>
        <w:tc>
          <w:tcPr>
            <w:tcW w:w="5142" w:type="dxa"/>
            <w:shd w:val="clear" w:color="auto" w:fill="auto"/>
          </w:tcPr>
          <w:p w14:paraId="3B4565DD"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Office of Cyber Security will provide full access to the successful vendor of all existing audit documentation available from the previously conducted audits.</w:t>
            </w:r>
          </w:p>
        </w:tc>
      </w:tr>
      <w:tr w:rsidR="00CD123E" w:rsidRPr="003F06D1" w14:paraId="407ABC3D" w14:textId="77777777" w:rsidTr="00CD123E">
        <w:trPr>
          <w:trHeight w:val="868"/>
        </w:trPr>
        <w:tc>
          <w:tcPr>
            <w:tcW w:w="539" w:type="dxa"/>
            <w:shd w:val="clear" w:color="auto" w:fill="auto"/>
            <w:noWrap/>
          </w:tcPr>
          <w:p w14:paraId="6E03BDE6"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15</w:t>
            </w:r>
          </w:p>
        </w:tc>
        <w:tc>
          <w:tcPr>
            <w:tcW w:w="3793" w:type="dxa"/>
            <w:shd w:val="clear" w:color="auto" w:fill="auto"/>
          </w:tcPr>
          <w:p w14:paraId="20990749"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In Section 3b, item 4, is the scope of this evaluation CTS Information Security policies and standards, or is there a requirement that this be reviewed and reported at the individual agency level?</w:t>
            </w:r>
          </w:p>
        </w:tc>
        <w:tc>
          <w:tcPr>
            <w:tcW w:w="5142" w:type="dxa"/>
            <w:shd w:val="clear" w:color="auto" w:fill="auto"/>
          </w:tcPr>
          <w:p w14:paraId="29B93032"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IT Security Program Audits were performed to evaluate an agency’s level of compliance to OCIO 141.10, which is the State of Washington’s cybersecurity policy and standards.</w:t>
            </w:r>
          </w:p>
        </w:tc>
      </w:tr>
      <w:tr w:rsidR="00CD123E" w:rsidRPr="003F06D1" w14:paraId="3305E995" w14:textId="77777777" w:rsidTr="00CD123E">
        <w:trPr>
          <w:trHeight w:val="868"/>
        </w:trPr>
        <w:tc>
          <w:tcPr>
            <w:tcW w:w="539" w:type="dxa"/>
            <w:shd w:val="clear" w:color="auto" w:fill="auto"/>
            <w:noWrap/>
          </w:tcPr>
          <w:p w14:paraId="3F945457"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16</w:t>
            </w:r>
          </w:p>
        </w:tc>
        <w:tc>
          <w:tcPr>
            <w:tcW w:w="3793" w:type="dxa"/>
            <w:shd w:val="clear" w:color="auto" w:fill="auto"/>
          </w:tcPr>
          <w:p w14:paraId="387461D3"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Does this scope of work requirement assume that all current technology policies and standards will be made available for review?</w:t>
            </w:r>
          </w:p>
        </w:tc>
        <w:tc>
          <w:tcPr>
            <w:tcW w:w="5142" w:type="dxa"/>
            <w:shd w:val="clear" w:color="auto" w:fill="auto"/>
          </w:tcPr>
          <w:p w14:paraId="63D9BBC9"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Office of Cyber Security will provide the successful vendor full access to all existing audit documentation available from the previously conducted audits.</w:t>
            </w:r>
          </w:p>
        </w:tc>
      </w:tr>
      <w:tr w:rsidR="00CD123E" w:rsidRPr="003F06D1" w14:paraId="4A6376DE" w14:textId="77777777" w:rsidTr="00CD123E">
        <w:trPr>
          <w:trHeight w:val="868"/>
        </w:trPr>
        <w:tc>
          <w:tcPr>
            <w:tcW w:w="539" w:type="dxa"/>
            <w:shd w:val="clear" w:color="auto" w:fill="auto"/>
            <w:noWrap/>
          </w:tcPr>
          <w:p w14:paraId="04DED1A0"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17</w:t>
            </w:r>
          </w:p>
        </w:tc>
        <w:tc>
          <w:tcPr>
            <w:tcW w:w="3793" w:type="dxa"/>
            <w:shd w:val="clear" w:color="auto" w:fill="auto"/>
          </w:tcPr>
          <w:p w14:paraId="731C8817"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Further, are policies centralized of the entire state IT program or do individual agencies write their policy?</w:t>
            </w:r>
          </w:p>
        </w:tc>
        <w:tc>
          <w:tcPr>
            <w:tcW w:w="5142" w:type="dxa"/>
            <w:shd w:val="clear" w:color="auto" w:fill="auto"/>
          </w:tcPr>
          <w:p w14:paraId="289DD790"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IT Security Program Audits were performed to evaluate an agency’s level of compliance to OCIO 141.10, which is the State of Washington’s cybersecurity policy and standards.</w:t>
            </w:r>
          </w:p>
        </w:tc>
      </w:tr>
      <w:tr w:rsidR="00CD123E" w:rsidRPr="003F06D1" w14:paraId="76D8B280" w14:textId="77777777" w:rsidTr="00CD123E">
        <w:trPr>
          <w:trHeight w:val="868"/>
        </w:trPr>
        <w:tc>
          <w:tcPr>
            <w:tcW w:w="539" w:type="dxa"/>
            <w:shd w:val="clear" w:color="auto" w:fill="auto"/>
            <w:noWrap/>
          </w:tcPr>
          <w:p w14:paraId="64D40E65"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18</w:t>
            </w:r>
          </w:p>
        </w:tc>
        <w:tc>
          <w:tcPr>
            <w:tcW w:w="3793" w:type="dxa"/>
            <w:shd w:val="clear" w:color="auto" w:fill="auto"/>
          </w:tcPr>
          <w:p w14:paraId="36391A2D"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Section 3b, item 5, Is there a specific timeframe that the state has defined for “short term and long term”? Or is the vendor expected to define short- and long-term timeline recommendations?</w:t>
            </w:r>
          </w:p>
        </w:tc>
        <w:tc>
          <w:tcPr>
            <w:tcW w:w="5142" w:type="dxa"/>
            <w:shd w:val="clear" w:color="auto" w:fill="auto"/>
          </w:tcPr>
          <w:p w14:paraId="47ADEFE3"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OCS and the successful vendor will work together and collaborate on determining or defining “short term and long term” recommendations.</w:t>
            </w:r>
          </w:p>
        </w:tc>
      </w:tr>
      <w:tr w:rsidR="00CD123E" w:rsidRPr="003F06D1" w14:paraId="3DF09AEF" w14:textId="77777777" w:rsidTr="00CD123E">
        <w:trPr>
          <w:trHeight w:val="868"/>
        </w:trPr>
        <w:tc>
          <w:tcPr>
            <w:tcW w:w="539" w:type="dxa"/>
            <w:shd w:val="clear" w:color="auto" w:fill="auto"/>
            <w:noWrap/>
          </w:tcPr>
          <w:p w14:paraId="7244CCF0"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19</w:t>
            </w:r>
          </w:p>
        </w:tc>
        <w:tc>
          <w:tcPr>
            <w:tcW w:w="3793" w:type="dxa"/>
            <w:shd w:val="clear" w:color="auto" w:fill="auto"/>
          </w:tcPr>
          <w:p w14:paraId="5476F784"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Were any of the audits combined? Or are the 70 to 85 audit reports need to be individually reviewed and assessed by the vendor?</w:t>
            </w:r>
          </w:p>
        </w:tc>
        <w:tc>
          <w:tcPr>
            <w:tcW w:w="5142" w:type="dxa"/>
            <w:shd w:val="clear" w:color="auto" w:fill="auto"/>
          </w:tcPr>
          <w:p w14:paraId="7302652E"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No, the range of 70-85 audits will need to be individually evaluated and assessed by the successful vendor.</w:t>
            </w:r>
          </w:p>
        </w:tc>
      </w:tr>
      <w:tr w:rsidR="00CD123E" w:rsidRPr="003F06D1" w14:paraId="6300D6DD" w14:textId="77777777" w:rsidTr="00CD123E">
        <w:trPr>
          <w:trHeight w:val="868"/>
        </w:trPr>
        <w:tc>
          <w:tcPr>
            <w:tcW w:w="539" w:type="dxa"/>
            <w:shd w:val="clear" w:color="auto" w:fill="auto"/>
            <w:noWrap/>
          </w:tcPr>
          <w:p w14:paraId="52749B2A" w14:textId="77777777" w:rsidR="00CD123E" w:rsidRPr="00CD123E" w:rsidRDefault="00CD123E" w:rsidP="00235686">
            <w:pPr>
              <w:jc w:val="center"/>
              <w:rPr>
                <w:rFonts w:ascii="Arial" w:hAnsi="Arial" w:cs="Arial"/>
                <w:color w:val="000000"/>
                <w:sz w:val="22"/>
                <w:szCs w:val="22"/>
              </w:rPr>
            </w:pPr>
            <w:r w:rsidRPr="00CD123E">
              <w:rPr>
                <w:rFonts w:ascii="Arial" w:hAnsi="Arial" w:cs="Arial"/>
                <w:color w:val="000000"/>
                <w:sz w:val="22"/>
                <w:szCs w:val="22"/>
              </w:rPr>
              <w:t>20</w:t>
            </w:r>
          </w:p>
        </w:tc>
        <w:tc>
          <w:tcPr>
            <w:tcW w:w="3793" w:type="dxa"/>
            <w:shd w:val="clear" w:color="auto" w:fill="auto"/>
          </w:tcPr>
          <w:p w14:paraId="5E717A04"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Section 3b, item e, would the state be able to provide additional explanation and information on “the state” of the existing agency audits to assist vendors to more accurately size and scope of work volume and effort?</w:t>
            </w:r>
          </w:p>
        </w:tc>
        <w:tc>
          <w:tcPr>
            <w:tcW w:w="5142" w:type="dxa"/>
            <w:shd w:val="clear" w:color="auto" w:fill="auto"/>
          </w:tcPr>
          <w:p w14:paraId="4262CA8A" w14:textId="77777777" w:rsidR="00CD123E" w:rsidRPr="00CD123E" w:rsidRDefault="00CD123E" w:rsidP="00235686">
            <w:pPr>
              <w:pStyle w:val="xmsolistparagraph"/>
              <w:spacing w:after="160" w:line="252" w:lineRule="auto"/>
              <w:ind w:left="0"/>
              <w:rPr>
                <w:rFonts w:ascii="Arial" w:eastAsia="Times New Roman" w:hAnsi="Arial" w:cs="Arial"/>
              </w:rPr>
            </w:pPr>
            <w:r w:rsidRPr="00CD123E">
              <w:rPr>
                <w:rFonts w:ascii="Arial" w:eastAsia="Times New Roman" w:hAnsi="Arial" w:cs="Arial"/>
              </w:rPr>
              <w:t>The Office of Cyber Security will provide the successful vendor full access to all existing audit documentation available from the previously conducted audits. The range of audits is expected to range between 70-85 audits.</w:t>
            </w:r>
          </w:p>
        </w:tc>
      </w:tr>
    </w:tbl>
    <w:p w14:paraId="72552E0F" w14:textId="5D11A4B6" w:rsidR="00DA7A78" w:rsidRDefault="00DA7A78" w:rsidP="00EE0F0C">
      <w:pPr>
        <w:spacing w:after="120"/>
        <w:rPr>
          <w:rFonts w:cs="Arial"/>
          <w:szCs w:val="24"/>
        </w:rPr>
      </w:pPr>
    </w:p>
    <w:p w14:paraId="70BBC06A" w14:textId="47F9624A" w:rsidR="00550881" w:rsidRDefault="00E62DD7" w:rsidP="00550881">
      <w:pPr>
        <w:spacing w:after="120"/>
        <w:rPr>
          <w:rFonts w:cs="Arial"/>
          <w:szCs w:val="24"/>
        </w:rPr>
      </w:pPr>
      <w:r>
        <w:rPr>
          <w:rFonts w:cs="Arial"/>
          <w:szCs w:val="24"/>
        </w:rPr>
        <w:lastRenderedPageBreak/>
        <w:t xml:space="preserve">The second purpose of this amendment is </w:t>
      </w:r>
      <w:r w:rsidR="00550881">
        <w:rPr>
          <w:rFonts w:cs="Arial"/>
          <w:szCs w:val="24"/>
        </w:rPr>
        <w:t xml:space="preserve">to disseminate the information to attend the Pre-Response Conference, per </w:t>
      </w:r>
      <w:r>
        <w:rPr>
          <w:rFonts w:cs="Arial"/>
          <w:szCs w:val="24"/>
        </w:rPr>
        <w:t>the Solicitation Schedule (as amended)</w:t>
      </w:r>
      <w:r w:rsidR="00550881">
        <w:rPr>
          <w:rFonts w:cs="Arial"/>
          <w:i/>
          <w:iCs/>
          <w:szCs w:val="24"/>
        </w:rPr>
        <w:t xml:space="preserve">, </w:t>
      </w:r>
      <w:r w:rsidR="00550881">
        <w:rPr>
          <w:rFonts w:cs="Arial"/>
          <w:szCs w:val="24"/>
        </w:rPr>
        <w:t xml:space="preserve">on </w:t>
      </w:r>
      <w:r>
        <w:rPr>
          <w:rFonts w:cs="Arial"/>
          <w:szCs w:val="24"/>
        </w:rPr>
        <w:t>September 23, 2021</w:t>
      </w:r>
      <w:r w:rsidR="008A544F">
        <w:rPr>
          <w:rFonts w:cs="Arial"/>
          <w:szCs w:val="24"/>
        </w:rPr>
        <w:t xml:space="preserve"> </w:t>
      </w:r>
      <w:r w:rsidR="00550881">
        <w:rPr>
          <w:rFonts w:cs="Arial"/>
          <w:szCs w:val="24"/>
        </w:rPr>
        <w:t xml:space="preserve">from </w:t>
      </w:r>
      <w:r w:rsidR="0027266D">
        <w:rPr>
          <w:rFonts w:cs="Arial"/>
          <w:szCs w:val="24"/>
        </w:rPr>
        <w:t>1</w:t>
      </w:r>
      <w:r w:rsidR="00550881">
        <w:rPr>
          <w:rFonts w:cs="Arial"/>
          <w:szCs w:val="24"/>
        </w:rPr>
        <w:t>:</w:t>
      </w:r>
      <w:r w:rsidR="0027266D">
        <w:rPr>
          <w:rFonts w:cs="Arial"/>
          <w:szCs w:val="24"/>
        </w:rPr>
        <w:t>30</w:t>
      </w:r>
      <w:r w:rsidR="00550881">
        <w:rPr>
          <w:rFonts w:cs="Arial"/>
          <w:szCs w:val="24"/>
        </w:rPr>
        <w:t>pm-</w:t>
      </w:r>
      <w:r w:rsidR="0027266D">
        <w:rPr>
          <w:rFonts w:cs="Arial"/>
          <w:szCs w:val="24"/>
        </w:rPr>
        <w:t>2</w:t>
      </w:r>
      <w:r w:rsidR="00550881">
        <w:rPr>
          <w:rFonts w:cs="Arial"/>
          <w:szCs w:val="24"/>
        </w:rPr>
        <w:t>:00pm.</w:t>
      </w:r>
      <w:r w:rsidR="00550881">
        <w:rPr>
          <w:rFonts w:cs="Arial"/>
          <w:i/>
          <w:iCs/>
          <w:szCs w:val="24"/>
        </w:rPr>
        <w:t xml:space="preserve"> </w:t>
      </w:r>
      <w:r w:rsidR="00550881">
        <w:rPr>
          <w:rFonts w:cs="Arial"/>
          <w:szCs w:val="24"/>
        </w:rPr>
        <w:t xml:space="preserve"> </w:t>
      </w:r>
    </w:p>
    <w:p w14:paraId="6DD199B7" w14:textId="77777777" w:rsidR="00550881" w:rsidRPr="00904E54" w:rsidRDefault="00550881" w:rsidP="00550881">
      <w:pPr>
        <w:spacing w:after="120"/>
        <w:rPr>
          <w:szCs w:val="24"/>
        </w:rPr>
      </w:pPr>
      <w:r>
        <w:rPr>
          <w:szCs w:val="24"/>
        </w:rPr>
        <w:t>Vendors can attend the meeting in Microsoft Teams via the access information below:</w:t>
      </w:r>
    </w:p>
    <w:p w14:paraId="1EDF5460" w14:textId="77777777" w:rsidR="00F255C4" w:rsidRDefault="00F255C4" w:rsidP="00F255C4">
      <w:pPr>
        <w:pBdr>
          <w:top w:val="single" w:sz="4" w:space="1" w:color="auto"/>
          <w:bottom w:val="single" w:sz="4" w:space="1" w:color="auto"/>
        </w:pBdr>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78B49AF2" w14:textId="77777777" w:rsidR="00F255C4" w:rsidRDefault="00F255C4" w:rsidP="00F255C4">
      <w:pPr>
        <w:pBdr>
          <w:top w:val="single" w:sz="4" w:space="1" w:color="auto"/>
          <w:bottom w:val="single" w:sz="4" w:space="1" w:color="auto"/>
        </w:pBd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43A93F55" w14:textId="77777777" w:rsidR="00F255C4" w:rsidRDefault="0027266D" w:rsidP="00F255C4">
      <w:pPr>
        <w:pBdr>
          <w:top w:val="single" w:sz="4" w:space="1" w:color="auto"/>
          <w:bottom w:val="single" w:sz="4" w:space="1" w:color="auto"/>
        </w:pBdr>
        <w:rPr>
          <w:rFonts w:ascii="Segoe UI" w:hAnsi="Segoe UI" w:cs="Segoe UI"/>
          <w:color w:val="252424"/>
        </w:rPr>
      </w:pPr>
      <w:hyperlink r:id="rId14" w:tgtFrame="_blank" w:history="1">
        <w:r w:rsidR="00F255C4">
          <w:rPr>
            <w:rStyle w:val="Hyperlink"/>
            <w:rFonts w:ascii="Segoe UI Semibold" w:hAnsi="Segoe UI Semibold" w:cs="Segoe UI Semibold"/>
            <w:color w:val="6264A7"/>
            <w:sz w:val="21"/>
            <w:szCs w:val="21"/>
          </w:rPr>
          <w:t>Click here to join the meeting</w:t>
        </w:r>
      </w:hyperlink>
      <w:r w:rsidR="00F255C4">
        <w:rPr>
          <w:rFonts w:ascii="Segoe UI" w:hAnsi="Segoe UI" w:cs="Segoe UI"/>
          <w:color w:val="252424"/>
        </w:rPr>
        <w:t xml:space="preserve"> </w:t>
      </w:r>
    </w:p>
    <w:p w14:paraId="4EEF7ED0" w14:textId="77777777" w:rsidR="00F255C4" w:rsidRDefault="00F255C4" w:rsidP="00F255C4">
      <w:pPr>
        <w:pBdr>
          <w:top w:val="single" w:sz="4" w:space="1" w:color="auto"/>
          <w:bottom w:val="single" w:sz="4" w:space="1" w:color="auto"/>
        </w:pBd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4E0D0B8" w14:textId="77777777" w:rsidR="00F255C4" w:rsidRDefault="0027266D" w:rsidP="00F255C4">
      <w:pPr>
        <w:pBdr>
          <w:top w:val="single" w:sz="4" w:space="1" w:color="auto"/>
          <w:bottom w:val="single" w:sz="4" w:space="1" w:color="auto"/>
        </w:pBdr>
        <w:rPr>
          <w:rFonts w:ascii="Segoe UI" w:hAnsi="Segoe UI" w:cs="Segoe UI"/>
          <w:color w:val="252424"/>
        </w:rPr>
      </w:pPr>
      <w:hyperlink r:id="rId15" w:anchor=" " w:history="1">
        <w:r w:rsidR="00F255C4">
          <w:rPr>
            <w:rStyle w:val="Hyperlink"/>
            <w:rFonts w:ascii="Segoe UI" w:hAnsi="Segoe UI" w:cs="Segoe UI"/>
            <w:color w:val="6264A7"/>
            <w:sz w:val="21"/>
            <w:szCs w:val="21"/>
          </w:rPr>
          <w:t>+1 564-999-2000,,916724199#</w:t>
        </w:r>
      </w:hyperlink>
      <w:r w:rsidR="00F255C4">
        <w:rPr>
          <w:rFonts w:ascii="Segoe UI" w:hAnsi="Segoe UI" w:cs="Segoe UI"/>
          <w:color w:val="252424"/>
        </w:rPr>
        <w:t xml:space="preserve"> </w:t>
      </w:r>
      <w:r w:rsidR="00F255C4">
        <w:rPr>
          <w:rFonts w:ascii="Segoe UI" w:hAnsi="Segoe UI" w:cs="Segoe UI"/>
          <w:color w:val="252424"/>
          <w:sz w:val="21"/>
          <w:szCs w:val="21"/>
        </w:rPr>
        <w:t xml:space="preserve">  United States, Olympia </w:t>
      </w:r>
    </w:p>
    <w:p w14:paraId="4FB416E8" w14:textId="77777777" w:rsidR="00F255C4" w:rsidRDefault="00F255C4" w:rsidP="00F255C4">
      <w:pPr>
        <w:pBdr>
          <w:top w:val="single" w:sz="4" w:space="1" w:color="auto"/>
          <w:bottom w:val="single" w:sz="4" w:space="1" w:color="auto"/>
        </w:pBd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 xml:space="preserve">916 724 199# </w:t>
      </w:r>
    </w:p>
    <w:p w14:paraId="44CDC5B6" w14:textId="52B86691" w:rsidR="00B50439" w:rsidRPr="008A544F" w:rsidRDefault="00B50439" w:rsidP="00B50439">
      <w:pPr>
        <w:spacing w:before="120" w:line="276" w:lineRule="auto"/>
        <w:rPr>
          <w:rFonts w:ascii="Arial" w:hAnsi="Arial" w:cs="Arial"/>
          <w:color w:val="000000"/>
          <w:sz w:val="22"/>
          <w:szCs w:val="22"/>
        </w:rPr>
      </w:pPr>
      <w:r w:rsidRPr="008A544F">
        <w:rPr>
          <w:rFonts w:ascii="Arial" w:hAnsi="Arial" w:cs="Arial"/>
          <w:color w:val="000000"/>
          <w:sz w:val="22"/>
          <w:szCs w:val="22"/>
        </w:rPr>
        <w:t>All other terms, conditions, and specifications remain unchanged.</w:t>
      </w:r>
    </w:p>
    <w:p w14:paraId="44CDC5B7" w14:textId="77777777" w:rsidR="0087411D" w:rsidRPr="008A544F" w:rsidRDefault="0087411D" w:rsidP="0087411D">
      <w:pPr>
        <w:spacing w:before="120" w:after="120"/>
        <w:rPr>
          <w:rFonts w:ascii="Arial" w:hAnsi="Arial" w:cs="Arial"/>
          <w:sz w:val="22"/>
          <w:szCs w:val="22"/>
        </w:rPr>
      </w:pPr>
      <w:r w:rsidRPr="008A544F">
        <w:rPr>
          <w:rFonts w:ascii="Arial" w:hAnsi="Arial" w:cs="Arial"/>
          <w:b/>
          <w:sz w:val="22"/>
          <w:szCs w:val="22"/>
        </w:rPr>
        <w:t>Bidder Acknowledgement:</w:t>
      </w:r>
    </w:p>
    <w:p w14:paraId="44CDC5B8" w14:textId="77777777" w:rsidR="0087411D" w:rsidRPr="008A544F" w:rsidRDefault="0087411D" w:rsidP="0087411D">
      <w:pPr>
        <w:spacing w:before="120" w:after="120"/>
        <w:rPr>
          <w:rFonts w:ascii="Arial" w:hAnsi="Arial" w:cs="Arial"/>
          <w:sz w:val="22"/>
          <w:szCs w:val="22"/>
        </w:rPr>
      </w:pPr>
      <w:r w:rsidRPr="008A544F">
        <w:rPr>
          <w:rFonts w:ascii="Arial" w:hAnsi="Arial" w:cs="Arial"/>
          <w:sz w:val="22"/>
          <w:szCs w:val="22"/>
        </w:rPr>
        <w:t>Bidder shall complete the following and return this Amendment with Proposal. Failures to provide the information requested below and submit this Amendment with Proposal will result in rejection of Proposal.</w:t>
      </w:r>
    </w:p>
    <w:p w14:paraId="44CDC5D6" w14:textId="09AAC3D3" w:rsidR="00470D7D" w:rsidRPr="008A544F" w:rsidRDefault="0087411D" w:rsidP="001E779B">
      <w:pPr>
        <w:spacing w:before="120" w:after="120"/>
        <w:rPr>
          <w:rFonts w:ascii="Arial" w:hAnsi="Arial" w:cs="Arial"/>
          <w:b/>
          <w:sz w:val="22"/>
          <w:szCs w:val="22"/>
        </w:rPr>
      </w:pPr>
      <w:r w:rsidRPr="008A544F">
        <w:rPr>
          <w:rFonts w:ascii="Arial" w:hAnsi="Arial" w:cs="Arial"/>
          <w:color w:val="000000"/>
          <w:sz w:val="22"/>
          <w:szCs w:val="22"/>
        </w:rPr>
        <w:t>This Amendment need NOT be submitted with Bidder’s Proposal.</w:t>
      </w:r>
    </w:p>
    <w:sectPr w:rsidR="00470D7D" w:rsidRPr="008A544F" w:rsidSect="00D759E3">
      <w:footerReference w:type="default" r:id="rId16"/>
      <w:headerReference w:type="first" r:id="rId17"/>
      <w:footerReference w:type="first" r:id="rId18"/>
      <w:pgSz w:w="12240" w:h="15840" w:code="1"/>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0E38" w14:textId="77777777" w:rsidR="000C41BD" w:rsidRDefault="000C41BD" w:rsidP="00B333A7">
      <w:r>
        <w:separator/>
      </w:r>
    </w:p>
  </w:endnote>
  <w:endnote w:type="continuationSeparator" w:id="0">
    <w:p w14:paraId="6D4080D1" w14:textId="77777777" w:rsidR="000C41BD" w:rsidRDefault="000C41BD" w:rsidP="00B3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3"/>
      <w:gridCol w:w="897"/>
    </w:tblGrid>
    <w:tr w:rsidR="00D759E3" w14:paraId="44CDC5EA" w14:textId="77777777" w:rsidTr="00470D7D">
      <w:tc>
        <w:tcPr>
          <w:tcW w:w="4521" w:type="pct"/>
        </w:tcPr>
        <w:p w14:paraId="44CDC5E7" w14:textId="1B89ECB9" w:rsidR="00D759E3" w:rsidRDefault="00D759E3" w:rsidP="00D759E3">
          <w:pPr>
            <w:tabs>
              <w:tab w:val="center" w:pos="4680"/>
              <w:tab w:val="right" w:pos="9360"/>
            </w:tabs>
            <w:spacing w:before="120" w:line="276" w:lineRule="auto"/>
            <w:rPr>
              <w:rFonts w:ascii="Arial" w:hAnsi="Arial" w:cs="Arial"/>
              <w:color w:val="FF0000"/>
              <w:sz w:val="16"/>
              <w:szCs w:val="16"/>
            </w:rPr>
          </w:pPr>
          <w:r w:rsidRPr="00772961">
            <w:rPr>
              <w:rFonts w:ascii="Arial" w:eastAsiaTheme="minorHAnsi" w:hAnsi="Arial" w:cs="Arial"/>
              <w:color w:val="0F243E" w:themeColor="text2" w:themeShade="80"/>
              <w:sz w:val="16"/>
              <w:szCs w:val="16"/>
            </w:rPr>
            <w:t xml:space="preserve">Washington State </w:t>
          </w:r>
          <w:r w:rsidR="001E779B">
            <w:rPr>
              <w:rFonts w:ascii="Arial" w:eastAsiaTheme="minorHAnsi" w:hAnsi="Arial" w:cs="Arial"/>
              <w:color w:val="0F243E" w:themeColor="text2" w:themeShade="80"/>
              <w:sz w:val="16"/>
              <w:szCs w:val="16"/>
            </w:rPr>
            <w:t>Consoidated Technology Services</w:t>
          </w:r>
        </w:p>
        <w:p w14:paraId="44CDC5E8" w14:textId="7F95710B" w:rsidR="00D759E3" w:rsidRDefault="00D759E3" w:rsidP="00D759E3">
          <w:pPr>
            <w:tabs>
              <w:tab w:val="center" w:pos="4680"/>
              <w:tab w:val="right" w:pos="9360"/>
            </w:tabs>
            <w:spacing w:after="120" w:line="276" w:lineRule="auto"/>
            <w:rPr>
              <w:rFonts w:ascii="Arial" w:eastAsiaTheme="minorHAnsi" w:hAnsi="Arial" w:cs="Arial"/>
              <w:color w:val="0F243E" w:themeColor="text2" w:themeShade="80"/>
              <w:sz w:val="16"/>
              <w:szCs w:val="16"/>
            </w:rPr>
          </w:pPr>
          <w:r w:rsidRPr="00772961">
            <w:rPr>
              <w:rFonts w:ascii="Arial" w:hAnsi="Arial" w:cs="Arial"/>
              <w:sz w:val="16"/>
              <w:szCs w:val="16"/>
            </w:rPr>
            <w:t xml:space="preserve">ITPS </w:t>
          </w:r>
          <w:r>
            <w:rPr>
              <w:rFonts w:ascii="Arial" w:hAnsi="Arial" w:cs="Arial"/>
              <w:sz w:val="16"/>
              <w:szCs w:val="16"/>
            </w:rPr>
            <w:t>Solicitation Amendmen</w:t>
          </w:r>
          <w:r w:rsidRPr="001E779B">
            <w:rPr>
              <w:rFonts w:ascii="Arial" w:hAnsi="Arial" w:cs="Arial"/>
              <w:color w:val="000000" w:themeColor="text1"/>
              <w:sz w:val="16"/>
              <w:szCs w:val="16"/>
            </w:rPr>
            <w:t xml:space="preserve">t - </w:t>
          </w:r>
          <w:r w:rsidR="001E779B" w:rsidRPr="001E779B">
            <w:rPr>
              <w:rFonts w:ascii="Arial" w:hAnsi="Arial" w:cs="Arial"/>
              <w:color w:val="000000" w:themeColor="text1"/>
              <w:sz w:val="16"/>
              <w:szCs w:val="16"/>
            </w:rPr>
            <w:t>1</w:t>
          </w:r>
        </w:p>
      </w:tc>
      <w:tc>
        <w:tcPr>
          <w:tcW w:w="479" w:type="pct"/>
        </w:tcPr>
        <w:p w14:paraId="44CDC5E9" w14:textId="77777777" w:rsidR="00D759E3" w:rsidRDefault="00D759E3" w:rsidP="00470D7D">
          <w:pPr>
            <w:pStyle w:val="Footer"/>
            <w:spacing w:before="120" w:after="120" w:line="276" w:lineRule="auto"/>
            <w:jc w:val="right"/>
            <w:rPr>
              <w:rFonts w:ascii="Arial" w:eastAsiaTheme="minorHAnsi" w:hAnsi="Arial" w:cs="Arial"/>
              <w:color w:val="0F243E" w:themeColor="text2" w:themeShade="80"/>
              <w:sz w:val="16"/>
              <w:szCs w:val="16"/>
            </w:rPr>
          </w:pPr>
          <w:r w:rsidRPr="00D759E3">
            <w:rPr>
              <w:rFonts w:ascii="Arial" w:hAnsi="Arial" w:cs="Arial"/>
              <w:sz w:val="16"/>
              <w:szCs w:val="16"/>
            </w:rPr>
            <w:fldChar w:fldCharType="begin"/>
          </w:r>
          <w:r w:rsidRPr="00D759E3">
            <w:rPr>
              <w:rFonts w:ascii="Arial" w:hAnsi="Arial" w:cs="Arial"/>
              <w:sz w:val="16"/>
              <w:szCs w:val="16"/>
            </w:rPr>
            <w:instrText xml:space="preserve"> PAGE   \* MERGEFORMAT </w:instrText>
          </w:r>
          <w:r w:rsidRPr="00D759E3">
            <w:rPr>
              <w:rFonts w:ascii="Arial" w:hAnsi="Arial" w:cs="Arial"/>
              <w:sz w:val="16"/>
              <w:szCs w:val="16"/>
            </w:rPr>
            <w:fldChar w:fldCharType="separate"/>
          </w:r>
          <w:r w:rsidR="001D7C4D">
            <w:rPr>
              <w:rFonts w:ascii="Arial" w:hAnsi="Arial" w:cs="Arial"/>
              <w:noProof/>
              <w:sz w:val="16"/>
              <w:szCs w:val="16"/>
            </w:rPr>
            <w:t>1</w:t>
          </w:r>
          <w:r w:rsidRPr="00D759E3">
            <w:rPr>
              <w:rFonts w:ascii="Arial" w:hAnsi="Arial" w:cs="Arial"/>
              <w:noProof/>
              <w:sz w:val="16"/>
              <w:szCs w:val="16"/>
            </w:rPr>
            <w:fldChar w:fldCharType="end"/>
          </w:r>
        </w:p>
      </w:tc>
    </w:tr>
  </w:tbl>
  <w:p w14:paraId="44CDC5EB" w14:textId="77777777" w:rsidR="00406968" w:rsidRPr="006D7F41" w:rsidRDefault="00406968" w:rsidP="00D759E3">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9360"/>
    </w:tblGrid>
    <w:tr w:rsidR="00A972C4" w:rsidRPr="006D7F41" w14:paraId="44CDC5F1" w14:textId="77777777" w:rsidTr="00A972C4">
      <w:trPr>
        <w:trHeight w:val="60"/>
      </w:trPr>
      <w:tc>
        <w:tcPr>
          <w:tcW w:w="9576" w:type="dxa"/>
        </w:tcPr>
        <w:p w14:paraId="44CDC5F0" w14:textId="77777777" w:rsidR="00A972C4" w:rsidRPr="006D7F41" w:rsidRDefault="00A972C4" w:rsidP="00A972C4">
          <w:pPr>
            <w:spacing w:before="120" w:after="120" w:line="276" w:lineRule="auto"/>
            <w:jc w:val="right"/>
            <w:rPr>
              <w:rFonts w:ascii="Arial" w:hAnsi="Arial" w:cs="Arial"/>
              <w:sz w:val="16"/>
              <w:szCs w:val="16"/>
            </w:rPr>
          </w:pPr>
          <w:r w:rsidRPr="006D7F41">
            <w:rPr>
              <w:rFonts w:ascii="Arial" w:hAnsi="Arial" w:cs="Arial"/>
              <w:sz w:val="16"/>
              <w:szCs w:val="16"/>
            </w:rPr>
            <w:fldChar w:fldCharType="begin"/>
          </w:r>
          <w:r w:rsidRPr="006D7F41">
            <w:rPr>
              <w:rFonts w:ascii="Arial" w:hAnsi="Arial" w:cs="Arial"/>
              <w:sz w:val="16"/>
              <w:szCs w:val="16"/>
            </w:rPr>
            <w:instrText xml:space="preserve"> PAGE </w:instrText>
          </w:r>
          <w:r w:rsidRPr="006D7F41">
            <w:rPr>
              <w:rFonts w:ascii="Arial" w:hAnsi="Arial" w:cs="Arial"/>
              <w:sz w:val="16"/>
              <w:szCs w:val="16"/>
            </w:rPr>
            <w:fldChar w:fldCharType="separate"/>
          </w:r>
          <w:r w:rsidR="00D759E3">
            <w:rPr>
              <w:rFonts w:ascii="Arial" w:hAnsi="Arial" w:cs="Arial"/>
              <w:noProof/>
              <w:sz w:val="16"/>
              <w:szCs w:val="16"/>
            </w:rPr>
            <w:t>1</w:t>
          </w:r>
          <w:r w:rsidRPr="006D7F41">
            <w:rPr>
              <w:rFonts w:ascii="Arial" w:hAnsi="Arial" w:cs="Arial"/>
              <w:sz w:val="16"/>
              <w:szCs w:val="16"/>
            </w:rPr>
            <w:fldChar w:fldCharType="end"/>
          </w:r>
          <w:r w:rsidRPr="006D7F41">
            <w:rPr>
              <w:rFonts w:ascii="Arial" w:hAnsi="Arial" w:cs="Arial"/>
              <w:sz w:val="16"/>
              <w:szCs w:val="16"/>
            </w:rPr>
            <w:t xml:space="preserve"> of </w:t>
          </w:r>
          <w:r w:rsidRPr="006D7F41">
            <w:rPr>
              <w:rFonts w:ascii="Arial" w:hAnsi="Arial" w:cs="Arial"/>
              <w:sz w:val="16"/>
              <w:szCs w:val="16"/>
            </w:rPr>
            <w:fldChar w:fldCharType="begin"/>
          </w:r>
          <w:r w:rsidRPr="006D7F41">
            <w:rPr>
              <w:rFonts w:ascii="Arial" w:hAnsi="Arial" w:cs="Arial"/>
              <w:sz w:val="16"/>
              <w:szCs w:val="16"/>
            </w:rPr>
            <w:instrText xml:space="preserve"> = </w:instrText>
          </w:r>
          <w:r w:rsidRPr="006D7F41">
            <w:rPr>
              <w:rFonts w:ascii="Arial" w:hAnsi="Arial" w:cs="Arial"/>
              <w:sz w:val="16"/>
              <w:szCs w:val="16"/>
            </w:rPr>
            <w:fldChar w:fldCharType="begin"/>
          </w:r>
          <w:r w:rsidRPr="006D7F41">
            <w:rPr>
              <w:rFonts w:ascii="Arial" w:hAnsi="Arial" w:cs="Arial"/>
              <w:sz w:val="16"/>
              <w:szCs w:val="16"/>
            </w:rPr>
            <w:instrText xml:space="preserve"> NUMPAGES </w:instrText>
          </w:r>
          <w:r w:rsidRPr="006D7F41">
            <w:rPr>
              <w:rFonts w:ascii="Arial" w:hAnsi="Arial" w:cs="Arial"/>
              <w:sz w:val="16"/>
              <w:szCs w:val="16"/>
            </w:rPr>
            <w:fldChar w:fldCharType="separate"/>
          </w:r>
          <w:r w:rsidR="00D759E3">
            <w:rPr>
              <w:rFonts w:ascii="Arial" w:hAnsi="Arial" w:cs="Arial"/>
              <w:noProof/>
              <w:sz w:val="16"/>
              <w:szCs w:val="16"/>
            </w:rPr>
            <w:instrText>6</w:instrText>
          </w:r>
          <w:r w:rsidRPr="006D7F41">
            <w:rPr>
              <w:rFonts w:ascii="Arial" w:hAnsi="Arial" w:cs="Arial"/>
              <w:sz w:val="16"/>
              <w:szCs w:val="16"/>
            </w:rPr>
            <w:fldChar w:fldCharType="end"/>
          </w:r>
          <w:r w:rsidRPr="006D7F41">
            <w:rPr>
              <w:rFonts w:ascii="Arial" w:hAnsi="Arial" w:cs="Arial"/>
              <w:sz w:val="16"/>
              <w:szCs w:val="16"/>
            </w:rPr>
            <w:fldChar w:fldCharType="separate"/>
          </w:r>
          <w:r w:rsidR="00D759E3">
            <w:rPr>
              <w:rFonts w:ascii="Arial" w:hAnsi="Arial" w:cs="Arial"/>
              <w:noProof/>
              <w:sz w:val="16"/>
              <w:szCs w:val="16"/>
            </w:rPr>
            <w:t>6</w:t>
          </w:r>
          <w:r w:rsidRPr="006D7F41">
            <w:rPr>
              <w:rFonts w:ascii="Arial" w:hAnsi="Arial" w:cs="Arial"/>
              <w:sz w:val="16"/>
              <w:szCs w:val="16"/>
            </w:rPr>
            <w:fldChar w:fldCharType="end"/>
          </w:r>
        </w:p>
      </w:tc>
    </w:tr>
  </w:tbl>
  <w:p w14:paraId="44CDC5F2" w14:textId="77777777" w:rsidR="004C60CB" w:rsidRPr="00DB3ED2" w:rsidRDefault="004C60CB" w:rsidP="00DB3E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D4F8" w14:textId="77777777" w:rsidR="000C41BD" w:rsidRDefault="000C41BD" w:rsidP="00B333A7">
      <w:r>
        <w:separator/>
      </w:r>
    </w:p>
  </w:footnote>
  <w:footnote w:type="continuationSeparator" w:id="0">
    <w:p w14:paraId="0BEBDEA5" w14:textId="77777777" w:rsidR="000C41BD" w:rsidRDefault="000C41BD" w:rsidP="00B3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312"/>
    </w:tblGrid>
    <w:tr w:rsidR="00DC1F68" w:rsidRPr="00DC1F68" w14:paraId="44CDC5EE" w14:textId="77777777" w:rsidTr="00FE790F">
      <w:tc>
        <w:tcPr>
          <w:tcW w:w="4068" w:type="dxa"/>
        </w:tcPr>
        <w:p w14:paraId="44CDC5EC" w14:textId="77777777" w:rsidR="00DC1F68" w:rsidRPr="00DC1F68" w:rsidRDefault="00DC1F68" w:rsidP="00DC1F68">
          <w:pPr>
            <w:tabs>
              <w:tab w:val="center" w:pos="4680"/>
              <w:tab w:val="right" w:pos="9360"/>
            </w:tabs>
            <w:spacing w:before="120"/>
            <w:rPr>
              <w:rFonts w:ascii="Arial" w:hAnsi="Arial" w:cs="Arial"/>
              <w:sz w:val="16"/>
              <w:szCs w:val="16"/>
            </w:rPr>
          </w:pPr>
          <w:r w:rsidRPr="00DC1F68">
            <w:rPr>
              <w:rFonts w:ascii="Calibri" w:hAnsi="Calibri"/>
              <w:noProof/>
              <w:sz w:val="22"/>
            </w:rPr>
            <w:drawing>
              <wp:inline distT="0" distB="0" distL="0" distR="0" wp14:anchorId="44CDC5F3" wp14:editId="44CDC5F4">
                <wp:extent cx="2194560" cy="510039"/>
                <wp:effectExtent l="0" t="0" r="0" b="4445"/>
                <wp:docPr id="4" name="Picture 4" descr="C:\Users\sgeist\AppData\Local\Microsoft\Windows\Temporary Internet Files\Content.Word\Contractsn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ist\AppData\Local\Microsoft\Windows\Temporary Internet Files\Content.Word\ContractsnLe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10039"/>
                        </a:xfrm>
                        <a:prstGeom prst="rect">
                          <a:avLst/>
                        </a:prstGeom>
                        <a:noFill/>
                        <a:ln>
                          <a:noFill/>
                        </a:ln>
                      </pic:spPr>
                    </pic:pic>
                  </a:graphicData>
                </a:graphic>
              </wp:inline>
            </w:drawing>
          </w:r>
        </w:p>
      </w:tc>
      <w:tc>
        <w:tcPr>
          <w:tcW w:w="5508" w:type="dxa"/>
          <w:vAlign w:val="bottom"/>
        </w:tcPr>
        <w:p w14:paraId="44CDC5ED" w14:textId="77777777" w:rsidR="00DC1F68" w:rsidRPr="00DC1F68" w:rsidRDefault="00DC1F68" w:rsidP="00DC1F68">
          <w:pPr>
            <w:tabs>
              <w:tab w:val="center" w:pos="4680"/>
              <w:tab w:val="right" w:pos="9360"/>
            </w:tabs>
            <w:spacing w:before="120" w:line="276" w:lineRule="auto"/>
            <w:jc w:val="right"/>
            <w:rPr>
              <w:rFonts w:ascii="Arial" w:hAnsi="Arial" w:cs="Arial"/>
              <w:b/>
              <w:sz w:val="14"/>
              <w:szCs w:val="14"/>
            </w:rPr>
          </w:pPr>
          <w:r w:rsidRPr="00DC1F68">
            <w:rPr>
              <w:rFonts w:ascii="Arial" w:hAnsi="Arial" w:cs="Arial"/>
              <w:b/>
              <w:color w:val="0F243E" w:themeColor="text2" w:themeShade="80"/>
              <w:sz w:val="14"/>
              <w:szCs w:val="14"/>
            </w:rPr>
            <w:t xml:space="preserve">1500 Jefferson St. SE | Olympia, WA 98501 | </w:t>
          </w:r>
          <w:hyperlink r:id="rId2" w:history="1">
            <w:r w:rsidRPr="00DC1F68">
              <w:rPr>
                <w:rFonts w:ascii="Arial" w:hAnsi="Arial" w:cs="Arial"/>
                <w:b/>
                <w:color w:val="0000FF"/>
                <w:sz w:val="14"/>
                <w:szCs w:val="14"/>
                <w:u w:val="single"/>
              </w:rPr>
              <w:t>http://www.des.wa.gov</w:t>
            </w:r>
          </w:hyperlink>
        </w:p>
      </w:tc>
    </w:tr>
  </w:tbl>
  <w:p w14:paraId="44CDC5EF" w14:textId="77777777" w:rsidR="00DC1F68" w:rsidRPr="00DC1F68" w:rsidRDefault="00DC1F68">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96"/>
    <w:multiLevelType w:val="hybridMultilevel"/>
    <w:tmpl w:val="B6D8F2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26373"/>
    <w:multiLevelType w:val="multilevel"/>
    <w:tmpl w:val="C1F45AF8"/>
    <w:lvl w:ilvl="0">
      <w:start w:val="1"/>
      <w:numFmt w:val="decimal"/>
      <w:lvlText w:val="%1"/>
      <w:lvlJc w:val="left"/>
      <w:pPr>
        <w:ind w:left="432" w:hanging="432"/>
      </w:pPr>
      <w:rPr>
        <w:sz w:val="28"/>
        <w:szCs w:val="28"/>
      </w:rPr>
    </w:lvl>
    <w:lvl w:ilvl="1">
      <w:start w:val="1"/>
      <w:numFmt w:val="decimal"/>
      <w:lvlText w:val="%1.%2"/>
      <w:lvlJc w:val="left"/>
      <w:pPr>
        <w:ind w:left="576" w:hanging="576"/>
      </w:pPr>
      <w:rPr>
        <w:color w:val="auto"/>
        <w:sz w:val="20"/>
        <w:szCs w:val="20"/>
      </w:rPr>
    </w:lvl>
    <w:lvl w:ilvl="2">
      <w:start w:val="1"/>
      <w:numFmt w:val="decimal"/>
      <w:lvlText w:val="%1.%2.%3"/>
      <w:lvlJc w:val="left"/>
      <w:pPr>
        <w:ind w:left="720" w:hanging="720"/>
      </w:pPr>
      <w:rPr>
        <w:rFonts w:ascii="Arial" w:hAnsi="Arial" w:cs="Arial" w:hint="default"/>
        <w:b w:val="0"/>
        <w:i/>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834881"/>
    <w:multiLevelType w:val="hybridMultilevel"/>
    <w:tmpl w:val="9C18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445E3"/>
    <w:multiLevelType w:val="hybridMultilevel"/>
    <w:tmpl w:val="1532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4578E"/>
    <w:multiLevelType w:val="hybridMultilevel"/>
    <w:tmpl w:val="7488EE80"/>
    <w:lvl w:ilvl="0" w:tplc="62BADD4C">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15AB9"/>
    <w:multiLevelType w:val="hybridMultilevel"/>
    <w:tmpl w:val="75FA9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2E14"/>
    <w:multiLevelType w:val="hybridMultilevel"/>
    <w:tmpl w:val="E77C0ABA"/>
    <w:lvl w:ilvl="0" w:tplc="F39A2202">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39712F"/>
    <w:multiLevelType w:val="hybridMultilevel"/>
    <w:tmpl w:val="B7D02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7FF2"/>
    <w:multiLevelType w:val="hybridMultilevel"/>
    <w:tmpl w:val="812A8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9B1C6A"/>
    <w:multiLevelType w:val="hybridMultilevel"/>
    <w:tmpl w:val="A8904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427AC"/>
    <w:multiLevelType w:val="hybridMultilevel"/>
    <w:tmpl w:val="527A9852"/>
    <w:lvl w:ilvl="0" w:tplc="35B4AD0A">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2DB3D68"/>
    <w:multiLevelType w:val="hybridMultilevel"/>
    <w:tmpl w:val="B9B87BC2"/>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84DF5"/>
    <w:multiLevelType w:val="hybridMultilevel"/>
    <w:tmpl w:val="D90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762E1"/>
    <w:multiLevelType w:val="hybridMultilevel"/>
    <w:tmpl w:val="1BC01E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AA71A1"/>
    <w:multiLevelType w:val="multilevel"/>
    <w:tmpl w:val="73864774"/>
    <w:lvl w:ilvl="0">
      <w:start w:val="3"/>
      <w:numFmt w:val="decimal"/>
      <w:lvlText w:val="%1"/>
      <w:lvlJc w:val="left"/>
      <w:pPr>
        <w:ind w:left="432" w:hanging="432"/>
      </w:pPr>
      <w:rPr>
        <w:rFonts w:ascii="Arial" w:hAnsi="Arial" w:cs="Arial" w:hint="default"/>
        <w:b/>
        <w:i w:val="0"/>
      </w:rPr>
    </w:lvl>
    <w:lvl w:ilvl="1">
      <w:start w:val="10"/>
      <w:numFmt w:val="decimal"/>
      <w:pStyle w:val="Heading2"/>
      <w:lvlText w:val="%1.%2"/>
      <w:lvlJc w:val="left"/>
      <w:pPr>
        <w:ind w:left="576" w:hanging="576"/>
      </w:pPr>
      <w:rPr>
        <w:rFonts w:ascii="Arial" w:hAnsi="Arial" w:cs="Arial" w:hint="default"/>
        <w:b/>
        <w:sz w:val="16"/>
        <w:szCs w:val="16"/>
      </w:rPr>
    </w:lvl>
    <w:lvl w:ilvl="2">
      <w:start w:val="1"/>
      <w:numFmt w:val="decimal"/>
      <w:pStyle w:val="Heading3"/>
      <w:lvlText w:val="%1.%2.%3"/>
      <w:lvlJc w:val="left"/>
      <w:pPr>
        <w:ind w:left="720" w:hanging="720"/>
      </w:pPr>
      <w:rPr>
        <w:rFonts w:ascii="Arial" w:hAnsi="Arial" w:cs="Arial" w:hint="default"/>
        <w:b w:val="0"/>
        <w:i/>
        <w:color w:val="auto"/>
        <w:sz w:val="16"/>
        <w:szCs w:val="1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D161534"/>
    <w:multiLevelType w:val="hybridMultilevel"/>
    <w:tmpl w:val="B342861A"/>
    <w:lvl w:ilvl="0" w:tplc="28CC6CF4">
      <w:start w:val="1"/>
      <w:numFmt w:val="lowerLetter"/>
      <w:pStyle w:val="List"/>
      <w:lvlText w:val="%1)"/>
      <w:lvlJc w:val="left"/>
      <w:pPr>
        <w:tabs>
          <w:tab w:val="num" w:pos="1440"/>
        </w:tabs>
        <w:ind w:left="1440" w:hanging="360"/>
      </w:pPr>
      <w:rPr>
        <w:rFonts w:hint="default"/>
      </w:rPr>
    </w:lvl>
    <w:lvl w:ilvl="1" w:tplc="36A81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D55039"/>
    <w:multiLevelType w:val="hybridMultilevel"/>
    <w:tmpl w:val="C5CCB702"/>
    <w:lvl w:ilvl="0" w:tplc="35B4AD0A">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num w:numId="1">
    <w:abstractNumId w:val="14"/>
  </w:num>
  <w:num w:numId="2">
    <w:abstractNumId w:val="4"/>
  </w:num>
  <w:num w:numId="3">
    <w:abstractNumId w:val="11"/>
  </w:num>
  <w:num w:numId="4">
    <w:abstractNumId w:val="16"/>
  </w:num>
  <w:num w:numId="5">
    <w:abstractNumId w:val="5"/>
  </w:num>
  <w:num w:numId="6">
    <w:abstractNumId w:val="0"/>
  </w:num>
  <w:num w:numId="7">
    <w:abstractNumId w:val="1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8"/>
  </w:num>
  <w:num w:numId="34">
    <w:abstractNumId w:val="13"/>
  </w:num>
  <w:num w:numId="35">
    <w:abstractNumId w:val="2"/>
  </w:num>
  <w:num w:numId="36">
    <w:abstractNumId w:val="6"/>
  </w:num>
  <w:num w:numId="37">
    <w:abstractNumId w:val="1"/>
  </w:num>
  <w:num w:numId="38">
    <w:abstractNumId w:val="15"/>
  </w:num>
  <w:num w:numId="39">
    <w:abstractNumId w:val="7"/>
  </w:num>
  <w:num w:numId="40">
    <w:abstractNumId w:val="9"/>
  </w:num>
  <w:num w:numId="41">
    <w:abstractNumId w:val="3"/>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95"/>
    <w:rsid w:val="00007208"/>
    <w:rsid w:val="0001032A"/>
    <w:rsid w:val="00024FC3"/>
    <w:rsid w:val="000317D4"/>
    <w:rsid w:val="00031DA6"/>
    <w:rsid w:val="00036815"/>
    <w:rsid w:val="0005006D"/>
    <w:rsid w:val="00050628"/>
    <w:rsid w:val="00054757"/>
    <w:rsid w:val="00057D30"/>
    <w:rsid w:val="00061AA7"/>
    <w:rsid w:val="00061E8D"/>
    <w:rsid w:val="00071455"/>
    <w:rsid w:val="00076DF1"/>
    <w:rsid w:val="00090DDC"/>
    <w:rsid w:val="000930E9"/>
    <w:rsid w:val="000A01CA"/>
    <w:rsid w:val="000A1243"/>
    <w:rsid w:val="000A7D80"/>
    <w:rsid w:val="000B5E5C"/>
    <w:rsid w:val="000C08E5"/>
    <w:rsid w:val="000C2C11"/>
    <w:rsid w:val="000C41BD"/>
    <w:rsid w:val="000C5E73"/>
    <w:rsid w:val="000C5FF4"/>
    <w:rsid w:val="000D13D7"/>
    <w:rsid w:val="000D6B0E"/>
    <w:rsid w:val="000E5BE1"/>
    <w:rsid w:val="000F2718"/>
    <w:rsid w:val="000F6CA7"/>
    <w:rsid w:val="001013B2"/>
    <w:rsid w:val="001159EB"/>
    <w:rsid w:val="00120ACA"/>
    <w:rsid w:val="001221FD"/>
    <w:rsid w:val="00124442"/>
    <w:rsid w:val="0012632C"/>
    <w:rsid w:val="0016157C"/>
    <w:rsid w:val="00163A78"/>
    <w:rsid w:val="0016794B"/>
    <w:rsid w:val="0017427E"/>
    <w:rsid w:val="00191A59"/>
    <w:rsid w:val="00192E3C"/>
    <w:rsid w:val="001933D0"/>
    <w:rsid w:val="001A5A90"/>
    <w:rsid w:val="001B12E9"/>
    <w:rsid w:val="001B450C"/>
    <w:rsid w:val="001C2CA2"/>
    <w:rsid w:val="001C3293"/>
    <w:rsid w:val="001C344C"/>
    <w:rsid w:val="001C5734"/>
    <w:rsid w:val="001C7019"/>
    <w:rsid w:val="001D2A0A"/>
    <w:rsid w:val="001D43D3"/>
    <w:rsid w:val="001D6798"/>
    <w:rsid w:val="001D7C4D"/>
    <w:rsid w:val="001E779B"/>
    <w:rsid w:val="001F2BCC"/>
    <w:rsid w:val="00204899"/>
    <w:rsid w:val="00205BB4"/>
    <w:rsid w:val="00206D32"/>
    <w:rsid w:val="00211F2E"/>
    <w:rsid w:val="00213771"/>
    <w:rsid w:val="00215BBB"/>
    <w:rsid w:val="00220DA3"/>
    <w:rsid w:val="00225D88"/>
    <w:rsid w:val="00226AC9"/>
    <w:rsid w:val="0023303A"/>
    <w:rsid w:val="002333DE"/>
    <w:rsid w:val="0024127F"/>
    <w:rsid w:val="00243920"/>
    <w:rsid w:val="00244CE9"/>
    <w:rsid w:val="0024785A"/>
    <w:rsid w:val="00255159"/>
    <w:rsid w:val="00263D25"/>
    <w:rsid w:val="002701D8"/>
    <w:rsid w:val="002715F4"/>
    <w:rsid w:val="0027266D"/>
    <w:rsid w:val="00277272"/>
    <w:rsid w:val="00297EAF"/>
    <w:rsid w:val="002A19D5"/>
    <w:rsid w:val="002A3EC7"/>
    <w:rsid w:val="002A6FD5"/>
    <w:rsid w:val="002A7604"/>
    <w:rsid w:val="002B0FE5"/>
    <w:rsid w:val="002C4253"/>
    <w:rsid w:val="002D26BD"/>
    <w:rsid w:val="002D40A3"/>
    <w:rsid w:val="002D5742"/>
    <w:rsid w:val="002E66D8"/>
    <w:rsid w:val="002E7E86"/>
    <w:rsid w:val="002F66D1"/>
    <w:rsid w:val="003050AB"/>
    <w:rsid w:val="0032044D"/>
    <w:rsid w:val="00326599"/>
    <w:rsid w:val="00334458"/>
    <w:rsid w:val="003360BB"/>
    <w:rsid w:val="00340923"/>
    <w:rsid w:val="00341424"/>
    <w:rsid w:val="0035652C"/>
    <w:rsid w:val="00357458"/>
    <w:rsid w:val="00362803"/>
    <w:rsid w:val="003672C9"/>
    <w:rsid w:val="00371F7C"/>
    <w:rsid w:val="00382288"/>
    <w:rsid w:val="0038578D"/>
    <w:rsid w:val="003964FF"/>
    <w:rsid w:val="003A2633"/>
    <w:rsid w:val="003A514D"/>
    <w:rsid w:val="003A57D6"/>
    <w:rsid w:val="003A5EFD"/>
    <w:rsid w:val="003C113E"/>
    <w:rsid w:val="003C6FD1"/>
    <w:rsid w:val="003D7713"/>
    <w:rsid w:val="003E00F3"/>
    <w:rsid w:val="003F0BEA"/>
    <w:rsid w:val="003F1C3C"/>
    <w:rsid w:val="00401D3F"/>
    <w:rsid w:val="00406006"/>
    <w:rsid w:val="00406968"/>
    <w:rsid w:val="00431DFD"/>
    <w:rsid w:val="00441E20"/>
    <w:rsid w:val="00444157"/>
    <w:rsid w:val="00446AD4"/>
    <w:rsid w:val="0045669E"/>
    <w:rsid w:val="00462B2F"/>
    <w:rsid w:val="004702AF"/>
    <w:rsid w:val="00470D7D"/>
    <w:rsid w:val="00474404"/>
    <w:rsid w:val="00486F66"/>
    <w:rsid w:val="00487482"/>
    <w:rsid w:val="004877A9"/>
    <w:rsid w:val="004957D7"/>
    <w:rsid w:val="00496DAD"/>
    <w:rsid w:val="00496ECB"/>
    <w:rsid w:val="004A35F5"/>
    <w:rsid w:val="004A5456"/>
    <w:rsid w:val="004B1A4F"/>
    <w:rsid w:val="004B3016"/>
    <w:rsid w:val="004B7CCC"/>
    <w:rsid w:val="004C0DB6"/>
    <w:rsid w:val="004C60CB"/>
    <w:rsid w:val="004D4D2D"/>
    <w:rsid w:val="004E1DD1"/>
    <w:rsid w:val="00501787"/>
    <w:rsid w:val="005029CC"/>
    <w:rsid w:val="00502A28"/>
    <w:rsid w:val="00511CFA"/>
    <w:rsid w:val="00515419"/>
    <w:rsid w:val="00517F5B"/>
    <w:rsid w:val="005208CD"/>
    <w:rsid w:val="005448E0"/>
    <w:rsid w:val="00546A1F"/>
    <w:rsid w:val="0055016C"/>
    <w:rsid w:val="00550881"/>
    <w:rsid w:val="00554A0E"/>
    <w:rsid w:val="005577F4"/>
    <w:rsid w:val="00563A8D"/>
    <w:rsid w:val="00564B46"/>
    <w:rsid w:val="00565729"/>
    <w:rsid w:val="00582B68"/>
    <w:rsid w:val="00585256"/>
    <w:rsid w:val="0059278E"/>
    <w:rsid w:val="005927D4"/>
    <w:rsid w:val="005A353C"/>
    <w:rsid w:val="005A6A82"/>
    <w:rsid w:val="005B2D40"/>
    <w:rsid w:val="005B7A68"/>
    <w:rsid w:val="005C5224"/>
    <w:rsid w:val="005C7AFF"/>
    <w:rsid w:val="005D3DF6"/>
    <w:rsid w:val="005D59C7"/>
    <w:rsid w:val="005D7112"/>
    <w:rsid w:val="005E3AEB"/>
    <w:rsid w:val="005E7854"/>
    <w:rsid w:val="005F6598"/>
    <w:rsid w:val="00613D3F"/>
    <w:rsid w:val="00615600"/>
    <w:rsid w:val="0062372D"/>
    <w:rsid w:val="006257C7"/>
    <w:rsid w:val="00635B3D"/>
    <w:rsid w:val="00637573"/>
    <w:rsid w:val="00640D80"/>
    <w:rsid w:val="0064439D"/>
    <w:rsid w:val="006449D1"/>
    <w:rsid w:val="0065341D"/>
    <w:rsid w:val="00664947"/>
    <w:rsid w:val="00666B0E"/>
    <w:rsid w:val="0067573B"/>
    <w:rsid w:val="00692DF2"/>
    <w:rsid w:val="006931B5"/>
    <w:rsid w:val="00693C0B"/>
    <w:rsid w:val="006A1061"/>
    <w:rsid w:val="006B367E"/>
    <w:rsid w:val="006C1FB0"/>
    <w:rsid w:val="006C554B"/>
    <w:rsid w:val="006C61C6"/>
    <w:rsid w:val="006D1588"/>
    <w:rsid w:val="006D7F41"/>
    <w:rsid w:val="006E3A4B"/>
    <w:rsid w:val="006E43CF"/>
    <w:rsid w:val="006E56CE"/>
    <w:rsid w:val="006E6511"/>
    <w:rsid w:val="006E658D"/>
    <w:rsid w:val="006F4022"/>
    <w:rsid w:val="007001A2"/>
    <w:rsid w:val="00700A16"/>
    <w:rsid w:val="00700DE8"/>
    <w:rsid w:val="00702A65"/>
    <w:rsid w:val="00702C4B"/>
    <w:rsid w:val="00703C33"/>
    <w:rsid w:val="007105D0"/>
    <w:rsid w:val="00710628"/>
    <w:rsid w:val="00716911"/>
    <w:rsid w:val="00733079"/>
    <w:rsid w:val="0074473C"/>
    <w:rsid w:val="00745802"/>
    <w:rsid w:val="00756EC1"/>
    <w:rsid w:val="007639FF"/>
    <w:rsid w:val="00767CC9"/>
    <w:rsid w:val="0078408E"/>
    <w:rsid w:val="007864B0"/>
    <w:rsid w:val="00787F03"/>
    <w:rsid w:val="00790422"/>
    <w:rsid w:val="00790700"/>
    <w:rsid w:val="007A34AD"/>
    <w:rsid w:val="007A40EF"/>
    <w:rsid w:val="007A4142"/>
    <w:rsid w:val="007A4A6D"/>
    <w:rsid w:val="007A5F16"/>
    <w:rsid w:val="007A6EDB"/>
    <w:rsid w:val="007B08A6"/>
    <w:rsid w:val="007B63F7"/>
    <w:rsid w:val="007E3EC3"/>
    <w:rsid w:val="007E7DBB"/>
    <w:rsid w:val="007F4E6D"/>
    <w:rsid w:val="0081340B"/>
    <w:rsid w:val="00814865"/>
    <w:rsid w:val="008303AE"/>
    <w:rsid w:val="008343F4"/>
    <w:rsid w:val="0084216E"/>
    <w:rsid w:val="00842F23"/>
    <w:rsid w:val="00844717"/>
    <w:rsid w:val="008453E9"/>
    <w:rsid w:val="0084726D"/>
    <w:rsid w:val="00853D04"/>
    <w:rsid w:val="00855531"/>
    <w:rsid w:val="00861E4A"/>
    <w:rsid w:val="008641DA"/>
    <w:rsid w:val="00870350"/>
    <w:rsid w:val="0087411D"/>
    <w:rsid w:val="00874EFB"/>
    <w:rsid w:val="008764F0"/>
    <w:rsid w:val="008859E4"/>
    <w:rsid w:val="00885DFB"/>
    <w:rsid w:val="00897072"/>
    <w:rsid w:val="008A3254"/>
    <w:rsid w:val="008A3B16"/>
    <w:rsid w:val="008A544F"/>
    <w:rsid w:val="008B2371"/>
    <w:rsid w:val="008B2B71"/>
    <w:rsid w:val="008B509C"/>
    <w:rsid w:val="008B7098"/>
    <w:rsid w:val="008C53AE"/>
    <w:rsid w:val="008C6188"/>
    <w:rsid w:val="008E0149"/>
    <w:rsid w:val="008F39CC"/>
    <w:rsid w:val="00903B2B"/>
    <w:rsid w:val="00907B2D"/>
    <w:rsid w:val="009102DF"/>
    <w:rsid w:val="00913248"/>
    <w:rsid w:val="00917426"/>
    <w:rsid w:val="00927439"/>
    <w:rsid w:val="009355BE"/>
    <w:rsid w:val="00940060"/>
    <w:rsid w:val="00940FED"/>
    <w:rsid w:val="009638AE"/>
    <w:rsid w:val="009734C2"/>
    <w:rsid w:val="0097421E"/>
    <w:rsid w:val="00974DF9"/>
    <w:rsid w:val="009835D7"/>
    <w:rsid w:val="00991FC8"/>
    <w:rsid w:val="00993158"/>
    <w:rsid w:val="0099504B"/>
    <w:rsid w:val="0099564B"/>
    <w:rsid w:val="0099769E"/>
    <w:rsid w:val="009A0794"/>
    <w:rsid w:val="009A21BB"/>
    <w:rsid w:val="009A5C29"/>
    <w:rsid w:val="009A65C9"/>
    <w:rsid w:val="009B54C8"/>
    <w:rsid w:val="009C1FB6"/>
    <w:rsid w:val="009D08C3"/>
    <w:rsid w:val="009D4D1B"/>
    <w:rsid w:val="009D7DEB"/>
    <w:rsid w:val="009E06A4"/>
    <w:rsid w:val="00A01D88"/>
    <w:rsid w:val="00A23650"/>
    <w:rsid w:val="00A239F0"/>
    <w:rsid w:val="00A35AF9"/>
    <w:rsid w:val="00A37121"/>
    <w:rsid w:val="00A43728"/>
    <w:rsid w:val="00A607F2"/>
    <w:rsid w:val="00A617E1"/>
    <w:rsid w:val="00A61E1A"/>
    <w:rsid w:val="00A6294B"/>
    <w:rsid w:val="00A70300"/>
    <w:rsid w:val="00A71A4C"/>
    <w:rsid w:val="00A71F88"/>
    <w:rsid w:val="00A75608"/>
    <w:rsid w:val="00A81763"/>
    <w:rsid w:val="00A8435D"/>
    <w:rsid w:val="00A84E3C"/>
    <w:rsid w:val="00A858DD"/>
    <w:rsid w:val="00A972C4"/>
    <w:rsid w:val="00AC0480"/>
    <w:rsid w:val="00AC4396"/>
    <w:rsid w:val="00AC5F71"/>
    <w:rsid w:val="00AD5E18"/>
    <w:rsid w:val="00AF4F07"/>
    <w:rsid w:val="00B01135"/>
    <w:rsid w:val="00B05B7E"/>
    <w:rsid w:val="00B15B00"/>
    <w:rsid w:val="00B1650C"/>
    <w:rsid w:val="00B23089"/>
    <w:rsid w:val="00B25105"/>
    <w:rsid w:val="00B26175"/>
    <w:rsid w:val="00B333A7"/>
    <w:rsid w:val="00B40576"/>
    <w:rsid w:val="00B47E16"/>
    <w:rsid w:val="00B50439"/>
    <w:rsid w:val="00B5367A"/>
    <w:rsid w:val="00B546B9"/>
    <w:rsid w:val="00B62538"/>
    <w:rsid w:val="00B72827"/>
    <w:rsid w:val="00B74B90"/>
    <w:rsid w:val="00B8193E"/>
    <w:rsid w:val="00B843B8"/>
    <w:rsid w:val="00B85819"/>
    <w:rsid w:val="00B85867"/>
    <w:rsid w:val="00B92D15"/>
    <w:rsid w:val="00BA323D"/>
    <w:rsid w:val="00BB180A"/>
    <w:rsid w:val="00BB3E50"/>
    <w:rsid w:val="00BD46D1"/>
    <w:rsid w:val="00BE0B19"/>
    <w:rsid w:val="00BE2C09"/>
    <w:rsid w:val="00BF3C96"/>
    <w:rsid w:val="00BF4438"/>
    <w:rsid w:val="00BF545E"/>
    <w:rsid w:val="00BF58CD"/>
    <w:rsid w:val="00C05EE1"/>
    <w:rsid w:val="00C10A77"/>
    <w:rsid w:val="00C14751"/>
    <w:rsid w:val="00C15DE3"/>
    <w:rsid w:val="00C178D3"/>
    <w:rsid w:val="00C25F3F"/>
    <w:rsid w:val="00C260AF"/>
    <w:rsid w:val="00C30D5F"/>
    <w:rsid w:val="00C34F2E"/>
    <w:rsid w:val="00C35909"/>
    <w:rsid w:val="00C361C8"/>
    <w:rsid w:val="00C41209"/>
    <w:rsid w:val="00C44427"/>
    <w:rsid w:val="00C616E8"/>
    <w:rsid w:val="00C70A28"/>
    <w:rsid w:val="00C77EB7"/>
    <w:rsid w:val="00C84CA5"/>
    <w:rsid w:val="00C859A2"/>
    <w:rsid w:val="00C87179"/>
    <w:rsid w:val="00C9479F"/>
    <w:rsid w:val="00CA071B"/>
    <w:rsid w:val="00CA1BBB"/>
    <w:rsid w:val="00CA4DAB"/>
    <w:rsid w:val="00CB27C7"/>
    <w:rsid w:val="00CB40F3"/>
    <w:rsid w:val="00CB6317"/>
    <w:rsid w:val="00CD123E"/>
    <w:rsid w:val="00CD1D76"/>
    <w:rsid w:val="00CE4C84"/>
    <w:rsid w:val="00CF5759"/>
    <w:rsid w:val="00D00A6D"/>
    <w:rsid w:val="00D00F80"/>
    <w:rsid w:val="00D018EC"/>
    <w:rsid w:val="00D077AA"/>
    <w:rsid w:val="00D113E6"/>
    <w:rsid w:val="00D1394C"/>
    <w:rsid w:val="00D13B02"/>
    <w:rsid w:val="00D149B5"/>
    <w:rsid w:val="00D17EB0"/>
    <w:rsid w:val="00D24289"/>
    <w:rsid w:val="00D62E30"/>
    <w:rsid w:val="00D67B9A"/>
    <w:rsid w:val="00D70FE7"/>
    <w:rsid w:val="00D72DD7"/>
    <w:rsid w:val="00D759E3"/>
    <w:rsid w:val="00D80E88"/>
    <w:rsid w:val="00D93F9F"/>
    <w:rsid w:val="00D9764B"/>
    <w:rsid w:val="00DA0461"/>
    <w:rsid w:val="00DA4DD8"/>
    <w:rsid w:val="00DA7A78"/>
    <w:rsid w:val="00DB3ED2"/>
    <w:rsid w:val="00DC1F68"/>
    <w:rsid w:val="00DE64AC"/>
    <w:rsid w:val="00DF23C3"/>
    <w:rsid w:val="00DF485E"/>
    <w:rsid w:val="00DF48AF"/>
    <w:rsid w:val="00DF6D99"/>
    <w:rsid w:val="00E13DD2"/>
    <w:rsid w:val="00E235F6"/>
    <w:rsid w:val="00E26539"/>
    <w:rsid w:val="00E36005"/>
    <w:rsid w:val="00E42FE3"/>
    <w:rsid w:val="00E434DF"/>
    <w:rsid w:val="00E44A80"/>
    <w:rsid w:val="00E455AD"/>
    <w:rsid w:val="00E513AE"/>
    <w:rsid w:val="00E572DD"/>
    <w:rsid w:val="00E62DD7"/>
    <w:rsid w:val="00E72611"/>
    <w:rsid w:val="00E74236"/>
    <w:rsid w:val="00E76B55"/>
    <w:rsid w:val="00E84001"/>
    <w:rsid w:val="00E92D51"/>
    <w:rsid w:val="00EA0621"/>
    <w:rsid w:val="00EA465A"/>
    <w:rsid w:val="00EA4B6C"/>
    <w:rsid w:val="00EB2A6C"/>
    <w:rsid w:val="00EB7334"/>
    <w:rsid w:val="00EC00FD"/>
    <w:rsid w:val="00EC32B8"/>
    <w:rsid w:val="00EC52B6"/>
    <w:rsid w:val="00EC57E4"/>
    <w:rsid w:val="00EC7DE7"/>
    <w:rsid w:val="00ED48F0"/>
    <w:rsid w:val="00ED546A"/>
    <w:rsid w:val="00EE0F0C"/>
    <w:rsid w:val="00EF149B"/>
    <w:rsid w:val="00F03B78"/>
    <w:rsid w:val="00F04BFF"/>
    <w:rsid w:val="00F05A71"/>
    <w:rsid w:val="00F07928"/>
    <w:rsid w:val="00F11CEF"/>
    <w:rsid w:val="00F15FDB"/>
    <w:rsid w:val="00F21E60"/>
    <w:rsid w:val="00F24812"/>
    <w:rsid w:val="00F255C4"/>
    <w:rsid w:val="00F3190B"/>
    <w:rsid w:val="00F36032"/>
    <w:rsid w:val="00F370BA"/>
    <w:rsid w:val="00F6567F"/>
    <w:rsid w:val="00F701B7"/>
    <w:rsid w:val="00F755A0"/>
    <w:rsid w:val="00F76940"/>
    <w:rsid w:val="00F83091"/>
    <w:rsid w:val="00F878EC"/>
    <w:rsid w:val="00FA09A2"/>
    <w:rsid w:val="00FB0795"/>
    <w:rsid w:val="00FB2451"/>
    <w:rsid w:val="00FC0C88"/>
    <w:rsid w:val="00FC441C"/>
    <w:rsid w:val="00FC6FF1"/>
    <w:rsid w:val="00FD16D1"/>
    <w:rsid w:val="00FE024B"/>
    <w:rsid w:val="00FE10AF"/>
    <w:rsid w:val="00F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CDC592"/>
  <w15:docId w15:val="{CCDF69ED-7D21-4247-B3D8-9300758A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4B"/>
    <w:rPr>
      <w:sz w:val="24"/>
    </w:rPr>
  </w:style>
  <w:style w:type="paragraph" w:styleId="Heading1">
    <w:name w:val="heading 1"/>
    <w:basedOn w:val="Normal"/>
    <w:next w:val="Normal"/>
    <w:qFormat/>
    <w:rsid w:val="00A6294B"/>
    <w:pPr>
      <w:keepNext/>
      <w:tabs>
        <w:tab w:val="center" w:pos="4680"/>
      </w:tabs>
      <w:spacing w:before="60" w:after="60"/>
      <w:outlineLvl w:val="0"/>
    </w:pPr>
    <w:rPr>
      <w:b/>
      <w:i/>
      <w:position w:val="-6"/>
      <w:sz w:val="20"/>
    </w:rPr>
  </w:style>
  <w:style w:type="paragraph" w:styleId="Heading2">
    <w:name w:val="heading 2"/>
    <w:basedOn w:val="Normal"/>
    <w:next w:val="Normal"/>
    <w:link w:val="Heading2Char"/>
    <w:qFormat/>
    <w:rsid w:val="00A6294B"/>
    <w:pPr>
      <w:keepNext/>
      <w:numPr>
        <w:ilvl w:val="1"/>
        <w:numId w:val="1"/>
      </w:numPr>
      <w:jc w:val="center"/>
      <w:outlineLvl w:val="1"/>
    </w:pPr>
    <w:rPr>
      <w:b/>
      <w:bCs/>
    </w:rPr>
  </w:style>
  <w:style w:type="paragraph" w:styleId="Heading3">
    <w:name w:val="heading 3"/>
    <w:basedOn w:val="Normal"/>
    <w:next w:val="Normal"/>
    <w:link w:val="Heading3Char"/>
    <w:qFormat/>
    <w:rsid w:val="00A6294B"/>
    <w:pPr>
      <w:keepNext/>
      <w:numPr>
        <w:ilvl w:val="2"/>
        <w:numId w:val="1"/>
      </w:numPr>
      <w:outlineLvl w:val="2"/>
    </w:pPr>
    <w:rPr>
      <w:b/>
      <w:bCs/>
      <w:sz w:val="20"/>
    </w:rPr>
  </w:style>
  <w:style w:type="paragraph" w:styleId="Heading4">
    <w:name w:val="heading 4"/>
    <w:basedOn w:val="Normal"/>
    <w:next w:val="Normal"/>
    <w:qFormat/>
    <w:rsid w:val="00A6294B"/>
    <w:pPr>
      <w:keepNext/>
      <w:numPr>
        <w:ilvl w:val="3"/>
        <w:numId w:val="1"/>
      </w:numPr>
      <w:outlineLvl w:val="3"/>
    </w:pPr>
    <w:rPr>
      <w:b/>
      <w:bCs/>
    </w:rPr>
  </w:style>
  <w:style w:type="paragraph" w:styleId="Heading5">
    <w:name w:val="heading 5"/>
    <w:basedOn w:val="Normal"/>
    <w:next w:val="Normal"/>
    <w:qFormat/>
    <w:rsid w:val="00A6294B"/>
    <w:pPr>
      <w:keepNext/>
      <w:numPr>
        <w:ilvl w:val="4"/>
        <w:numId w:val="1"/>
      </w:numPr>
      <w:tabs>
        <w:tab w:val="center" w:pos="4680"/>
      </w:tabs>
      <w:spacing w:before="60"/>
      <w:jc w:val="center"/>
      <w:outlineLvl w:val="4"/>
    </w:pPr>
    <w:rPr>
      <w:b/>
      <w:sz w:val="20"/>
    </w:rPr>
  </w:style>
  <w:style w:type="paragraph" w:styleId="Heading6">
    <w:name w:val="heading 6"/>
    <w:basedOn w:val="Normal"/>
    <w:next w:val="Normal"/>
    <w:link w:val="Heading6Char"/>
    <w:semiHidden/>
    <w:unhideWhenUsed/>
    <w:qFormat/>
    <w:rsid w:val="009835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Indent"/>
    <w:qFormat/>
    <w:rsid w:val="00A6294B"/>
    <w:pPr>
      <w:numPr>
        <w:ilvl w:val="6"/>
        <w:numId w:val="1"/>
      </w:numPr>
      <w:outlineLvl w:val="6"/>
    </w:pPr>
    <w:rPr>
      <w:rFonts w:ascii="Univers (W1)" w:hAnsi="Univers (W1)"/>
      <w:i/>
      <w:sz w:val="20"/>
    </w:rPr>
  </w:style>
  <w:style w:type="paragraph" w:styleId="Heading8">
    <w:name w:val="heading 8"/>
    <w:basedOn w:val="Normal"/>
    <w:next w:val="Normal"/>
    <w:link w:val="Heading8Char"/>
    <w:semiHidden/>
    <w:unhideWhenUsed/>
    <w:qFormat/>
    <w:rsid w:val="009835D7"/>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835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294B"/>
    <w:pPr>
      <w:framePr w:w="7920" w:h="1980" w:hRule="exact" w:hSpace="180" w:wrap="auto" w:hAnchor="page" w:xAlign="center" w:yAlign="bottom"/>
      <w:ind w:left="2880"/>
    </w:pPr>
    <w:rPr>
      <w:rFonts w:ascii="Arial" w:hAnsi="Arial"/>
      <w:caps/>
      <w:sz w:val="22"/>
    </w:rPr>
  </w:style>
  <w:style w:type="paragraph" w:styleId="Footer">
    <w:name w:val="footer"/>
    <w:basedOn w:val="Normal"/>
    <w:link w:val="FooterChar"/>
    <w:uiPriority w:val="99"/>
    <w:rsid w:val="00A6294B"/>
    <w:pPr>
      <w:tabs>
        <w:tab w:val="center" w:pos="4320"/>
        <w:tab w:val="right" w:pos="8640"/>
      </w:tabs>
    </w:pPr>
  </w:style>
  <w:style w:type="paragraph" w:styleId="TOC1">
    <w:name w:val="toc 1"/>
    <w:basedOn w:val="Normal"/>
    <w:next w:val="Normal"/>
    <w:autoRedefine/>
    <w:semiHidden/>
    <w:rsid w:val="00A6294B"/>
    <w:pPr>
      <w:tabs>
        <w:tab w:val="center" w:pos="4680"/>
      </w:tabs>
      <w:spacing w:before="60" w:after="60"/>
      <w:jc w:val="center"/>
    </w:pPr>
    <w:rPr>
      <w:b/>
      <w:sz w:val="20"/>
    </w:rPr>
  </w:style>
  <w:style w:type="paragraph" w:styleId="CommentText">
    <w:name w:val="annotation text"/>
    <w:basedOn w:val="Normal"/>
    <w:link w:val="CommentTextChar"/>
    <w:semiHidden/>
    <w:rsid w:val="00A6294B"/>
    <w:rPr>
      <w:sz w:val="20"/>
    </w:rPr>
  </w:style>
  <w:style w:type="paragraph" w:styleId="NormalIndent">
    <w:name w:val="Normal Indent"/>
    <w:basedOn w:val="Normal"/>
    <w:rsid w:val="00A6294B"/>
    <w:pPr>
      <w:ind w:left="720"/>
    </w:pPr>
  </w:style>
  <w:style w:type="paragraph" w:styleId="Header">
    <w:name w:val="header"/>
    <w:basedOn w:val="Normal"/>
    <w:link w:val="HeaderChar"/>
    <w:rsid w:val="00A6294B"/>
    <w:pPr>
      <w:tabs>
        <w:tab w:val="center" w:pos="4320"/>
        <w:tab w:val="right" w:pos="8640"/>
      </w:tabs>
    </w:pPr>
  </w:style>
  <w:style w:type="character" w:styleId="Hyperlink">
    <w:name w:val="Hyperlink"/>
    <w:basedOn w:val="DefaultParagraphFont"/>
    <w:uiPriority w:val="99"/>
    <w:rsid w:val="00C70A28"/>
    <w:rPr>
      <w:color w:val="0000FF"/>
      <w:u w:val="single"/>
    </w:rPr>
  </w:style>
  <w:style w:type="character" w:customStyle="1" w:styleId="FooterChar">
    <w:name w:val="Footer Char"/>
    <w:basedOn w:val="DefaultParagraphFont"/>
    <w:link w:val="Footer"/>
    <w:uiPriority w:val="99"/>
    <w:rsid w:val="00EB2A6C"/>
    <w:rPr>
      <w:sz w:val="24"/>
    </w:rPr>
  </w:style>
  <w:style w:type="character" w:styleId="FollowedHyperlink">
    <w:name w:val="FollowedHyperlink"/>
    <w:basedOn w:val="DefaultParagraphFont"/>
    <w:rsid w:val="00192E3C"/>
    <w:rPr>
      <w:color w:val="800080"/>
      <w:u w:val="single"/>
    </w:rPr>
  </w:style>
  <w:style w:type="paragraph" w:styleId="ListParagraph">
    <w:name w:val="List Paragraph"/>
    <w:basedOn w:val="Normal"/>
    <w:uiPriority w:val="34"/>
    <w:qFormat/>
    <w:rsid w:val="00192E3C"/>
    <w:pPr>
      <w:ind w:left="720"/>
    </w:pPr>
  </w:style>
  <w:style w:type="character" w:customStyle="1" w:styleId="HeaderChar">
    <w:name w:val="Header Char"/>
    <w:basedOn w:val="DefaultParagraphFont"/>
    <w:link w:val="Header"/>
    <w:uiPriority w:val="99"/>
    <w:rsid w:val="009A0794"/>
    <w:rPr>
      <w:sz w:val="24"/>
    </w:rPr>
  </w:style>
  <w:style w:type="paragraph" w:styleId="BalloonText">
    <w:name w:val="Balloon Text"/>
    <w:basedOn w:val="Normal"/>
    <w:link w:val="BalloonTextChar"/>
    <w:rsid w:val="00BF4438"/>
    <w:rPr>
      <w:rFonts w:ascii="Tahoma" w:hAnsi="Tahoma" w:cs="Tahoma"/>
      <w:sz w:val="16"/>
      <w:szCs w:val="16"/>
    </w:rPr>
  </w:style>
  <w:style w:type="character" w:customStyle="1" w:styleId="BalloonTextChar">
    <w:name w:val="Balloon Text Char"/>
    <w:basedOn w:val="DefaultParagraphFont"/>
    <w:link w:val="BalloonText"/>
    <w:rsid w:val="00BF4438"/>
    <w:rPr>
      <w:rFonts w:ascii="Tahoma" w:hAnsi="Tahoma" w:cs="Tahoma"/>
      <w:sz w:val="16"/>
      <w:szCs w:val="16"/>
    </w:rPr>
  </w:style>
  <w:style w:type="paragraph" w:customStyle="1" w:styleId="Style1">
    <w:name w:val="Style 1"/>
    <w:basedOn w:val="Normal"/>
    <w:uiPriority w:val="99"/>
    <w:rsid w:val="00BF4438"/>
    <w:pPr>
      <w:widowControl w:val="0"/>
      <w:autoSpaceDE w:val="0"/>
      <w:autoSpaceDN w:val="0"/>
      <w:spacing w:line="288" w:lineRule="atLeast"/>
      <w:jc w:val="center"/>
    </w:pPr>
    <w:rPr>
      <w:rFonts w:eastAsiaTheme="minorEastAsia"/>
      <w:szCs w:val="24"/>
    </w:rPr>
  </w:style>
  <w:style w:type="table" w:styleId="TableGrid">
    <w:name w:val="Table Grid"/>
    <w:basedOn w:val="TableNormal"/>
    <w:uiPriority w:val="59"/>
    <w:rsid w:val="00BA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B6317"/>
    <w:pPr>
      <w:spacing w:before="120"/>
      <w:ind w:left="720"/>
    </w:pPr>
    <w:rPr>
      <w:sz w:val="22"/>
      <w:szCs w:val="24"/>
    </w:rPr>
  </w:style>
  <w:style w:type="character" w:customStyle="1" w:styleId="BodyTextIndentChar">
    <w:name w:val="Body Text Indent Char"/>
    <w:basedOn w:val="DefaultParagraphFont"/>
    <w:link w:val="BodyTextIndent"/>
    <w:rsid w:val="00CB6317"/>
    <w:rPr>
      <w:sz w:val="22"/>
      <w:szCs w:val="24"/>
    </w:rPr>
  </w:style>
  <w:style w:type="character" w:customStyle="1" w:styleId="Heading6Char">
    <w:name w:val="Heading 6 Char"/>
    <w:basedOn w:val="DefaultParagraphFont"/>
    <w:link w:val="Heading6"/>
    <w:semiHidden/>
    <w:rsid w:val="009835D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9835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835D7"/>
    <w:rPr>
      <w:rFonts w:asciiTheme="majorHAnsi" w:eastAsiaTheme="majorEastAsia" w:hAnsiTheme="majorHAnsi" w:cstheme="majorBidi"/>
      <w:i/>
      <w:iCs/>
      <w:color w:val="404040" w:themeColor="text1" w:themeTint="BF"/>
    </w:rPr>
  </w:style>
  <w:style w:type="paragraph" w:styleId="BlockText">
    <w:name w:val="Block Text"/>
    <w:basedOn w:val="Normal"/>
    <w:rsid w:val="006C554B"/>
    <w:rPr>
      <w:szCs w:val="24"/>
    </w:rPr>
  </w:style>
  <w:style w:type="paragraph" w:customStyle="1" w:styleId="BulletText1">
    <w:name w:val="Bullet Text 1"/>
    <w:basedOn w:val="Normal"/>
    <w:rsid w:val="006C554B"/>
    <w:pPr>
      <w:numPr>
        <w:numId w:val="3"/>
      </w:numPr>
    </w:pPr>
    <w:rPr>
      <w:color w:val="000000"/>
    </w:rPr>
  </w:style>
  <w:style w:type="paragraph" w:customStyle="1" w:styleId="letterhead">
    <w:name w:val="letterhead"/>
    <w:basedOn w:val="Normal"/>
    <w:rsid w:val="006C554B"/>
    <w:pPr>
      <w:spacing w:line="240" w:lineRule="exact"/>
    </w:pPr>
    <w:rPr>
      <w:rFonts w:ascii="lettergothic" w:hAnsi="lettergothic"/>
    </w:rPr>
  </w:style>
  <w:style w:type="character" w:styleId="CommentReference">
    <w:name w:val="annotation reference"/>
    <w:basedOn w:val="DefaultParagraphFont"/>
    <w:rsid w:val="00A617E1"/>
    <w:rPr>
      <w:sz w:val="16"/>
      <w:szCs w:val="16"/>
    </w:rPr>
  </w:style>
  <w:style w:type="paragraph" w:styleId="CommentSubject">
    <w:name w:val="annotation subject"/>
    <w:basedOn w:val="CommentText"/>
    <w:next w:val="CommentText"/>
    <w:link w:val="CommentSubjectChar"/>
    <w:rsid w:val="00A617E1"/>
    <w:rPr>
      <w:b/>
      <w:bCs/>
    </w:rPr>
  </w:style>
  <w:style w:type="character" w:customStyle="1" w:styleId="CommentTextChar">
    <w:name w:val="Comment Text Char"/>
    <w:basedOn w:val="DefaultParagraphFont"/>
    <w:link w:val="CommentText"/>
    <w:semiHidden/>
    <w:rsid w:val="00A617E1"/>
  </w:style>
  <w:style w:type="character" w:customStyle="1" w:styleId="CommentSubjectChar">
    <w:name w:val="Comment Subject Char"/>
    <w:basedOn w:val="CommentTextChar"/>
    <w:link w:val="CommentSubject"/>
    <w:rsid w:val="00A617E1"/>
  </w:style>
  <w:style w:type="paragraph" w:styleId="Revision">
    <w:name w:val="Revision"/>
    <w:hidden/>
    <w:uiPriority w:val="99"/>
    <w:semiHidden/>
    <w:rsid w:val="007A5F16"/>
    <w:rPr>
      <w:sz w:val="24"/>
    </w:rPr>
  </w:style>
  <w:style w:type="character" w:customStyle="1" w:styleId="Heading2Char">
    <w:name w:val="Heading 2 Char"/>
    <w:basedOn w:val="DefaultParagraphFont"/>
    <w:link w:val="Heading2"/>
    <w:rsid w:val="00733079"/>
    <w:rPr>
      <w:b/>
      <w:bCs/>
      <w:sz w:val="24"/>
    </w:rPr>
  </w:style>
  <w:style w:type="character" w:customStyle="1" w:styleId="Heading3Char">
    <w:name w:val="Heading 3 Char"/>
    <w:basedOn w:val="DefaultParagraphFont"/>
    <w:link w:val="Heading3"/>
    <w:rsid w:val="00733079"/>
    <w:rPr>
      <w:b/>
      <w:bCs/>
    </w:rPr>
  </w:style>
  <w:style w:type="paragraph" w:customStyle="1" w:styleId="Normal-Left">
    <w:name w:val="Normal-Left"/>
    <w:basedOn w:val="Normal"/>
    <w:rsid w:val="00204899"/>
    <w:pPr>
      <w:spacing w:after="120"/>
    </w:pPr>
    <w:rPr>
      <w:rFonts w:ascii="Courier New" w:hAnsi="Courier New"/>
      <w:sz w:val="20"/>
    </w:rPr>
  </w:style>
  <w:style w:type="paragraph" w:customStyle="1" w:styleId="Heading1para">
    <w:name w:val="Heading 1 para"/>
    <w:link w:val="Heading1paraChar"/>
    <w:rsid w:val="001013B2"/>
    <w:pPr>
      <w:spacing w:before="120" w:after="120"/>
      <w:ind w:left="720"/>
    </w:pPr>
    <w:rPr>
      <w:sz w:val="22"/>
    </w:rPr>
  </w:style>
  <w:style w:type="character" w:customStyle="1" w:styleId="Heading1paraChar">
    <w:name w:val="Heading 1 para Char"/>
    <w:basedOn w:val="DefaultParagraphFont"/>
    <w:link w:val="Heading1para"/>
    <w:locked/>
    <w:rsid w:val="001013B2"/>
    <w:rPr>
      <w:sz w:val="22"/>
    </w:rPr>
  </w:style>
  <w:style w:type="paragraph" w:styleId="BodyText">
    <w:name w:val="Body Text"/>
    <w:basedOn w:val="Normal"/>
    <w:link w:val="BodyTextChar"/>
    <w:rsid w:val="001F2BCC"/>
    <w:pPr>
      <w:spacing w:after="120"/>
    </w:pPr>
  </w:style>
  <w:style w:type="character" w:customStyle="1" w:styleId="BodyTextChar">
    <w:name w:val="Body Text Char"/>
    <w:basedOn w:val="DefaultParagraphFont"/>
    <w:link w:val="BodyText"/>
    <w:rsid w:val="001F2BCC"/>
    <w:rPr>
      <w:sz w:val="24"/>
    </w:rPr>
  </w:style>
  <w:style w:type="table" w:customStyle="1" w:styleId="TableGrid1">
    <w:name w:val="Table Grid1"/>
    <w:basedOn w:val="TableNormal"/>
    <w:next w:val="TableGrid"/>
    <w:uiPriority w:val="59"/>
    <w:rsid w:val="00DC1F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0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060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TOC1"/>
    <w:link w:val="TableofContentsChar"/>
    <w:qFormat/>
    <w:rsid w:val="00406006"/>
    <w:pPr>
      <w:tabs>
        <w:tab w:val="clear" w:pos="4680"/>
        <w:tab w:val="left" w:pos="480"/>
        <w:tab w:val="right" w:leader="dot" w:pos="9350"/>
      </w:tabs>
      <w:overflowPunct w:val="0"/>
      <w:autoSpaceDE w:val="0"/>
      <w:autoSpaceDN w:val="0"/>
      <w:adjustRightInd w:val="0"/>
      <w:spacing w:before="120" w:after="120"/>
      <w:jc w:val="left"/>
      <w:textAlignment w:val="baseline"/>
    </w:pPr>
    <w:rPr>
      <w:rFonts w:ascii="Arial" w:hAnsi="Arial" w:cs="Arial"/>
      <w:bCs/>
      <w:noProof/>
      <w:sz w:val="18"/>
      <w:szCs w:val="28"/>
    </w:rPr>
  </w:style>
  <w:style w:type="character" w:customStyle="1" w:styleId="TableofContentsChar">
    <w:name w:val="Table of Contents Char"/>
    <w:basedOn w:val="DefaultParagraphFont"/>
    <w:link w:val="TableofContents"/>
    <w:rsid w:val="00406006"/>
    <w:rPr>
      <w:rFonts w:ascii="Arial" w:hAnsi="Arial" w:cs="Arial"/>
      <w:b/>
      <w:bCs/>
      <w:noProof/>
      <w:sz w:val="18"/>
      <w:szCs w:val="28"/>
    </w:rPr>
  </w:style>
  <w:style w:type="paragraph" w:styleId="TOC2">
    <w:name w:val="toc 2"/>
    <w:basedOn w:val="Normal"/>
    <w:next w:val="Normal"/>
    <w:autoRedefine/>
    <w:rsid w:val="00031DA6"/>
    <w:pPr>
      <w:spacing w:after="100"/>
      <w:ind w:left="240"/>
    </w:pPr>
  </w:style>
  <w:style w:type="paragraph" w:styleId="List">
    <w:name w:val="List"/>
    <w:basedOn w:val="Normal"/>
    <w:autoRedefine/>
    <w:rsid w:val="00031DA6"/>
    <w:pPr>
      <w:numPr>
        <w:numId w:val="38"/>
      </w:numPr>
      <w:tabs>
        <w:tab w:val="clear" w:pos="1440"/>
        <w:tab w:val="num" w:pos="1080"/>
      </w:tabs>
      <w:overflowPunct w:val="0"/>
      <w:autoSpaceDE w:val="0"/>
      <w:autoSpaceDN w:val="0"/>
      <w:adjustRightInd w:val="0"/>
      <w:spacing w:before="120" w:after="120"/>
      <w:textAlignment w:val="baseline"/>
    </w:pPr>
    <w:rPr>
      <w:bCs/>
      <w:sz w:val="22"/>
    </w:rPr>
  </w:style>
  <w:style w:type="paragraph" w:customStyle="1" w:styleId="Body2">
    <w:name w:val="Body 2"/>
    <w:basedOn w:val="Normal"/>
    <w:rsid w:val="00FE024B"/>
    <w:pPr>
      <w:keepLines/>
      <w:spacing w:before="120" w:after="60"/>
      <w:ind w:left="1440"/>
    </w:pPr>
    <w:rPr>
      <w:rFonts w:ascii="Calibri" w:hAnsi="Calibri"/>
      <w:kern w:val="28"/>
      <w:sz w:val="22"/>
      <w:szCs w:val="24"/>
    </w:rPr>
  </w:style>
  <w:style w:type="paragraph" w:customStyle="1" w:styleId="xmsolistparagraph">
    <w:name w:val="x_msolistparagraph"/>
    <w:basedOn w:val="Normal"/>
    <w:rsid w:val="00FE024B"/>
    <w:pPr>
      <w:ind w:left="720"/>
    </w:pPr>
    <w:rPr>
      <w:rFonts w:ascii="Calibri" w:eastAsiaTheme="minorHAnsi" w:hAnsi="Calibri" w:cs="Calibri"/>
      <w:sz w:val="22"/>
      <w:szCs w:val="22"/>
    </w:rPr>
  </w:style>
  <w:style w:type="paragraph" w:customStyle="1" w:styleId="xstylesection2text10ptred">
    <w:name w:val="x_stylesection2text10ptred"/>
    <w:basedOn w:val="Normal"/>
    <w:rsid w:val="00FE024B"/>
    <w:pPr>
      <w:spacing w:after="240" w:line="276" w:lineRule="auto"/>
      <w:ind w:left="1080"/>
    </w:pPr>
    <w:rPr>
      <w:rFonts w:ascii="Arial" w:eastAsiaTheme="minorHAnsi" w:hAnsi="Arial"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247">
      <w:bodyDiv w:val="1"/>
      <w:marLeft w:val="0"/>
      <w:marRight w:val="0"/>
      <w:marTop w:val="0"/>
      <w:marBottom w:val="0"/>
      <w:divBdr>
        <w:top w:val="none" w:sz="0" w:space="0" w:color="auto"/>
        <w:left w:val="none" w:sz="0" w:space="0" w:color="auto"/>
        <w:bottom w:val="none" w:sz="0" w:space="0" w:color="auto"/>
        <w:right w:val="none" w:sz="0" w:space="0" w:color="auto"/>
      </w:divBdr>
    </w:div>
    <w:div w:id="47849211">
      <w:bodyDiv w:val="1"/>
      <w:marLeft w:val="0"/>
      <w:marRight w:val="0"/>
      <w:marTop w:val="0"/>
      <w:marBottom w:val="0"/>
      <w:divBdr>
        <w:top w:val="none" w:sz="0" w:space="0" w:color="auto"/>
        <w:left w:val="none" w:sz="0" w:space="0" w:color="auto"/>
        <w:bottom w:val="none" w:sz="0" w:space="0" w:color="auto"/>
        <w:right w:val="none" w:sz="0" w:space="0" w:color="auto"/>
      </w:divBdr>
    </w:div>
    <w:div w:id="174418856">
      <w:bodyDiv w:val="1"/>
      <w:marLeft w:val="0"/>
      <w:marRight w:val="0"/>
      <w:marTop w:val="0"/>
      <w:marBottom w:val="0"/>
      <w:divBdr>
        <w:top w:val="none" w:sz="0" w:space="0" w:color="auto"/>
        <w:left w:val="none" w:sz="0" w:space="0" w:color="auto"/>
        <w:bottom w:val="none" w:sz="0" w:space="0" w:color="auto"/>
        <w:right w:val="none" w:sz="0" w:space="0" w:color="auto"/>
      </w:divBdr>
    </w:div>
    <w:div w:id="236017638">
      <w:bodyDiv w:val="1"/>
      <w:marLeft w:val="0"/>
      <w:marRight w:val="0"/>
      <w:marTop w:val="0"/>
      <w:marBottom w:val="0"/>
      <w:divBdr>
        <w:top w:val="none" w:sz="0" w:space="0" w:color="auto"/>
        <w:left w:val="none" w:sz="0" w:space="0" w:color="auto"/>
        <w:bottom w:val="none" w:sz="0" w:space="0" w:color="auto"/>
        <w:right w:val="none" w:sz="0" w:space="0" w:color="auto"/>
      </w:divBdr>
    </w:div>
    <w:div w:id="267663498">
      <w:bodyDiv w:val="1"/>
      <w:marLeft w:val="0"/>
      <w:marRight w:val="0"/>
      <w:marTop w:val="0"/>
      <w:marBottom w:val="0"/>
      <w:divBdr>
        <w:top w:val="none" w:sz="0" w:space="0" w:color="auto"/>
        <w:left w:val="none" w:sz="0" w:space="0" w:color="auto"/>
        <w:bottom w:val="none" w:sz="0" w:space="0" w:color="auto"/>
        <w:right w:val="none" w:sz="0" w:space="0" w:color="auto"/>
      </w:divBdr>
    </w:div>
    <w:div w:id="363019110">
      <w:bodyDiv w:val="1"/>
      <w:marLeft w:val="0"/>
      <w:marRight w:val="0"/>
      <w:marTop w:val="0"/>
      <w:marBottom w:val="0"/>
      <w:divBdr>
        <w:top w:val="none" w:sz="0" w:space="0" w:color="auto"/>
        <w:left w:val="none" w:sz="0" w:space="0" w:color="auto"/>
        <w:bottom w:val="none" w:sz="0" w:space="0" w:color="auto"/>
        <w:right w:val="none" w:sz="0" w:space="0" w:color="auto"/>
      </w:divBdr>
    </w:div>
    <w:div w:id="490675792">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65184123">
      <w:bodyDiv w:val="1"/>
      <w:marLeft w:val="0"/>
      <w:marRight w:val="0"/>
      <w:marTop w:val="0"/>
      <w:marBottom w:val="0"/>
      <w:divBdr>
        <w:top w:val="none" w:sz="0" w:space="0" w:color="auto"/>
        <w:left w:val="none" w:sz="0" w:space="0" w:color="auto"/>
        <w:bottom w:val="none" w:sz="0" w:space="0" w:color="auto"/>
        <w:right w:val="none" w:sz="0" w:space="0" w:color="auto"/>
      </w:divBdr>
    </w:div>
    <w:div w:id="641277125">
      <w:bodyDiv w:val="1"/>
      <w:marLeft w:val="0"/>
      <w:marRight w:val="0"/>
      <w:marTop w:val="0"/>
      <w:marBottom w:val="0"/>
      <w:divBdr>
        <w:top w:val="none" w:sz="0" w:space="0" w:color="auto"/>
        <w:left w:val="none" w:sz="0" w:space="0" w:color="auto"/>
        <w:bottom w:val="none" w:sz="0" w:space="0" w:color="auto"/>
        <w:right w:val="none" w:sz="0" w:space="0" w:color="auto"/>
      </w:divBdr>
    </w:div>
    <w:div w:id="1371611471">
      <w:bodyDiv w:val="1"/>
      <w:marLeft w:val="0"/>
      <w:marRight w:val="0"/>
      <w:marTop w:val="0"/>
      <w:marBottom w:val="0"/>
      <w:divBdr>
        <w:top w:val="none" w:sz="0" w:space="0" w:color="auto"/>
        <w:left w:val="none" w:sz="0" w:space="0" w:color="auto"/>
        <w:bottom w:val="none" w:sz="0" w:space="0" w:color="auto"/>
        <w:right w:val="none" w:sz="0" w:space="0" w:color="auto"/>
      </w:divBdr>
    </w:div>
    <w:div w:id="1651250781">
      <w:bodyDiv w:val="1"/>
      <w:marLeft w:val="0"/>
      <w:marRight w:val="0"/>
      <w:marTop w:val="0"/>
      <w:marBottom w:val="0"/>
      <w:divBdr>
        <w:top w:val="none" w:sz="0" w:space="0" w:color="auto"/>
        <w:left w:val="none" w:sz="0" w:space="0" w:color="auto"/>
        <w:bottom w:val="none" w:sz="0" w:space="0" w:color="auto"/>
        <w:right w:val="none" w:sz="0" w:space="0" w:color="auto"/>
      </w:divBdr>
    </w:div>
    <w:div w:id="1721709130">
      <w:bodyDiv w:val="1"/>
      <w:marLeft w:val="0"/>
      <w:marRight w:val="0"/>
      <w:marTop w:val="0"/>
      <w:marBottom w:val="0"/>
      <w:divBdr>
        <w:top w:val="none" w:sz="0" w:space="0" w:color="auto"/>
        <w:left w:val="none" w:sz="0" w:space="0" w:color="auto"/>
        <w:bottom w:val="none" w:sz="0" w:space="0" w:color="auto"/>
        <w:right w:val="none" w:sz="0" w:space="0" w:color="auto"/>
      </w:divBdr>
    </w:div>
    <w:div w:id="1761826681">
      <w:bodyDiv w:val="1"/>
      <w:marLeft w:val="0"/>
      <w:marRight w:val="0"/>
      <w:marTop w:val="0"/>
      <w:marBottom w:val="0"/>
      <w:divBdr>
        <w:top w:val="none" w:sz="0" w:space="0" w:color="auto"/>
        <w:left w:val="none" w:sz="0" w:space="0" w:color="auto"/>
        <w:bottom w:val="none" w:sz="0" w:space="0" w:color="auto"/>
        <w:right w:val="none" w:sz="0" w:space="0" w:color="auto"/>
      </w:divBdr>
    </w:div>
    <w:div w:id="1777020713">
      <w:bodyDiv w:val="1"/>
      <w:marLeft w:val="0"/>
      <w:marRight w:val="0"/>
      <w:marTop w:val="0"/>
      <w:marBottom w:val="0"/>
      <w:divBdr>
        <w:top w:val="none" w:sz="0" w:space="0" w:color="auto"/>
        <w:left w:val="none" w:sz="0" w:space="0" w:color="auto"/>
        <w:bottom w:val="none" w:sz="0" w:space="0" w:color="auto"/>
        <w:right w:val="none" w:sz="0" w:space="0" w:color="auto"/>
      </w:divBdr>
    </w:div>
    <w:div w:id="1846901559">
      <w:bodyDiv w:val="1"/>
      <w:marLeft w:val="0"/>
      <w:marRight w:val="0"/>
      <w:marTop w:val="0"/>
      <w:marBottom w:val="0"/>
      <w:divBdr>
        <w:top w:val="none" w:sz="0" w:space="0" w:color="auto"/>
        <w:left w:val="none" w:sz="0" w:space="0" w:color="auto"/>
        <w:bottom w:val="none" w:sz="0" w:space="0" w:color="auto"/>
        <w:right w:val="none" w:sz="0" w:space="0" w:color="auto"/>
      </w:divBdr>
    </w:div>
    <w:div w:id="1961910672">
      <w:bodyDiv w:val="1"/>
      <w:marLeft w:val="0"/>
      <w:marRight w:val="0"/>
      <w:marTop w:val="0"/>
      <w:marBottom w:val="0"/>
      <w:divBdr>
        <w:top w:val="none" w:sz="0" w:space="0" w:color="auto"/>
        <w:left w:val="none" w:sz="0" w:space="0" w:color="auto"/>
        <w:bottom w:val="none" w:sz="0" w:space="0" w:color="auto"/>
        <w:right w:val="none" w:sz="0" w:space="0" w:color="auto"/>
      </w:divBdr>
    </w:div>
    <w:div w:id="2028670681">
      <w:bodyDiv w:val="1"/>
      <w:marLeft w:val="0"/>
      <w:marRight w:val="0"/>
      <w:marTop w:val="0"/>
      <w:marBottom w:val="0"/>
      <w:divBdr>
        <w:top w:val="none" w:sz="0" w:space="0" w:color="auto"/>
        <w:left w:val="none" w:sz="0" w:space="0" w:color="auto"/>
        <w:bottom w:val="none" w:sz="0" w:space="0" w:color="auto"/>
        <w:right w:val="none" w:sz="0" w:space="0" w:color="auto"/>
      </w:divBdr>
    </w:div>
    <w:div w:id="2031179883">
      <w:bodyDiv w:val="1"/>
      <w:marLeft w:val="0"/>
      <w:marRight w:val="0"/>
      <w:marTop w:val="0"/>
      <w:marBottom w:val="0"/>
      <w:divBdr>
        <w:top w:val="none" w:sz="0" w:space="0" w:color="auto"/>
        <w:left w:val="none" w:sz="0" w:space="0" w:color="auto"/>
        <w:bottom w:val="none" w:sz="0" w:space="0" w:color="auto"/>
        <w:right w:val="none" w:sz="0" w:space="0" w:color="auto"/>
      </w:divBdr>
    </w:div>
    <w:div w:id="2051686215">
      <w:bodyDiv w:val="1"/>
      <w:marLeft w:val="0"/>
      <w:marRight w:val="0"/>
      <w:marTop w:val="0"/>
      <w:marBottom w:val="0"/>
      <w:divBdr>
        <w:top w:val="none" w:sz="0" w:space="0" w:color="auto"/>
        <w:left w:val="none" w:sz="0" w:space="0" w:color="auto"/>
        <w:bottom w:val="none" w:sz="0" w:space="0" w:color="auto"/>
        <w:right w:val="none" w:sz="0" w:space="0" w:color="auto"/>
      </w:divBdr>
    </w:div>
    <w:div w:id="21138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www.governor.wa.gov%2Fsites%2Fdefault%2Ffiles%2Fexe_order%2F18-03%2520-%2520Workers%2520Rights%2520%2528tmp%2529.pdf%3F%3D32717&amp;data=04%7C01%7Cmichael.callahan%40watech.wa.gov%7C7df80629cc6142d5022a08d979f72fe0%7C11d0e217264e400a8ba057dcc127d72d%7C0%7C0%7C637674924852991673%7CUnknown%7CTWFpbGZsb3d8eyJWIjoiMC4wLjAwMDAiLCJQIjoiV2luMzIiLCJBTiI6Ik1haWwiLCJXVCI6Mn0%3D%7C1000&amp;sdata=2W%2FyVCjOyS4TIdu4BRpVe0mxu9S5%2FfU7mxAh3MOlLro%3D&amp;reserv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atech.wa.gov/procurement-announc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tel:+15649992000,,91672419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ams.microsoft.com/l/meetup-join/19%3ameeting_MjRjMDY3YTAtMWY5Zi00Y2E2LTg5MDYtYzFkMmUxNmYxYjJl%40thread.v2/0?context=%7b%22Tid%22%3a%2211d0e217-264e-400a-8ba0-57dcc127d72d%22%2c%22Oid%22%3a%222cfbd888-6e0b-4b83-bb85-fab80e609269%22%7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s.w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EWUPACEUPKES-170-12143</_dlc_DocId>
    <_dlc_DocIdUrl xmlns="ab5d7b00-834a-4efe-8968-9d97478a3691">
      <Url>http://stage-des.ofm.wa.lcl/_layouts/DocIdRedir.aspx?ID=EWUPACEUPKES-170-12143</Url>
      <Description>EWUPACEUPKES-170-12143</Description>
    </_dlc_DocIdUrl>
  </documentManagement>
</p:properties>
</file>

<file path=customXml/itemProps1.xml><?xml version="1.0" encoding="utf-8"?>
<ds:datastoreItem xmlns:ds="http://schemas.openxmlformats.org/officeDocument/2006/customXml" ds:itemID="{35ECBA32-6B28-4DA2-8351-29E4484AA91C}">
  <ds:schemaRefs>
    <ds:schemaRef ds:uri="http://schemas.microsoft.com/sharepoint/v3/contenttype/forms"/>
  </ds:schemaRefs>
</ds:datastoreItem>
</file>

<file path=customXml/itemProps2.xml><?xml version="1.0" encoding="utf-8"?>
<ds:datastoreItem xmlns:ds="http://schemas.openxmlformats.org/officeDocument/2006/customXml" ds:itemID="{DB75325A-CC0B-4B7D-933D-CCE72073A43B}">
  <ds:schemaRefs>
    <ds:schemaRef ds:uri="http://schemas.microsoft.com/sharepoint/events"/>
  </ds:schemaRefs>
</ds:datastoreItem>
</file>

<file path=customXml/itemProps3.xml><?xml version="1.0" encoding="utf-8"?>
<ds:datastoreItem xmlns:ds="http://schemas.openxmlformats.org/officeDocument/2006/customXml" ds:itemID="{1CCAFEC8-EC77-4D29-8A9F-2DE8A497C436}">
  <ds:schemaRefs>
    <ds:schemaRef ds:uri="http://schemas.openxmlformats.org/officeDocument/2006/bibliography"/>
  </ds:schemaRefs>
</ds:datastoreItem>
</file>

<file path=customXml/itemProps4.xml><?xml version="1.0" encoding="utf-8"?>
<ds:datastoreItem xmlns:ds="http://schemas.openxmlformats.org/officeDocument/2006/customXml" ds:itemID="{E71C5F55-0AE5-4814-A3C2-5A371CA7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FFB1F-4877-4B72-91C0-38A92C49F9D0}">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1451</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WORK ORDER</vt:lpstr>
    </vt:vector>
  </TitlesOfParts>
  <Company>State of Washington</Company>
  <LinksUpToDate>false</LinksUpToDate>
  <CharactersWithSpaces>10528</CharactersWithSpaces>
  <SharedDoc>false</SharedDoc>
  <HLinks>
    <vt:vector size="12" baseType="variant">
      <vt:variant>
        <vt:i4>5308520</vt:i4>
      </vt:variant>
      <vt:variant>
        <vt:i4>21</vt:i4>
      </vt:variant>
      <vt:variant>
        <vt:i4>0</vt:i4>
      </vt:variant>
      <vt:variant>
        <vt:i4>5</vt:i4>
      </vt:variant>
      <vt:variant>
        <vt:lpwstr>mailto:scott.geist@des.wa.gov</vt:lpwstr>
      </vt:variant>
      <vt:variant>
        <vt:lpwstr/>
      </vt:variant>
      <vt:variant>
        <vt:i4>2424939</vt:i4>
      </vt:variant>
      <vt:variant>
        <vt:i4>0</vt:i4>
      </vt:variant>
      <vt:variant>
        <vt:i4>0</vt:i4>
      </vt:variant>
      <vt:variant>
        <vt:i4>5</vt:i4>
      </vt:variant>
      <vt:variant>
        <vt:lpwstr>http://www.des.wa.gov/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WORK ORDER</dc:title>
  <dc:creator>Steve Demel</dc:creator>
  <cp:lastModifiedBy>Callahan, Michael (WaTech)</cp:lastModifiedBy>
  <cp:revision>3</cp:revision>
  <cp:lastPrinted>2014-01-09T21:01:00Z</cp:lastPrinted>
  <dcterms:created xsi:type="dcterms:W3CDTF">2021-09-22T21:21:00Z</dcterms:created>
  <dcterms:modified xsi:type="dcterms:W3CDTF">2021-09-22T21:29:00Z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40cbe30e-3cb9-41a2-bd04-5e2d4fca0be6</vt:lpwstr>
  </property>
</Properties>
</file>