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9BB4" w14:textId="77777777" w:rsidR="00BD6697" w:rsidRDefault="00BD6697">
      <w:pPr>
        <w:pStyle w:val="Title"/>
        <w:rPr>
          <w:sz w:val="40"/>
        </w:rPr>
      </w:pPr>
    </w:p>
    <w:p w14:paraId="4BB71AF6" w14:textId="77777777" w:rsidR="00DC71CF" w:rsidRDefault="009A7F3C">
      <w:pPr>
        <w:pStyle w:val="Title"/>
        <w:rPr>
          <w:sz w:val="40"/>
        </w:rPr>
      </w:pPr>
      <w:r>
        <w:rPr>
          <w:sz w:val="40"/>
        </w:rPr>
        <w:t xml:space="preserve">Request for Quotation </w:t>
      </w:r>
    </w:p>
    <w:p w14:paraId="4A922FA6" w14:textId="761B2D3F" w:rsidR="00C06548" w:rsidRDefault="00DC71CF">
      <w:pPr>
        <w:pStyle w:val="Title"/>
        <w:rPr>
          <w:sz w:val="40"/>
        </w:rPr>
      </w:pPr>
      <w:r>
        <w:rPr>
          <w:sz w:val="40"/>
        </w:rPr>
        <w:t xml:space="preserve">No. </w:t>
      </w:r>
      <w:r w:rsidR="00F420CB">
        <w:rPr>
          <w:sz w:val="40"/>
        </w:rPr>
        <w:t>23-RFQ-034</w:t>
      </w:r>
    </w:p>
    <w:p w14:paraId="653ADCCD" w14:textId="77777777" w:rsidR="00C06548" w:rsidRDefault="00C06548">
      <w:pPr>
        <w:pStyle w:val="Title"/>
        <w:rPr>
          <w:sz w:val="40"/>
        </w:rPr>
      </w:pPr>
    </w:p>
    <w:p w14:paraId="1E359B16" w14:textId="77777777" w:rsidR="00DC71CF" w:rsidRDefault="00DC71CF">
      <w:pPr>
        <w:pStyle w:val="Title"/>
        <w:rPr>
          <w:sz w:val="36"/>
        </w:rPr>
      </w:pPr>
    </w:p>
    <w:p w14:paraId="098B6314" w14:textId="77777777" w:rsidR="006842E1" w:rsidRDefault="006842E1">
      <w:pPr>
        <w:pStyle w:val="Title"/>
        <w:rPr>
          <w:sz w:val="29"/>
        </w:rPr>
      </w:pPr>
      <w:r>
        <w:rPr>
          <w:sz w:val="36"/>
        </w:rPr>
        <w:t>for</w:t>
      </w:r>
    </w:p>
    <w:p w14:paraId="43649FB3" w14:textId="77777777" w:rsidR="00F96E79" w:rsidRDefault="00E32B4A" w:rsidP="00F96E79">
      <w:pPr>
        <w:pStyle w:val="Title"/>
        <w:rPr>
          <w:sz w:val="40"/>
        </w:rPr>
      </w:pPr>
      <w:r>
        <w:rPr>
          <w:sz w:val="40"/>
        </w:rPr>
        <w:t>Long Distance Services</w:t>
      </w:r>
    </w:p>
    <w:p w14:paraId="064F8107" w14:textId="77777777" w:rsidR="00C06548" w:rsidRPr="00BE7727" w:rsidRDefault="00C06548" w:rsidP="00F96E79">
      <w:pPr>
        <w:pStyle w:val="Title"/>
        <w:rPr>
          <w:sz w:val="40"/>
        </w:rPr>
      </w:pPr>
    </w:p>
    <w:p w14:paraId="3315ABB5" w14:textId="77777777" w:rsidR="00DC71CF" w:rsidRDefault="00DC71CF">
      <w:pPr>
        <w:pStyle w:val="Title"/>
      </w:pPr>
    </w:p>
    <w:p w14:paraId="61690123" w14:textId="77777777" w:rsidR="006842E1" w:rsidRDefault="006842E1">
      <w:pPr>
        <w:pStyle w:val="Title"/>
      </w:pPr>
      <w:r>
        <w:t>by the</w:t>
      </w:r>
    </w:p>
    <w:p w14:paraId="145D995F" w14:textId="77777777" w:rsidR="006842E1" w:rsidRDefault="006842E1">
      <w:pPr>
        <w:pStyle w:val="Title"/>
        <w:rPr>
          <w:iCs/>
          <w:sz w:val="40"/>
        </w:rPr>
      </w:pPr>
      <w:r>
        <w:rPr>
          <w:iCs/>
          <w:sz w:val="40"/>
        </w:rPr>
        <w:t>Washington State</w:t>
      </w:r>
    </w:p>
    <w:p w14:paraId="65D19C70" w14:textId="77777777" w:rsidR="006842E1" w:rsidRDefault="00DB6EB1">
      <w:pPr>
        <w:pStyle w:val="Title"/>
        <w:rPr>
          <w:iCs/>
          <w:sz w:val="40"/>
        </w:rPr>
      </w:pPr>
      <w:r>
        <w:rPr>
          <w:iCs/>
          <w:sz w:val="40"/>
        </w:rPr>
        <w:t>Consolidated Technology Services</w:t>
      </w:r>
    </w:p>
    <w:p w14:paraId="356B671B" w14:textId="77777777" w:rsidR="006842E1" w:rsidRDefault="006842E1">
      <w:pPr>
        <w:pStyle w:val="Title"/>
        <w:rPr>
          <w:i/>
          <w:sz w:val="40"/>
        </w:rPr>
      </w:pPr>
    </w:p>
    <w:p w14:paraId="745F384B" w14:textId="77777777" w:rsidR="00F96E79" w:rsidRDefault="00F96E79">
      <w:pPr>
        <w:pStyle w:val="Title"/>
        <w:rPr>
          <w:i/>
          <w:sz w:val="40"/>
        </w:rPr>
      </w:pPr>
    </w:p>
    <w:p w14:paraId="03FF8C03" w14:textId="77777777" w:rsidR="00F96E79" w:rsidRDefault="00F96E79">
      <w:pPr>
        <w:pStyle w:val="Title"/>
        <w:rPr>
          <w:i/>
          <w:sz w:val="40"/>
        </w:rPr>
      </w:pPr>
    </w:p>
    <w:p w14:paraId="7DAAFED1" w14:textId="77777777" w:rsidR="00F96E79" w:rsidRDefault="00F96E79">
      <w:pPr>
        <w:pStyle w:val="Title"/>
        <w:rPr>
          <w:i/>
          <w:sz w:val="40"/>
        </w:rPr>
      </w:pPr>
    </w:p>
    <w:p w14:paraId="23FE8CD1" w14:textId="77777777" w:rsidR="00F96E79" w:rsidRDefault="00F96E79">
      <w:pPr>
        <w:pStyle w:val="Title"/>
        <w:rPr>
          <w:i/>
          <w:sz w:val="40"/>
        </w:rPr>
      </w:pPr>
    </w:p>
    <w:p w14:paraId="776CEF2F" w14:textId="6F4BA7EB" w:rsidR="006842E1" w:rsidRDefault="00E32B4A">
      <w:pPr>
        <w:pStyle w:val="Title"/>
        <w:rPr>
          <w:i/>
          <w:color w:val="FF0000"/>
        </w:rPr>
      </w:pPr>
      <w:r>
        <w:rPr>
          <w:iCs/>
        </w:rPr>
        <w:t xml:space="preserve">Released: </w:t>
      </w:r>
      <w:r w:rsidR="00963799">
        <w:rPr>
          <w:iCs/>
        </w:rPr>
        <w:t>May 15, 2023</w:t>
      </w:r>
    </w:p>
    <w:p w14:paraId="2920E64C" w14:textId="77777777" w:rsidR="006842E1" w:rsidRDefault="006842E1">
      <w:pPr>
        <w:spacing w:before="120"/>
        <w:rPr>
          <w:b/>
          <w:sz w:val="26"/>
        </w:rPr>
      </w:pPr>
    </w:p>
    <w:p w14:paraId="6E2FADC6" w14:textId="77777777" w:rsidR="006842E1" w:rsidRDefault="006842E1">
      <w:pPr>
        <w:spacing w:before="120"/>
        <w:jc w:val="center"/>
        <w:rPr>
          <w:b/>
          <w:sz w:val="26"/>
        </w:rPr>
        <w:sectPr w:rsidR="006842E1" w:rsidSect="00DC71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14:paraId="362A7FAA" w14:textId="77777777" w:rsidR="006842E1" w:rsidRDefault="006842E1">
      <w:pPr>
        <w:spacing w:before="120"/>
        <w:jc w:val="center"/>
        <w:rPr>
          <w:b/>
          <w:sz w:val="26"/>
        </w:rPr>
      </w:pPr>
      <w:r>
        <w:rPr>
          <w:b/>
          <w:sz w:val="26"/>
        </w:rPr>
        <w:lastRenderedPageBreak/>
        <w:t>Table of Contents</w:t>
      </w:r>
    </w:p>
    <w:p w14:paraId="1770649E" w14:textId="77777777" w:rsidR="00C06548" w:rsidRPr="0041065E" w:rsidRDefault="00BB36BC">
      <w:pPr>
        <w:pStyle w:val="TOC1"/>
        <w:tabs>
          <w:tab w:val="left" w:pos="480"/>
        </w:tabs>
        <w:rPr>
          <w:rFonts w:eastAsiaTheme="minorEastAsia"/>
          <w:b w:val="0"/>
          <w:caps w:val="0"/>
          <w:noProof/>
          <w:sz w:val="22"/>
          <w:szCs w:val="22"/>
        </w:rPr>
      </w:pPr>
      <w:r>
        <w:rPr>
          <w:caps w:val="0"/>
          <w:sz w:val="26"/>
        </w:rPr>
        <w:fldChar w:fldCharType="begin"/>
      </w:r>
      <w:r w:rsidR="006842E1">
        <w:rPr>
          <w:caps w:val="0"/>
          <w:sz w:val="26"/>
        </w:rPr>
        <w:instrText xml:space="preserve"> TOC \o "1-2" \f \h \z </w:instrText>
      </w:r>
      <w:r>
        <w:rPr>
          <w:caps w:val="0"/>
          <w:sz w:val="26"/>
        </w:rPr>
        <w:fldChar w:fldCharType="separate"/>
      </w:r>
      <w:hyperlink w:anchor="_Toc410117675" w:history="1">
        <w:r w:rsidR="00C06548" w:rsidRPr="0041065E">
          <w:rPr>
            <w:rStyle w:val="Hyperlink"/>
            <w:noProof/>
          </w:rPr>
          <w:t>1.</w:t>
        </w:r>
        <w:r w:rsidR="00C06548" w:rsidRPr="0041065E">
          <w:rPr>
            <w:rFonts w:eastAsiaTheme="minorEastAsia"/>
            <w:b w:val="0"/>
            <w:caps w:val="0"/>
            <w:noProof/>
            <w:sz w:val="22"/>
            <w:szCs w:val="22"/>
          </w:rPr>
          <w:tab/>
        </w:r>
        <w:r w:rsidR="00C06548" w:rsidRPr="0041065E">
          <w:rPr>
            <w:rStyle w:val="Hyperlink"/>
            <w:noProof/>
          </w:rPr>
          <w:t>Introduction</w:t>
        </w:r>
        <w:r w:rsidR="00C06548" w:rsidRPr="0041065E">
          <w:rPr>
            <w:noProof/>
            <w:webHidden/>
          </w:rPr>
          <w:tab/>
        </w:r>
        <w:r w:rsidR="00C06548" w:rsidRPr="0041065E">
          <w:rPr>
            <w:noProof/>
            <w:webHidden/>
          </w:rPr>
          <w:fldChar w:fldCharType="begin"/>
        </w:r>
        <w:r w:rsidR="00C06548" w:rsidRPr="0041065E">
          <w:rPr>
            <w:noProof/>
            <w:webHidden/>
          </w:rPr>
          <w:instrText xml:space="preserve"> PAGEREF _Toc410117675 \h </w:instrText>
        </w:r>
        <w:r w:rsidR="00C06548" w:rsidRPr="0041065E">
          <w:rPr>
            <w:noProof/>
            <w:webHidden/>
          </w:rPr>
        </w:r>
        <w:r w:rsidR="00C06548" w:rsidRPr="0041065E">
          <w:rPr>
            <w:noProof/>
            <w:webHidden/>
          </w:rPr>
          <w:fldChar w:fldCharType="separate"/>
        </w:r>
        <w:r w:rsidR="002A5BF3" w:rsidRPr="0041065E">
          <w:rPr>
            <w:noProof/>
            <w:webHidden/>
          </w:rPr>
          <w:t>1</w:t>
        </w:r>
        <w:r w:rsidR="00C06548" w:rsidRPr="0041065E">
          <w:rPr>
            <w:noProof/>
            <w:webHidden/>
          </w:rPr>
          <w:fldChar w:fldCharType="end"/>
        </w:r>
      </w:hyperlink>
    </w:p>
    <w:p w14:paraId="4DD0BC4B" w14:textId="77777777" w:rsidR="00C06548" w:rsidRPr="0041065E" w:rsidRDefault="00AD55F7" w:rsidP="002A5BF3">
      <w:pPr>
        <w:pStyle w:val="TOC2"/>
        <w:rPr>
          <w:rFonts w:eastAsiaTheme="minorEastAsia"/>
          <w:sz w:val="22"/>
          <w:szCs w:val="22"/>
        </w:rPr>
      </w:pPr>
      <w:hyperlink w:anchor="_Toc410117676" w:history="1">
        <w:r w:rsidR="00C06548" w:rsidRPr="0041065E">
          <w:rPr>
            <w:rStyle w:val="Hyperlink"/>
          </w:rPr>
          <w:t>1.1</w:t>
        </w:r>
        <w:r w:rsidR="00C06548" w:rsidRPr="0041065E">
          <w:rPr>
            <w:rFonts w:eastAsiaTheme="minorEastAsia"/>
            <w:sz w:val="22"/>
            <w:szCs w:val="22"/>
          </w:rPr>
          <w:tab/>
        </w:r>
        <w:r w:rsidR="00C06548" w:rsidRPr="0041065E">
          <w:rPr>
            <w:rStyle w:val="Hyperlink"/>
          </w:rPr>
          <w:t>Background</w:t>
        </w:r>
        <w:r w:rsidR="00C06548" w:rsidRPr="0041065E">
          <w:rPr>
            <w:webHidden/>
          </w:rPr>
          <w:tab/>
        </w:r>
        <w:r w:rsidR="00C06548" w:rsidRPr="0041065E">
          <w:rPr>
            <w:webHidden/>
          </w:rPr>
          <w:fldChar w:fldCharType="begin"/>
        </w:r>
        <w:r w:rsidR="00C06548" w:rsidRPr="0041065E">
          <w:rPr>
            <w:webHidden/>
          </w:rPr>
          <w:instrText xml:space="preserve"> PAGEREF _Toc410117676 \h </w:instrText>
        </w:r>
        <w:r w:rsidR="00C06548" w:rsidRPr="0041065E">
          <w:rPr>
            <w:webHidden/>
          </w:rPr>
        </w:r>
        <w:r w:rsidR="00C06548" w:rsidRPr="0041065E">
          <w:rPr>
            <w:webHidden/>
          </w:rPr>
          <w:fldChar w:fldCharType="separate"/>
        </w:r>
        <w:r w:rsidR="002A5BF3" w:rsidRPr="0041065E">
          <w:rPr>
            <w:webHidden/>
          </w:rPr>
          <w:t>1</w:t>
        </w:r>
        <w:r w:rsidR="00C06548" w:rsidRPr="0041065E">
          <w:rPr>
            <w:webHidden/>
          </w:rPr>
          <w:fldChar w:fldCharType="end"/>
        </w:r>
      </w:hyperlink>
    </w:p>
    <w:p w14:paraId="5BD45A3E" w14:textId="77777777" w:rsidR="00C06548" w:rsidRPr="0041065E" w:rsidRDefault="00AD55F7" w:rsidP="002A5BF3">
      <w:pPr>
        <w:pStyle w:val="TOC2"/>
        <w:rPr>
          <w:rFonts w:eastAsiaTheme="minorEastAsia"/>
          <w:sz w:val="22"/>
          <w:szCs w:val="22"/>
        </w:rPr>
      </w:pPr>
      <w:hyperlink w:anchor="_Toc410117677" w:history="1">
        <w:r w:rsidR="00C06548" w:rsidRPr="0041065E">
          <w:rPr>
            <w:rStyle w:val="Hyperlink"/>
          </w:rPr>
          <w:t>1.2</w:t>
        </w:r>
        <w:r w:rsidR="00C06548" w:rsidRPr="0041065E">
          <w:rPr>
            <w:rFonts w:eastAsiaTheme="minorEastAsia"/>
            <w:sz w:val="22"/>
            <w:szCs w:val="22"/>
          </w:rPr>
          <w:tab/>
        </w:r>
        <w:r w:rsidR="00C06548" w:rsidRPr="0041065E">
          <w:rPr>
            <w:rStyle w:val="Hyperlink"/>
          </w:rPr>
          <w:t>Acquisition Authority</w:t>
        </w:r>
        <w:r w:rsidR="00C06548" w:rsidRPr="0041065E">
          <w:rPr>
            <w:webHidden/>
          </w:rPr>
          <w:tab/>
        </w:r>
        <w:r w:rsidR="00C06548" w:rsidRPr="0041065E">
          <w:rPr>
            <w:webHidden/>
          </w:rPr>
          <w:fldChar w:fldCharType="begin"/>
        </w:r>
        <w:r w:rsidR="00C06548" w:rsidRPr="0041065E">
          <w:rPr>
            <w:webHidden/>
          </w:rPr>
          <w:instrText xml:space="preserve"> PAGEREF _Toc410117677 \h </w:instrText>
        </w:r>
        <w:r w:rsidR="00C06548" w:rsidRPr="0041065E">
          <w:rPr>
            <w:webHidden/>
          </w:rPr>
        </w:r>
        <w:r w:rsidR="00C06548" w:rsidRPr="0041065E">
          <w:rPr>
            <w:webHidden/>
          </w:rPr>
          <w:fldChar w:fldCharType="separate"/>
        </w:r>
        <w:r w:rsidR="002A5BF3" w:rsidRPr="0041065E">
          <w:rPr>
            <w:webHidden/>
          </w:rPr>
          <w:t>1</w:t>
        </w:r>
        <w:r w:rsidR="00C06548" w:rsidRPr="0041065E">
          <w:rPr>
            <w:webHidden/>
          </w:rPr>
          <w:fldChar w:fldCharType="end"/>
        </w:r>
      </w:hyperlink>
    </w:p>
    <w:p w14:paraId="7C96E3EC" w14:textId="77777777" w:rsidR="00C06548" w:rsidRPr="0041065E" w:rsidRDefault="00AD55F7" w:rsidP="002A5BF3">
      <w:pPr>
        <w:pStyle w:val="TOC2"/>
        <w:rPr>
          <w:rFonts w:eastAsiaTheme="minorEastAsia"/>
          <w:sz w:val="22"/>
          <w:szCs w:val="22"/>
        </w:rPr>
      </w:pPr>
      <w:hyperlink w:anchor="_Toc410117678" w:history="1">
        <w:r w:rsidR="00C06548" w:rsidRPr="0041065E">
          <w:rPr>
            <w:rStyle w:val="Hyperlink"/>
          </w:rPr>
          <w:t>1.3</w:t>
        </w:r>
        <w:r w:rsidR="00C06548" w:rsidRPr="0041065E">
          <w:rPr>
            <w:rFonts w:eastAsiaTheme="minorEastAsia"/>
            <w:sz w:val="22"/>
            <w:szCs w:val="22"/>
          </w:rPr>
          <w:tab/>
        </w:r>
        <w:r w:rsidR="00C06548" w:rsidRPr="0041065E">
          <w:rPr>
            <w:rStyle w:val="Hyperlink"/>
          </w:rPr>
          <w:t>Business Objective</w:t>
        </w:r>
        <w:r w:rsidR="00C06548" w:rsidRPr="0041065E">
          <w:rPr>
            <w:webHidden/>
          </w:rPr>
          <w:tab/>
        </w:r>
        <w:r w:rsidR="00C06548" w:rsidRPr="0041065E">
          <w:rPr>
            <w:webHidden/>
          </w:rPr>
          <w:fldChar w:fldCharType="begin"/>
        </w:r>
        <w:r w:rsidR="00C06548" w:rsidRPr="0041065E">
          <w:rPr>
            <w:webHidden/>
          </w:rPr>
          <w:instrText xml:space="preserve"> PAGEREF _Toc410117678 \h </w:instrText>
        </w:r>
        <w:r w:rsidR="00C06548" w:rsidRPr="0041065E">
          <w:rPr>
            <w:webHidden/>
          </w:rPr>
        </w:r>
        <w:r w:rsidR="00C06548" w:rsidRPr="0041065E">
          <w:rPr>
            <w:webHidden/>
          </w:rPr>
          <w:fldChar w:fldCharType="separate"/>
        </w:r>
        <w:r w:rsidR="002A5BF3" w:rsidRPr="0041065E">
          <w:rPr>
            <w:webHidden/>
          </w:rPr>
          <w:t>1</w:t>
        </w:r>
        <w:r w:rsidR="00C06548" w:rsidRPr="0041065E">
          <w:rPr>
            <w:webHidden/>
          </w:rPr>
          <w:fldChar w:fldCharType="end"/>
        </w:r>
      </w:hyperlink>
    </w:p>
    <w:p w14:paraId="43B2C80D" w14:textId="77777777" w:rsidR="00C06548" w:rsidRPr="0041065E" w:rsidRDefault="00AD55F7" w:rsidP="002A5BF3">
      <w:pPr>
        <w:pStyle w:val="TOC2"/>
        <w:rPr>
          <w:rFonts w:eastAsiaTheme="minorEastAsia"/>
          <w:sz w:val="22"/>
          <w:szCs w:val="22"/>
        </w:rPr>
      </w:pPr>
      <w:hyperlink w:anchor="_Toc410117679" w:history="1">
        <w:r w:rsidR="00C06548" w:rsidRPr="0041065E">
          <w:rPr>
            <w:rStyle w:val="Hyperlink"/>
          </w:rPr>
          <w:t>1.4</w:t>
        </w:r>
        <w:r w:rsidR="00C06548" w:rsidRPr="0041065E">
          <w:rPr>
            <w:rFonts w:eastAsiaTheme="minorEastAsia"/>
            <w:sz w:val="22"/>
            <w:szCs w:val="22"/>
          </w:rPr>
          <w:tab/>
        </w:r>
        <w:r w:rsidR="00C06548" w:rsidRPr="0041065E">
          <w:rPr>
            <w:rStyle w:val="Hyperlink"/>
          </w:rPr>
          <w:t>Contract Term</w:t>
        </w:r>
        <w:r w:rsidR="00C06548" w:rsidRPr="0041065E">
          <w:rPr>
            <w:webHidden/>
          </w:rPr>
          <w:tab/>
        </w:r>
        <w:r w:rsidR="00C06548" w:rsidRPr="0041065E">
          <w:rPr>
            <w:webHidden/>
          </w:rPr>
          <w:fldChar w:fldCharType="begin"/>
        </w:r>
        <w:r w:rsidR="00C06548" w:rsidRPr="0041065E">
          <w:rPr>
            <w:webHidden/>
          </w:rPr>
          <w:instrText xml:space="preserve"> PAGEREF _Toc410117679 \h </w:instrText>
        </w:r>
        <w:r w:rsidR="00C06548" w:rsidRPr="0041065E">
          <w:rPr>
            <w:webHidden/>
          </w:rPr>
        </w:r>
        <w:r w:rsidR="00C06548" w:rsidRPr="0041065E">
          <w:rPr>
            <w:webHidden/>
          </w:rPr>
          <w:fldChar w:fldCharType="separate"/>
        </w:r>
        <w:r w:rsidR="002A5BF3" w:rsidRPr="0041065E">
          <w:rPr>
            <w:webHidden/>
          </w:rPr>
          <w:t>2</w:t>
        </w:r>
        <w:r w:rsidR="00C06548" w:rsidRPr="0041065E">
          <w:rPr>
            <w:webHidden/>
          </w:rPr>
          <w:fldChar w:fldCharType="end"/>
        </w:r>
      </w:hyperlink>
    </w:p>
    <w:p w14:paraId="3CB1632E" w14:textId="77777777" w:rsidR="00C06548" w:rsidRPr="0041065E" w:rsidRDefault="00AD55F7" w:rsidP="002A5BF3">
      <w:pPr>
        <w:pStyle w:val="TOC2"/>
        <w:rPr>
          <w:rFonts w:eastAsiaTheme="minorEastAsia"/>
          <w:sz w:val="22"/>
          <w:szCs w:val="22"/>
        </w:rPr>
      </w:pPr>
      <w:hyperlink w:anchor="_Toc410117680" w:history="1">
        <w:r w:rsidR="00C06548" w:rsidRPr="0041065E">
          <w:rPr>
            <w:rStyle w:val="Hyperlink"/>
          </w:rPr>
          <w:t>1.5</w:t>
        </w:r>
        <w:r w:rsidR="00C06548" w:rsidRPr="0041065E">
          <w:rPr>
            <w:rFonts w:eastAsiaTheme="minorEastAsia"/>
            <w:sz w:val="22"/>
            <w:szCs w:val="22"/>
          </w:rPr>
          <w:tab/>
        </w:r>
        <w:r w:rsidR="00C06548" w:rsidRPr="0041065E">
          <w:rPr>
            <w:rStyle w:val="Hyperlink"/>
          </w:rPr>
          <w:t>Definitions</w:t>
        </w:r>
        <w:r w:rsidR="00C06548" w:rsidRPr="0041065E">
          <w:rPr>
            <w:webHidden/>
          </w:rPr>
          <w:tab/>
        </w:r>
        <w:r w:rsidR="00C06548" w:rsidRPr="0041065E">
          <w:rPr>
            <w:webHidden/>
          </w:rPr>
          <w:fldChar w:fldCharType="begin"/>
        </w:r>
        <w:r w:rsidR="00C06548" w:rsidRPr="0041065E">
          <w:rPr>
            <w:webHidden/>
          </w:rPr>
          <w:instrText xml:space="preserve"> PAGEREF _Toc410117680 \h </w:instrText>
        </w:r>
        <w:r w:rsidR="00C06548" w:rsidRPr="0041065E">
          <w:rPr>
            <w:webHidden/>
          </w:rPr>
        </w:r>
        <w:r w:rsidR="00C06548" w:rsidRPr="0041065E">
          <w:rPr>
            <w:webHidden/>
          </w:rPr>
          <w:fldChar w:fldCharType="separate"/>
        </w:r>
        <w:r w:rsidR="002A5BF3" w:rsidRPr="0041065E">
          <w:rPr>
            <w:webHidden/>
          </w:rPr>
          <w:t>2</w:t>
        </w:r>
        <w:r w:rsidR="00C06548" w:rsidRPr="0041065E">
          <w:rPr>
            <w:webHidden/>
          </w:rPr>
          <w:fldChar w:fldCharType="end"/>
        </w:r>
      </w:hyperlink>
    </w:p>
    <w:p w14:paraId="7C36A7FC" w14:textId="77777777" w:rsidR="00C06548" w:rsidRPr="0041065E" w:rsidRDefault="00AD55F7" w:rsidP="002A5BF3">
      <w:pPr>
        <w:pStyle w:val="TOC2"/>
        <w:rPr>
          <w:rFonts w:eastAsiaTheme="minorEastAsia"/>
          <w:sz w:val="22"/>
          <w:szCs w:val="22"/>
        </w:rPr>
      </w:pPr>
      <w:hyperlink w:anchor="_Toc410117681" w:history="1">
        <w:r w:rsidR="00C06548" w:rsidRPr="0041065E">
          <w:rPr>
            <w:rStyle w:val="Hyperlink"/>
          </w:rPr>
          <w:t>1.6</w:t>
        </w:r>
        <w:r w:rsidR="00C06548" w:rsidRPr="0041065E">
          <w:rPr>
            <w:rFonts w:eastAsiaTheme="minorEastAsia"/>
            <w:sz w:val="22"/>
            <w:szCs w:val="22"/>
          </w:rPr>
          <w:tab/>
        </w:r>
        <w:r w:rsidR="00C06548" w:rsidRPr="0041065E">
          <w:rPr>
            <w:rStyle w:val="Hyperlink"/>
          </w:rPr>
          <w:t>Single Use/Award</w:t>
        </w:r>
        <w:r w:rsidR="00C06548" w:rsidRPr="0041065E">
          <w:rPr>
            <w:webHidden/>
          </w:rPr>
          <w:tab/>
        </w:r>
        <w:r w:rsidR="00C06548" w:rsidRPr="0041065E">
          <w:rPr>
            <w:webHidden/>
          </w:rPr>
          <w:fldChar w:fldCharType="begin"/>
        </w:r>
        <w:r w:rsidR="00C06548" w:rsidRPr="0041065E">
          <w:rPr>
            <w:webHidden/>
          </w:rPr>
          <w:instrText xml:space="preserve"> PAGEREF _Toc410117681 \h </w:instrText>
        </w:r>
        <w:r w:rsidR="00C06548" w:rsidRPr="0041065E">
          <w:rPr>
            <w:webHidden/>
          </w:rPr>
        </w:r>
        <w:r w:rsidR="00C06548" w:rsidRPr="0041065E">
          <w:rPr>
            <w:webHidden/>
          </w:rPr>
          <w:fldChar w:fldCharType="separate"/>
        </w:r>
        <w:r w:rsidR="002A5BF3" w:rsidRPr="0041065E">
          <w:rPr>
            <w:webHidden/>
          </w:rPr>
          <w:t>2</w:t>
        </w:r>
        <w:r w:rsidR="00C06548" w:rsidRPr="0041065E">
          <w:rPr>
            <w:webHidden/>
          </w:rPr>
          <w:fldChar w:fldCharType="end"/>
        </w:r>
      </w:hyperlink>
    </w:p>
    <w:p w14:paraId="57D76B4D" w14:textId="77777777" w:rsidR="00C06548" w:rsidRPr="0041065E" w:rsidRDefault="00AD55F7" w:rsidP="002A5BF3">
      <w:pPr>
        <w:pStyle w:val="TOC2"/>
        <w:rPr>
          <w:rFonts w:eastAsiaTheme="minorEastAsia"/>
          <w:sz w:val="22"/>
          <w:szCs w:val="22"/>
        </w:rPr>
      </w:pPr>
      <w:hyperlink w:anchor="_Toc410117682" w:history="1">
        <w:r w:rsidR="00C06548" w:rsidRPr="0041065E">
          <w:rPr>
            <w:rStyle w:val="Hyperlink"/>
          </w:rPr>
          <w:t>1.7</w:t>
        </w:r>
        <w:r w:rsidR="00C06548" w:rsidRPr="0041065E">
          <w:rPr>
            <w:rFonts w:eastAsiaTheme="minorEastAsia"/>
            <w:sz w:val="22"/>
            <w:szCs w:val="22"/>
          </w:rPr>
          <w:tab/>
        </w:r>
        <w:r w:rsidR="00C06548" w:rsidRPr="0041065E">
          <w:rPr>
            <w:rStyle w:val="Hyperlink"/>
          </w:rPr>
          <w:t>Overview of Solicitation Process</w:t>
        </w:r>
        <w:r w:rsidR="00C06548" w:rsidRPr="0041065E">
          <w:rPr>
            <w:webHidden/>
          </w:rPr>
          <w:tab/>
        </w:r>
        <w:r w:rsidR="00C06548" w:rsidRPr="0041065E">
          <w:rPr>
            <w:webHidden/>
          </w:rPr>
          <w:fldChar w:fldCharType="begin"/>
        </w:r>
        <w:r w:rsidR="00C06548" w:rsidRPr="0041065E">
          <w:rPr>
            <w:webHidden/>
          </w:rPr>
          <w:instrText xml:space="preserve"> PAGEREF _Toc410117682 \h </w:instrText>
        </w:r>
        <w:r w:rsidR="00C06548" w:rsidRPr="0041065E">
          <w:rPr>
            <w:webHidden/>
          </w:rPr>
        </w:r>
        <w:r w:rsidR="00C06548" w:rsidRPr="0041065E">
          <w:rPr>
            <w:webHidden/>
          </w:rPr>
          <w:fldChar w:fldCharType="separate"/>
        </w:r>
        <w:r w:rsidR="002A5BF3" w:rsidRPr="0041065E">
          <w:rPr>
            <w:webHidden/>
          </w:rPr>
          <w:t>2</w:t>
        </w:r>
        <w:r w:rsidR="00C06548" w:rsidRPr="0041065E">
          <w:rPr>
            <w:webHidden/>
          </w:rPr>
          <w:fldChar w:fldCharType="end"/>
        </w:r>
      </w:hyperlink>
    </w:p>
    <w:p w14:paraId="7E3C5371" w14:textId="77777777" w:rsidR="00C06548" w:rsidRPr="0041065E" w:rsidRDefault="00AD55F7" w:rsidP="002A5BF3">
      <w:pPr>
        <w:pStyle w:val="TOC2"/>
        <w:rPr>
          <w:rFonts w:eastAsiaTheme="minorEastAsia"/>
          <w:sz w:val="22"/>
          <w:szCs w:val="22"/>
        </w:rPr>
      </w:pPr>
      <w:hyperlink w:anchor="_Toc410117683" w:history="1">
        <w:r w:rsidR="00C06548" w:rsidRPr="0041065E">
          <w:rPr>
            <w:rStyle w:val="Hyperlink"/>
          </w:rPr>
          <w:t>1.8</w:t>
        </w:r>
        <w:r w:rsidR="00C06548" w:rsidRPr="0041065E">
          <w:rPr>
            <w:rFonts w:eastAsiaTheme="minorEastAsia"/>
            <w:sz w:val="22"/>
            <w:szCs w:val="22"/>
          </w:rPr>
          <w:tab/>
        </w:r>
        <w:r w:rsidR="00C06548" w:rsidRPr="0041065E">
          <w:rPr>
            <w:rStyle w:val="Hyperlink"/>
          </w:rPr>
          <w:t>Award of Contract</w:t>
        </w:r>
        <w:r w:rsidR="00C06548" w:rsidRPr="0041065E">
          <w:rPr>
            <w:webHidden/>
          </w:rPr>
          <w:tab/>
        </w:r>
        <w:r w:rsidR="00C06548" w:rsidRPr="0041065E">
          <w:rPr>
            <w:webHidden/>
          </w:rPr>
          <w:fldChar w:fldCharType="begin"/>
        </w:r>
        <w:r w:rsidR="00C06548" w:rsidRPr="0041065E">
          <w:rPr>
            <w:webHidden/>
          </w:rPr>
          <w:instrText xml:space="preserve"> PAGEREF _Toc410117683 \h </w:instrText>
        </w:r>
        <w:r w:rsidR="00C06548" w:rsidRPr="0041065E">
          <w:rPr>
            <w:webHidden/>
          </w:rPr>
        </w:r>
        <w:r w:rsidR="00C06548" w:rsidRPr="0041065E">
          <w:rPr>
            <w:webHidden/>
          </w:rPr>
          <w:fldChar w:fldCharType="separate"/>
        </w:r>
        <w:r w:rsidR="002A5BF3" w:rsidRPr="0041065E">
          <w:rPr>
            <w:webHidden/>
          </w:rPr>
          <w:t>3</w:t>
        </w:r>
        <w:r w:rsidR="00C06548" w:rsidRPr="0041065E">
          <w:rPr>
            <w:webHidden/>
          </w:rPr>
          <w:fldChar w:fldCharType="end"/>
        </w:r>
      </w:hyperlink>
    </w:p>
    <w:p w14:paraId="6B5A1A86" w14:textId="77777777" w:rsidR="00C06548" w:rsidRPr="0041065E" w:rsidRDefault="00AD55F7" w:rsidP="002A5BF3">
      <w:pPr>
        <w:pStyle w:val="TOC2"/>
        <w:rPr>
          <w:rFonts w:eastAsiaTheme="minorEastAsia"/>
          <w:sz w:val="22"/>
          <w:szCs w:val="22"/>
        </w:rPr>
      </w:pPr>
      <w:hyperlink w:anchor="_Toc410117684" w:history="1">
        <w:r w:rsidR="00C06548" w:rsidRPr="0041065E">
          <w:rPr>
            <w:rStyle w:val="Hyperlink"/>
          </w:rPr>
          <w:t>1.9</w:t>
        </w:r>
        <w:r w:rsidR="00C06548" w:rsidRPr="0041065E">
          <w:rPr>
            <w:rFonts w:eastAsiaTheme="minorEastAsia"/>
            <w:sz w:val="22"/>
            <w:szCs w:val="22"/>
          </w:rPr>
          <w:tab/>
        </w:r>
        <w:r w:rsidR="00C06548" w:rsidRPr="0041065E">
          <w:rPr>
            <w:rStyle w:val="Hyperlink"/>
          </w:rPr>
          <w:t>Funding</w:t>
        </w:r>
        <w:r w:rsidR="00C06548" w:rsidRPr="0041065E">
          <w:rPr>
            <w:webHidden/>
          </w:rPr>
          <w:tab/>
        </w:r>
        <w:r w:rsidR="00C06548" w:rsidRPr="0041065E">
          <w:rPr>
            <w:webHidden/>
          </w:rPr>
          <w:fldChar w:fldCharType="begin"/>
        </w:r>
        <w:r w:rsidR="00C06548" w:rsidRPr="0041065E">
          <w:rPr>
            <w:webHidden/>
          </w:rPr>
          <w:instrText xml:space="preserve"> PAGEREF _Toc410117684 \h </w:instrText>
        </w:r>
        <w:r w:rsidR="00C06548" w:rsidRPr="0041065E">
          <w:rPr>
            <w:webHidden/>
          </w:rPr>
        </w:r>
        <w:r w:rsidR="00C06548" w:rsidRPr="0041065E">
          <w:rPr>
            <w:webHidden/>
          </w:rPr>
          <w:fldChar w:fldCharType="separate"/>
        </w:r>
        <w:r w:rsidR="002A5BF3" w:rsidRPr="0041065E">
          <w:rPr>
            <w:webHidden/>
          </w:rPr>
          <w:t>3</w:t>
        </w:r>
        <w:r w:rsidR="00C06548" w:rsidRPr="0041065E">
          <w:rPr>
            <w:webHidden/>
          </w:rPr>
          <w:fldChar w:fldCharType="end"/>
        </w:r>
      </w:hyperlink>
    </w:p>
    <w:p w14:paraId="7AB865E9" w14:textId="77777777" w:rsidR="00C06548" w:rsidRPr="0041065E" w:rsidRDefault="00AD55F7">
      <w:pPr>
        <w:pStyle w:val="TOC1"/>
        <w:tabs>
          <w:tab w:val="left" w:pos="480"/>
        </w:tabs>
        <w:rPr>
          <w:noProof/>
        </w:rPr>
      </w:pPr>
      <w:hyperlink w:anchor="_Toc410117685" w:history="1">
        <w:r w:rsidR="00C06548" w:rsidRPr="0041065E">
          <w:rPr>
            <w:rStyle w:val="Hyperlink"/>
            <w:noProof/>
          </w:rPr>
          <w:t>2</w:t>
        </w:r>
        <w:r w:rsidR="00C06548" w:rsidRPr="0041065E">
          <w:rPr>
            <w:rFonts w:eastAsiaTheme="minorEastAsia"/>
            <w:b w:val="0"/>
            <w:caps w:val="0"/>
            <w:noProof/>
            <w:sz w:val="22"/>
            <w:szCs w:val="22"/>
          </w:rPr>
          <w:tab/>
        </w:r>
        <w:r w:rsidR="00C06548" w:rsidRPr="0041065E">
          <w:rPr>
            <w:rStyle w:val="Hyperlink"/>
            <w:noProof/>
          </w:rPr>
          <w:t>SCHEDULE</w:t>
        </w:r>
        <w:r w:rsidR="00C06548" w:rsidRPr="0041065E">
          <w:rPr>
            <w:noProof/>
            <w:webHidden/>
          </w:rPr>
          <w:tab/>
        </w:r>
        <w:r w:rsidR="00C06548" w:rsidRPr="0041065E">
          <w:rPr>
            <w:noProof/>
            <w:webHidden/>
          </w:rPr>
          <w:fldChar w:fldCharType="begin"/>
        </w:r>
        <w:r w:rsidR="00C06548" w:rsidRPr="0041065E">
          <w:rPr>
            <w:noProof/>
            <w:webHidden/>
          </w:rPr>
          <w:instrText xml:space="preserve"> PAGEREF _Toc410117685 \h </w:instrText>
        </w:r>
        <w:r w:rsidR="00C06548" w:rsidRPr="0041065E">
          <w:rPr>
            <w:noProof/>
            <w:webHidden/>
          </w:rPr>
        </w:r>
        <w:r w:rsidR="00C06548" w:rsidRPr="0041065E">
          <w:rPr>
            <w:noProof/>
            <w:webHidden/>
          </w:rPr>
          <w:fldChar w:fldCharType="separate"/>
        </w:r>
        <w:r w:rsidR="002A5BF3" w:rsidRPr="0041065E">
          <w:rPr>
            <w:noProof/>
            <w:webHidden/>
          </w:rPr>
          <w:t>4</w:t>
        </w:r>
        <w:r w:rsidR="00C06548" w:rsidRPr="0041065E">
          <w:rPr>
            <w:noProof/>
            <w:webHidden/>
          </w:rPr>
          <w:fldChar w:fldCharType="end"/>
        </w:r>
      </w:hyperlink>
    </w:p>
    <w:p w14:paraId="0F2A96C1" w14:textId="77777777" w:rsidR="002A5BF3" w:rsidRPr="0041065E" w:rsidRDefault="00AD55F7" w:rsidP="002A5BF3">
      <w:pPr>
        <w:pStyle w:val="TOC1"/>
        <w:tabs>
          <w:tab w:val="left" w:pos="480"/>
        </w:tabs>
        <w:rPr>
          <w:rFonts w:eastAsiaTheme="minorEastAsia"/>
          <w:b w:val="0"/>
          <w:caps w:val="0"/>
          <w:noProof/>
          <w:sz w:val="22"/>
          <w:szCs w:val="22"/>
        </w:rPr>
      </w:pPr>
      <w:hyperlink w:anchor="_Toc410117685" w:history="1">
        <w:r w:rsidR="002A5BF3" w:rsidRPr="0041065E">
          <w:rPr>
            <w:rStyle w:val="Hyperlink"/>
            <w:noProof/>
          </w:rPr>
          <w:t>3</w:t>
        </w:r>
        <w:r w:rsidR="002A5BF3" w:rsidRPr="0041065E">
          <w:rPr>
            <w:rFonts w:eastAsiaTheme="minorEastAsia"/>
            <w:b w:val="0"/>
            <w:caps w:val="0"/>
            <w:noProof/>
            <w:sz w:val="22"/>
            <w:szCs w:val="22"/>
          </w:rPr>
          <w:tab/>
        </w:r>
        <w:r w:rsidR="002A5BF3" w:rsidRPr="0041065E">
          <w:rPr>
            <w:rStyle w:val="Hyperlink"/>
            <w:noProof/>
          </w:rPr>
          <w:t>Instructions to responding vendors</w:t>
        </w:r>
        <w:r w:rsidR="002A5BF3" w:rsidRPr="0041065E">
          <w:rPr>
            <w:noProof/>
            <w:webHidden/>
          </w:rPr>
          <w:tab/>
          <w:t>5</w:t>
        </w:r>
      </w:hyperlink>
    </w:p>
    <w:p w14:paraId="6FE62E5F" w14:textId="77777777" w:rsidR="00C06548" w:rsidRPr="0041065E" w:rsidRDefault="00AD55F7" w:rsidP="002A5BF3">
      <w:pPr>
        <w:pStyle w:val="TOC2"/>
        <w:rPr>
          <w:rFonts w:eastAsiaTheme="minorEastAsia"/>
          <w:sz w:val="22"/>
          <w:szCs w:val="22"/>
        </w:rPr>
      </w:pPr>
      <w:hyperlink w:anchor="_Toc410117686" w:history="1">
        <w:r w:rsidR="00C06548" w:rsidRPr="0041065E">
          <w:rPr>
            <w:rStyle w:val="Hyperlink"/>
          </w:rPr>
          <w:t>3.1</w:t>
        </w:r>
        <w:r w:rsidR="00C06548" w:rsidRPr="0041065E">
          <w:rPr>
            <w:rFonts w:eastAsiaTheme="minorEastAsia"/>
            <w:sz w:val="22"/>
            <w:szCs w:val="22"/>
          </w:rPr>
          <w:tab/>
        </w:r>
        <w:r w:rsidR="00C06548" w:rsidRPr="0041065E">
          <w:rPr>
            <w:rStyle w:val="Hyperlink"/>
          </w:rPr>
          <w:t>RFQ Coordinator (Proper Communication)</w:t>
        </w:r>
        <w:r w:rsidR="00C06548" w:rsidRPr="0041065E">
          <w:rPr>
            <w:webHidden/>
          </w:rPr>
          <w:tab/>
        </w:r>
        <w:r w:rsidR="00C06548" w:rsidRPr="0041065E">
          <w:rPr>
            <w:webHidden/>
          </w:rPr>
          <w:fldChar w:fldCharType="begin"/>
        </w:r>
        <w:r w:rsidR="00C06548" w:rsidRPr="0041065E">
          <w:rPr>
            <w:webHidden/>
          </w:rPr>
          <w:instrText xml:space="preserve"> PAGEREF _Toc410117686 \h </w:instrText>
        </w:r>
        <w:r w:rsidR="00C06548" w:rsidRPr="0041065E">
          <w:rPr>
            <w:webHidden/>
          </w:rPr>
        </w:r>
        <w:r w:rsidR="00C06548" w:rsidRPr="0041065E">
          <w:rPr>
            <w:webHidden/>
          </w:rPr>
          <w:fldChar w:fldCharType="separate"/>
        </w:r>
        <w:r w:rsidR="002A5BF3" w:rsidRPr="0041065E">
          <w:rPr>
            <w:webHidden/>
          </w:rPr>
          <w:t>5</w:t>
        </w:r>
        <w:r w:rsidR="00C06548" w:rsidRPr="0041065E">
          <w:rPr>
            <w:webHidden/>
          </w:rPr>
          <w:fldChar w:fldCharType="end"/>
        </w:r>
      </w:hyperlink>
    </w:p>
    <w:p w14:paraId="6C8DDE8E" w14:textId="77777777" w:rsidR="00C06548" w:rsidRPr="0041065E" w:rsidRDefault="00AD55F7" w:rsidP="002A5BF3">
      <w:pPr>
        <w:pStyle w:val="TOC2"/>
        <w:rPr>
          <w:rFonts w:eastAsiaTheme="minorEastAsia"/>
          <w:sz w:val="22"/>
          <w:szCs w:val="22"/>
        </w:rPr>
      </w:pPr>
      <w:hyperlink w:anchor="_Toc410117687" w:history="1">
        <w:r w:rsidR="00C06548" w:rsidRPr="0041065E">
          <w:rPr>
            <w:rStyle w:val="Hyperlink"/>
          </w:rPr>
          <w:t>3.2</w:t>
        </w:r>
        <w:r w:rsidR="00C06548" w:rsidRPr="0041065E">
          <w:rPr>
            <w:rFonts w:eastAsiaTheme="minorEastAsia"/>
            <w:sz w:val="22"/>
            <w:szCs w:val="22"/>
          </w:rPr>
          <w:tab/>
        </w:r>
        <w:r w:rsidR="00C06548" w:rsidRPr="0041065E">
          <w:rPr>
            <w:rStyle w:val="Hyperlink"/>
          </w:rPr>
          <w:t>Vendor Questions</w:t>
        </w:r>
        <w:r w:rsidR="00C06548" w:rsidRPr="0041065E">
          <w:rPr>
            <w:webHidden/>
          </w:rPr>
          <w:tab/>
        </w:r>
        <w:r w:rsidR="00C06548" w:rsidRPr="0041065E">
          <w:rPr>
            <w:webHidden/>
          </w:rPr>
          <w:fldChar w:fldCharType="begin"/>
        </w:r>
        <w:r w:rsidR="00C06548" w:rsidRPr="0041065E">
          <w:rPr>
            <w:webHidden/>
          </w:rPr>
          <w:instrText xml:space="preserve"> PAGEREF _Toc410117687 \h </w:instrText>
        </w:r>
        <w:r w:rsidR="00C06548" w:rsidRPr="0041065E">
          <w:rPr>
            <w:webHidden/>
          </w:rPr>
        </w:r>
        <w:r w:rsidR="00C06548" w:rsidRPr="0041065E">
          <w:rPr>
            <w:webHidden/>
          </w:rPr>
          <w:fldChar w:fldCharType="separate"/>
        </w:r>
        <w:r w:rsidR="002A5BF3" w:rsidRPr="0041065E">
          <w:rPr>
            <w:webHidden/>
          </w:rPr>
          <w:t>5</w:t>
        </w:r>
        <w:r w:rsidR="00C06548" w:rsidRPr="0041065E">
          <w:rPr>
            <w:webHidden/>
          </w:rPr>
          <w:fldChar w:fldCharType="end"/>
        </w:r>
      </w:hyperlink>
    </w:p>
    <w:p w14:paraId="199FEB18" w14:textId="77777777" w:rsidR="00C06548" w:rsidRPr="0041065E" w:rsidRDefault="00AD55F7" w:rsidP="002A5BF3">
      <w:pPr>
        <w:pStyle w:val="TOC2"/>
        <w:rPr>
          <w:rFonts w:eastAsiaTheme="minorEastAsia"/>
          <w:sz w:val="22"/>
          <w:szCs w:val="22"/>
        </w:rPr>
      </w:pPr>
      <w:hyperlink w:anchor="_Toc410117688" w:history="1">
        <w:r w:rsidR="00C06548" w:rsidRPr="0041065E">
          <w:rPr>
            <w:rStyle w:val="Hyperlink"/>
          </w:rPr>
          <w:t>3.3</w:t>
        </w:r>
        <w:r w:rsidR="00C06548" w:rsidRPr="0041065E">
          <w:rPr>
            <w:rFonts w:eastAsiaTheme="minorEastAsia"/>
            <w:sz w:val="22"/>
            <w:szCs w:val="22"/>
          </w:rPr>
          <w:tab/>
        </w:r>
        <w:r w:rsidR="00C06548" w:rsidRPr="0041065E">
          <w:rPr>
            <w:rStyle w:val="Hyperlink"/>
          </w:rPr>
          <w:t>Vendor Complaints Regarding Requirements and Specifications</w:t>
        </w:r>
        <w:r w:rsidR="00C06548" w:rsidRPr="0041065E">
          <w:rPr>
            <w:webHidden/>
          </w:rPr>
          <w:tab/>
        </w:r>
        <w:r w:rsidR="00C06548" w:rsidRPr="0041065E">
          <w:rPr>
            <w:webHidden/>
          </w:rPr>
          <w:fldChar w:fldCharType="begin"/>
        </w:r>
        <w:r w:rsidR="00C06548" w:rsidRPr="0041065E">
          <w:rPr>
            <w:webHidden/>
          </w:rPr>
          <w:instrText xml:space="preserve"> PAGEREF _Toc410117688 \h </w:instrText>
        </w:r>
        <w:r w:rsidR="00C06548" w:rsidRPr="0041065E">
          <w:rPr>
            <w:webHidden/>
          </w:rPr>
        </w:r>
        <w:r w:rsidR="00C06548" w:rsidRPr="0041065E">
          <w:rPr>
            <w:webHidden/>
          </w:rPr>
          <w:fldChar w:fldCharType="separate"/>
        </w:r>
        <w:r w:rsidR="002A5BF3" w:rsidRPr="0041065E">
          <w:rPr>
            <w:webHidden/>
          </w:rPr>
          <w:t>5</w:t>
        </w:r>
        <w:r w:rsidR="00C06548" w:rsidRPr="0041065E">
          <w:rPr>
            <w:webHidden/>
          </w:rPr>
          <w:fldChar w:fldCharType="end"/>
        </w:r>
      </w:hyperlink>
    </w:p>
    <w:p w14:paraId="270AB4CA" w14:textId="77777777" w:rsidR="00C06548" w:rsidRPr="0041065E" w:rsidRDefault="00AD55F7" w:rsidP="002A5BF3">
      <w:pPr>
        <w:pStyle w:val="TOC2"/>
        <w:rPr>
          <w:rFonts w:eastAsiaTheme="minorEastAsia"/>
          <w:sz w:val="22"/>
          <w:szCs w:val="22"/>
        </w:rPr>
      </w:pPr>
      <w:hyperlink w:anchor="_Toc410117689" w:history="1">
        <w:r w:rsidR="00C06548" w:rsidRPr="0041065E">
          <w:rPr>
            <w:rStyle w:val="Hyperlink"/>
          </w:rPr>
          <w:t>3.4</w:t>
        </w:r>
        <w:r w:rsidR="00C06548" w:rsidRPr="0041065E">
          <w:rPr>
            <w:rFonts w:eastAsiaTheme="minorEastAsia"/>
            <w:sz w:val="22"/>
            <w:szCs w:val="22"/>
          </w:rPr>
          <w:tab/>
        </w:r>
        <w:r w:rsidR="00C06548" w:rsidRPr="0041065E">
          <w:rPr>
            <w:rStyle w:val="Hyperlink"/>
          </w:rPr>
          <w:t>Response Contents</w:t>
        </w:r>
        <w:r w:rsidR="00C06548" w:rsidRPr="0041065E">
          <w:rPr>
            <w:webHidden/>
          </w:rPr>
          <w:tab/>
        </w:r>
        <w:r w:rsidR="00C06548" w:rsidRPr="0041065E">
          <w:rPr>
            <w:webHidden/>
          </w:rPr>
          <w:fldChar w:fldCharType="begin"/>
        </w:r>
        <w:r w:rsidR="00C06548" w:rsidRPr="0041065E">
          <w:rPr>
            <w:webHidden/>
          </w:rPr>
          <w:instrText xml:space="preserve"> PAGEREF _Toc410117689 \h </w:instrText>
        </w:r>
        <w:r w:rsidR="00C06548" w:rsidRPr="0041065E">
          <w:rPr>
            <w:webHidden/>
          </w:rPr>
        </w:r>
        <w:r w:rsidR="00C06548" w:rsidRPr="0041065E">
          <w:rPr>
            <w:webHidden/>
          </w:rPr>
          <w:fldChar w:fldCharType="separate"/>
        </w:r>
        <w:r w:rsidR="002A5BF3" w:rsidRPr="0041065E">
          <w:rPr>
            <w:webHidden/>
          </w:rPr>
          <w:t>5</w:t>
        </w:r>
        <w:r w:rsidR="00C06548" w:rsidRPr="0041065E">
          <w:rPr>
            <w:webHidden/>
          </w:rPr>
          <w:fldChar w:fldCharType="end"/>
        </w:r>
      </w:hyperlink>
    </w:p>
    <w:p w14:paraId="60C65E48" w14:textId="77777777" w:rsidR="00C06548" w:rsidRPr="0041065E" w:rsidRDefault="00AD55F7" w:rsidP="002A5BF3">
      <w:pPr>
        <w:pStyle w:val="TOC2"/>
        <w:rPr>
          <w:rFonts w:eastAsiaTheme="minorEastAsia"/>
          <w:sz w:val="22"/>
          <w:szCs w:val="22"/>
        </w:rPr>
      </w:pPr>
      <w:hyperlink w:anchor="_Toc410117690" w:history="1">
        <w:r w:rsidR="00C06548" w:rsidRPr="0041065E">
          <w:rPr>
            <w:rStyle w:val="Hyperlink"/>
          </w:rPr>
          <w:t>3.5</w:t>
        </w:r>
        <w:r w:rsidR="00C06548" w:rsidRPr="0041065E">
          <w:rPr>
            <w:rFonts w:eastAsiaTheme="minorEastAsia"/>
            <w:sz w:val="22"/>
            <w:szCs w:val="22"/>
          </w:rPr>
          <w:tab/>
        </w:r>
        <w:r w:rsidR="00C06548" w:rsidRPr="0041065E">
          <w:rPr>
            <w:rStyle w:val="Hyperlink"/>
          </w:rPr>
          <w:t>Response Requirements</w:t>
        </w:r>
        <w:r w:rsidR="00C06548" w:rsidRPr="0041065E">
          <w:rPr>
            <w:webHidden/>
          </w:rPr>
          <w:tab/>
        </w:r>
        <w:r w:rsidR="00C06548" w:rsidRPr="0041065E">
          <w:rPr>
            <w:webHidden/>
          </w:rPr>
          <w:fldChar w:fldCharType="begin"/>
        </w:r>
        <w:r w:rsidR="00C06548" w:rsidRPr="0041065E">
          <w:rPr>
            <w:webHidden/>
          </w:rPr>
          <w:instrText xml:space="preserve"> PAGEREF _Toc410117690 \h </w:instrText>
        </w:r>
        <w:r w:rsidR="00C06548" w:rsidRPr="0041065E">
          <w:rPr>
            <w:webHidden/>
          </w:rPr>
        </w:r>
        <w:r w:rsidR="00C06548" w:rsidRPr="0041065E">
          <w:rPr>
            <w:webHidden/>
          </w:rPr>
          <w:fldChar w:fldCharType="separate"/>
        </w:r>
        <w:r w:rsidR="002A5BF3" w:rsidRPr="0041065E">
          <w:rPr>
            <w:webHidden/>
          </w:rPr>
          <w:t>6</w:t>
        </w:r>
        <w:r w:rsidR="00C06548" w:rsidRPr="0041065E">
          <w:rPr>
            <w:webHidden/>
          </w:rPr>
          <w:fldChar w:fldCharType="end"/>
        </w:r>
      </w:hyperlink>
    </w:p>
    <w:p w14:paraId="351BD323" w14:textId="77777777" w:rsidR="00C06548" w:rsidRPr="0041065E" w:rsidRDefault="00AD55F7" w:rsidP="002A5BF3">
      <w:pPr>
        <w:pStyle w:val="TOC2"/>
        <w:rPr>
          <w:rFonts w:eastAsiaTheme="minorEastAsia"/>
          <w:sz w:val="22"/>
          <w:szCs w:val="22"/>
        </w:rPr>
      </w:pPr>
      <w:hyperlink w:anchor="_Toc410117691" w:history="1">
        <w:r w:rsidR="00C06548" w:rsidRPr="0041065E">
          <w:rPr>
            <w:rStyle w:val="Hyperlink"/>
          </w:rPr>
          <w:t>3.6</w:t>
        </w:r>
        <w:r w:rsidR="00C06548" w:rsidRPr="0041065E">
          <w:rPr>
            <w:rFonts w:eastAsiaTheme="minorEastAsia"/>
            <w:sz w:val="22"/>
            <w:szCs w:val="22"/>
          </w:rPr>
          <w:tab/>
        </w:r>
        <w:r w:rsidR="00C06548" w:rsidRPr="0041065E">
          <w:rPr>
            <w:rStyle w:val="Hyperlink"/>
          </w:rPr>
          <w:t>Delivery of Responses</w:t>
        </w:r>
        <w:r w:rsidR="00C06548" w:rsidRPr="0041065E">
          <w:rPr>
            <w:webHidden/>
          </w:rPr>
          <w:tab/>
        </w:r>
        <w:r w:rsidR="00C06548" w:rsidRPr="0041065E">
          <w:rPr>
            <w:webHidden/>
          </w:rPr>
          <w:fldChar w:fldCharType="begin"/>
        </w:r>
        <w:r w:rsidR="00C06548" w:rsidRPr="0041065E">
          <w:rPr>
            <w:webHidden/>
          </w:rPr>
          <w:instrText xml:space="preserve"> PAGEREF _Toc410117691 \h </w:instrText>
        </w:r>
        <w:r w:rsidR="00C06548" w:rsidRPr="0041065E">
          <w:rPr>
            <w:webHidden/>
          </w:rPr>
        </w:r>
        <w:r w:rsidR="00C06548" w:rsidRPr="0041065E">
          <w:rPr>
            <w:webHidden/>
          </w:rPr>
          <w:fldChar w:fldCharType="separate"/>
        </w:r>
        <w:r w:rsidR="002A5BF3" w:rsidRPr="0041065E">
          <w:rPr>
            <w:webHidden/>
          </w:rPr>
          <w:t>6</w:t>
        </w:r>
        <w:r w:rsidR="00C06548" w:rsidRPr="0041065E">
          <w:rPr>
            <w:webHidden/>
          </w:rPr>
          <w:fldChar w:fldCharType="end"/>
        </w:r>
      </w:hyperlink>
    </w:p>
    <w:p w14:paraId="077FBD89" w14:textId="77777777" w:rsidR="00C06548" w:rsidRPr="0041065E" w:rsidRDefault="00AD55F7" w:rsidP="002A5BF3">
      <w:pPr>
        <w:pStyle w:val="TOC2"/>
        <w:rPr>
          <w:rFonts w:eastAsiaTheme="minorEastAsia"/>
          <w:sz w:val="22"/>
          <w:szCs w:val="22"/>
        </w:rPr>
      </w:pPr>
      <w:hyperlink w:anchor="_Toc410117692" w:history="1">
        <w:r w:rsidR="00C06548" w:rsidRPr="0041065E">
          <w:rPr>
            <w:rStyle w:val="Hyperlink"/>
          </w:rPr>
          <w:t>3.7</w:t>
        </w:r>
        <w:r w:rsidR="00C06548" w:rsidRPr="0041065E">
          <w:rPr>
            <w:rFonts w:eastAsiaTheme="minorEastAsia"/>
            <w:sz w:val="22"/>
            <w:szCs w:val="22"/>
          </w:rPr>
          <w:tab/>
        </w:r>
        <w:r w:rsidR="00C06548" w:rsidRPr="0041065E">
          <w:rPr>
            <w:rStyle w:val="Hyperlink"/>
          </w:rPr>
          <w:t>Proprietary or Confidential Information</w:t>
        </w:r>
        <w:r w:rsidR="00C06548" w:rsidRPr="0041065E">
          <w:rPr>
            <w:webHidden/>
          </w:rPr>
          <w:tab/>
        </w:r>
        <w:r w:rsidR="00C06548" w:rsidRPr="0041065E">
          <w:rPr>
            <w:webHidden/>
          </w:rPr>
          <w:fldChar w:fldCharType="begin"/>
        </w:r>
        <w:r w:rsidR="00C06548" w:rsidRPr="0041065E">
          <w:rPr>
            <w:webHidden/>
          </w:rPr>
          <w:instrText xml:space="preserve"> PAGEREF _Toc410117692 \h </w:instrText>
        </w:r>
        <w:r w:rsidR="00C06548" w:rsidRPr="0041065E">
          <w:rPr>
            <w:webHidden/>
          </w:rPr>
        </w:r>
        <w:r w:rsidR="00C06548" w:rsidRPr="0041065E">
          <w:rPr>
            <w:webHidden/>
          </w:rPr>
          <w:fldChar w:fldCharType="separate"/>
        </w:r>
        <w:r w:rsidR="002A5BF3" w:rsidRPr="0041065E">
          <w:rPr>
            <w:webHidden/>
          </w:rPr>
          <w:t>6</w:t>
        </w:r>
        <w:r w:rsidR="00C06548" w:rsidRPr="0041065E">
          <w:rPr>
            <w:webHidden/>
          </w:rPr>
          <w:fldChar w:fldCharType="end"/>
        </w:r>
      </w:hyperlink>
    </w:p>
    <w:p w14:paraId="4A96DFC0" w14:textId="77777777" w:rsidR="00C06548" w:rsidRPr="0041065E" w:rsidRDefault="00AD55F7" w:rsidP="002A5BF3">
      <w:pPr>
        <w:pStyle w:val="TOC2"/>
        <w:rPr>
          <w:rFonts w:eastAsiaTheme="minorEastAsia"/>
          <w:sz w:val="22"/>
          <w:szCs w:val="22"/>
        </w:rPr>
      </w:pPr>
      <w:hyperlink w:anchor="_Toc410117693" w:history="1">
        <w:r w:rsidR="00C06548" w:rsidRPr="0041065E">
          <w:rPr>
            <w:rStyle w:val="Hyperlink"/>
          </w:rPr>
          <w:t>3.8</w:t>
        </w:r>
        <w:r w:rsidR="00C06548" w:rsidRPr="0041065E">
          <w:rPr>
            <w:rFonts w:eastAsiaTheme="minorEastAsia"/>
            <w:sz w:val="22"/>
            <w:szCs w:val="22"/>
          </w:rPr>
          <w:tab/>
        </w:r>
        <w:r w:rsidR="00C06548" w:rsidRPr="0041065E">
          <w:rPr>
            <w:rStyle w:val="Hyperlink"/>
          </w:rPr>
          <w:t>Waive Minor Administrative Irregularities</w:t>
        </w:r>
        <w:r w:rsidR="00C06548" w:rsidRPr="0041065E">
          <w:rPr>
            <w:webHidden/>
          </w:rPr>
          <w:tab/>
        </w:r>
        <w:r w:rsidR="00C06548" w:rsidRPr="0041065E">
          <w:rPr>
            <w:webHidden/>
          </w:rPr>
          <w:fldChar w:fldCharType="begin"/>
        </w:r>
        <w:r w:rsidR="00C06548" w:rsidRPr="0041065E">
          <w:rPr>
            <w:webHidden/>
          </w:rPr>
          <w:instrText xml:space="preserve"> PAGEREF _Toc410117693 \h </w:instrText>
        </w:r>
        <w:r w:rsidR="00C06548" w:rsidRPr="0041065E">
          <w:rPr>
            <w:webHidden/>
          </w:rPr>
        </w:r>
        <w:r w:rsidR="00C06548" w:rsidRPr="0041065E">
          <w:rPr>
            <w:webHidden/>
          </w:rPr>
          <w:fldChar w:fldCharType="separate"/>
        </w:r>
        <w:r w:rsidR="002A5BF3" w:rsidRPr="0041065E">
          <w:rPr>
            <w:webHidden/>
          </w:rPr>
          <w:t>7</w:t>
        </w:r>
        <w:r w:rsidR="00C06548" w:rsidRPr="0041065E">
          <w:rPr>
            <w:webHidden/>
          </w:rPr>
          <w:fldChar w:fldCharType="end"/>
        </w:r>
      </w:hyperlink>
    </w:p>
    <w:p w14:paraId="19129E52" w14:textId="77777777" w:rsidR="00C06548" w:rsidRPr="0041065E" w:rsidRDefault="00AD55F7" w:rsidP="002A5BF3">
      <w:pPr>
        <w:pStyle w:val="TOC2"/>
        <w:rPr>
          <w:rFonts w:eastAsiaTheme="minorEastAsia"/>
          <w:sz w:val="22"/>
          <w:szCs w:val="22"/>
        </w:rPr>
      </w:pPr>
      <w:hyperlink w:anchor="_Toc410117694" w:history="1">
        <w:r w:rsidR="00C06548" w:rsidRPr="0041065E">
          <w:rPr>
            <w:rStyle w:val="Hyperlink"/>
          </w:rPr>
          <w:t>3.9</w:t>
        </w:r>
        <w:r w:rsidR="00C06548" w:rsidRPr="0041065E">
          <w:rPr>
            <w:rFonts w:eastAsiaTheme="minorEastAsia"/>
            <w:sz w:val="22"/>
            <w:szCs w:val="22"/>
          </w:rPr>
          <w:tab/>
        </w:r>
        <w:r w:rsidR="00C06548" w:rsidRPr="0041065E">
          <w:rPr>
            <w:rStyle w:val="Hyperlink"/>
          </w:rPr>
          <w:t>Errors in Response</w:t>
        </w:r>
        <w:r w:rsidR="00C06548" w:rsidRPr="0041065E">
          <w:rPr>
            <w:webHidden/>
          </w:rPr>
          <w:tab/>
        </w:r>
        <w:r w:rsidR="00C06548" w:rsidRPr="0041065E">
          <w:rPr>
            <w:webHidden/>
          </w:rPr>
          <w:fldChar w:fldCharType="begin"/>
        </w:r>
        <w:r w:rsidR="00C06548" w:rsidRPr="0041065E">
          <w:rPr>
            <w:webHidden/>
          </w:rPr>
          <w:instrText xml:space="preserve"> PAGEREF _Toc410117694 \h </w:instrText>
        </w:r>
        <w:r w:rsidR="00C06548" w:rsidRPr="0041065E">
          <w:rPr>
            <w:webHidden/>
          </w:rPr>
        </w:r>
        <w:r w:rsidR="00C06548" w:rsidRPr="0041065E">
          <w:rPr>
            <w:webHidden/>
          </w:rPr>
          <w:fldChar w:fldCharType="separate"/>
        </w:r>
        <w:r w:rsidR="002A5BF3" w:rsidRPr="0041065E">
          <w:rPr>
            <w:webHidden/>
          </w:rPr>
          <w:t>7</w:t>
        </w:r>
        <w:r w:rsidR="00C06548" w:rsidRPr="0041065E">
          <w:rPr>
            <w:webHidden/>
          </w:rPr>
          <w:fldChar w:fldCharType="end"/>
        </w:r>
      </w:hyperlink>
    </w:p>
    <w:p w14:paraId="7A5073E5" w14:textId="77777777" w:rsidR="00C06548" w:rsidRPr="0041065E" w:rsidRDefault="00AD55F7" w:rsidP="002A5BF3">
      <w:pPr>
        <w:pStyle w:val="TOC2"/>
        <w:rPr>
          <w:rFonts w:eastAsiaTheme="minorEastAsia"/>
          <w:sz w:val="22"/>
          <w:szCs w:val="22"/>
        </w:rPr>
      </w:pPr>
      <w:hyperlink w:anchor="_Toc410117695" w:history="1">
        <w:r w:rsidR="00C06548" w:rsidRPr="0041065E">
          <w:rPr>
            <w:rStyle w:val="Hyperlink"/>
          </w:rPr>
          <w:t>3.10</w:t>
        </w:r>
        <w:r w:rsidR="00C06548" w:rsidRPr="0041065E">
          <w:rPr>
            <w:rFonts w:eastAsiaTheme="minorEastAsia"/>
            <w:sz w:val="22"/>
            <w:szCs w:val="22"/>
          </w:rPr>
          <w:tab/>
        </w:r>
        <w:r w:rsidR="00C06548" w:rsidRPr="0041065E">
          <w:rPr>
            <w:rStyle w:val="Hyperlink"/>
          </w:rPr>
          <w:t>Administrative Clarifications</w:t>
        </w:r>
        <w:r w:rsidR="00C06548" w:rsidRPr="0041065E">
          <w:rPr>
            <w:webHidden/>
          </w:rPr>
          <w:tab/>
        </w:r>
        <w:r w:rsidR="00C06548" w:rsidRPr="0041065E">
          <w:rPr>
            <w:webHidden/>
          </w:rPr>
          <w:fldChar w:fldCharType="begin"/>
        </w:r>
        <w:r w:rsidR="00C06548" w:rsidRPr="0041065E">
          <w:rPr>
            <w:webHidden/>
          </w:rPr>
          <w:instrText xml:space="preserve"> PAGEREF _Toc410117695 \h </w:instrText>
        </w:r>
        <w:r w:rsidR="00C06548" w:rsidRPr="0041065E">
          <w:rPr>
            <w:webHidden/>
          </w:rPr>
        </w:r>
        <w:r w:rsidR="00C06548" w:rsidRPr="0041065E">
          <w:rPr>
            <w:webHidden/>
          </w:rPr>
          <w:fldChar w:fldCharType="separate"/>
        </w:r>
        <w:r w:rsidR="002A5BF3" w:rsidRPr="0041065E">
          <w:rPr>
            <w:webHidden/>
          </w:rPr>
          <w:t>7</w:t>
        </w:r>
        <w:r w:rsidR="00C06548" w:rsidRPr="0041065E">
          <w:rPr>
            <w:webHidden/>
          </w:rPr>
          <w:fldChar w:fldCharType="end"/>
        </w:r>
      </w:hyperlink>
    </w:p>
    <w:p w14:paraId="7B7B1CA9" w14:textId="77777777" w:rsidR="00C06548" w:rsidRPr="0041065E" w:rsidRDefault="00AD55F7" w:rsidP="002A5BF3">
      <w:pPr>
        <w:pStyle w:val="TOC2"/>
        <w:rPr>
          <w:rFonts w:eastAsiaTheme="minorEastAsia"/>
          <w:sz w:val="22"/>
          <w:szCs w:val="22"/>
        </w:rPr>
      </w:pPr>
      <w:hyperlink w:anchor="_Toc410117696" w:history="1">
        <w:r w:rsidR="00C06548" w:rsidRPr="0041065E">
          <w:rPr>
            <w:rStyle w:val="Hyperlink"/>
          </w:rPr>
          <w:t>3.11</w:t>
        </w:r>
        <w:r w:rsidR="00C06548" w:rsidRPr="0041065E">
          <w:rPr>
            <w:rFonts w:eastAsiaTheme="minorEastAsia"/>
            <w:sz w:val="22"/>
            <w:szCs w:val="22"/>
          </w:rPr>
          <w:tab/>
        </w:r>
        <w:r w:rsidR="00C06548" w:rsidRPr="0041065E">
          <w:rPr>
            <w:rStyle w:val="Hyperlink"/>
          </w:rPr>
          <w:t>Amendments/Addenda</w:t>
        </w:r>
        <w:r w:rsidR="00C06548" w:rsidRPr="0041065E">
          <w:rPr>
            <w:webHidden/>
          </w:rPr>
          <w:tab/>
        </w:r>
        <w:r w:rsidR="00C06548" w:rsidRPr="0041065E">
          <w:rPr>
            <w:webHidden/>
          </w:rPr>
          <w:fldChar w:fldCharType="begin"/>
        </w:r>
        <w:r w:rsidR="00C06548" w:rsidRPr="0041065E">
          <w:rPr>
            <w:webHidden/>
          </w:rPr>
          <w:instrText xml:space="preserve"> PAGEREF _Toc410117696 \h </w:instrText>
        </w:r>
        <w:r w:rsidR="00C06548" w:rsidRPr="0041065E">
          <w:rPr>
            <w:webHidden/>
          </w:rPr>
        </w:r>
        <w:r w:rsidR="00C06548" w:rsidRPr="0041065E">
          <w:rPr>
            <w:webHidden/>
          </w:rPr>
          <w:fldChar w:fldCharType="separate"/>
        </w:r>
        <w:r w:rsidR="002A5BF3" w:rsidRPr="0041065E">
          <w:rPr>
            <w:webHidden/>
          </w:rPr>
          <w:t>7</w:t>
        </w:r>
        <w:r w:rsidR="00C06548" w:rsidRPr="0041065E">
          <w:rPr>
            <w:webHidden/>
          </w:rPr>
          <w:fldChar w:fldCharType="end"/>
        </w:r>
      </w:hyperlink>
    </w:p>
    <w:p w14:paraId="3D0784FE" w14:textId="77777777" w:rsidR="00C06548" w:rsidRPr="0041065E" w:rsidRDefault="00AD55F7" w:rsidP="002A5BF3">
      <w:pPr>
        <w:pStyle w:val="TOC2"/>
        <w:rPr>
          <w:rFonts w:eastAsiaTheme="minorEastAsia"/>
          <w:sz w:val="22"/>
          <w:szCs w:val="22"/>
        </w:rPr>
      </w:pPr>
      <w:hyperlink w:anchor="_Toc410117697" w:history="1">
        <w:r w:rsidR="00C06548" w:rsidRPr="0041065E">
          <w:rPr>
            <w:rStyle w:val="Hyperlink"/>
          </w:rPr>
          <w:t>3.12</w:t>
        </w:r>
        <w:r w:rsidR="00C06548" w:rsidRPr="0041065E">
          <w:rPr>
            <w:rFonts w:eastAsiaTheme="minorEastAsia"/>
            <w:sz w:val="22"/>
            <w:szCs w:val="22"/>
          </w:rPr>
          <w:tab/>
        </w:r>
        <w:r w:rsidR="00C06548" w:rsidRPr="0041065E">
          <w:rPr>
            <w:rStyle w:val="Hyperlink"/>
          </w:rPr>
          <w:t>Right to Cancel</w:t>
        </w:r>
        <w:r w:rsidR="00C06548" w:rsidRPr="0041065E">
          <w:rPr>
            <w:webHidden/>
          </w:rPr>
          <w:tab/>
        </w:r>
        <w:r w:rsidR="00C06548" w:rsidRPr="0041065E">
          <w:rPr>
            <w:webHidden/>
          </w:rPr>
          <w:fldChar w:fldCharType="begin"/>
        </w:r>
        <w:r w:rsidR="00C06548" w:rsidRPr="0041065E">
          <w:rPr>
            <w:webHidden/>
          </w:rPr>
          <w:instrText xml:space="preserve"> PAGEREF _Toc410117697 \h </w:instrText>
        </w:r>
        <w:r w:rsidR="00C06548" w:rsidRPr="0041065E">
          <w:rPr>
            <w:webHidden/>
          </w:rPr>
        </w:r>
        <w:r w:rsidR="00C06548" w:rsidRPr="0041065E">
          <w:rPr>
            <w:webHidden/>
          </w:rPr>
          <w:fldChar w:fldCharType="separate"/>
        </w:r>
        <w:r w:rsidR="002A5BF3" w:rsidRPr="0041065E">
          <w:rPr>
            <w:webHidden/>
          </w:rPr>
          <w:t>7</w:t>
        </w:r>
        <w:r w:rsidR="00C06548" w:rsidRPr="0041065E">
          <w:rPr>
            <w:webHidden/>
          </w:rPr>
          <w:fldChar w:fldCharType="end"/>
        </w:r>
      </w:hyperlink>
    </w:p>
    <w:p w14:paraId="6485D904" w14:textId="77777777" w:rsidR="00C06548" w:rsidRPr="0041065E" w:rsidRDefault="00AD55F7" w:rsidP="002A5BF3">
      <w:pPr>
        <w:pStyle w:val="TOC2"/>
        <w:rPr>
          <w:rFonts w:eastAsiaTheme="minorEastAsia"/>
          <w:sz w:val="22"/>
          <w:szCs w:val="22"/>
        </w:rPr>
      </w:pPr>
      <w:hyperlink w:anchor="_Toc410117698" w:history="1">
        <w:r w:rsidR="00C06548" w:rsidRPr="0041065E">
          <w:rPr>
            <w:rStyle w:val="Hyperlink"/>
          </w:rPr>
          <w:t>3.13</w:t>
        </w:r>
        <w:r w:rsidR="00C06548" w:rsidRPr="0041065E">
          <w:rPr>
            <w:rFonts w:eastAsiaTheme="minorEastAsia"/>
            <w:sz w:val="22"/>
            <w:szCs w:val="22"/>
          </w:rPr>
          <w:tab/>
        </w:r>
        <w:r w:rsidR="00C06548" w:rsidRPr="0041065E">
          <w:rPr>
            <w:rStyle w:val="Hyperlink"/>
          </w:rPr>
          <w:t>Contract Requirements</w:t>
        </w:r>
        <w:r w:rsidR="00C06548" w:rsidRPr="0041065E">
          <w:rPr>
            <w:webHidden/>
          </w:rPr>
          <w:tab/>
        </w:r>
        <w:r w:rsidR="00C06548" w:rsidRPr="0041065E">
          <w:rPr>
            <w:webHidden/>
          </w:rPr>
          <w:fldChar w:fldCharType="begin"/>
        </w:r>
        <w:r w:rsidR="00C06548" w:rsidRPr="0041065E">
          <w:rPr>
            <w:webHidden/>
          </w:rPr>
          <w:instrText xml:space="preserve"> PAGEREF _Toc410117698 \h </w:instrText>
        </w:r>
        <w:r w:rsidR="00C06548" w:rsidRPr="0041065E">
          <w:rPr>
            <w:webHidden/>
          </w:rPr>
        </w:r>
        <w:r w:rsidR="00C06548" w:rsidRPr="0041065E">
          <w:rPr>
            <w:webHidden/>
          </w:rPr>
          <w:fldChar w:fldCharType="separate"/>
        </w:r>
        <w:r w:rsidR="002A5BF3" w:rsidRPr="0041065E">
          <w:rPr>
            <w:webHidden/>
          </w:rPr>
          <w:t>7</w:t>
        </w:r>
        <w:r w:rsidR="00C06548" w:rsidRPr="0041065E">
          <w:rPr>
            <w:webHidden/>
          </w:rPr>
          <w:fldChar w:fldCharType="end"/>
        </w:r>
      </w:hyperlink>
    </w:p>
    <w:p w14:paraId="7DE358FF" w14:textId="77777777" w:rsidR="00C06548" w:rsidRPr="0041065E" w:rsidRDefault="00AD55F7" w:rsidP="002A5BF3">
      <w:pPr>
        <w:pStyle w:val="TOC2"/>
        <w:rPr>
          <w:rFonts w:eastAsiaTheme="minorEastAsia"/>
          <w:sz w:val="22"/>
          <w:szCs w:val="22"/>
        </w:rPr>
      </w:pPr>
      <w:hyperlink w:anchor="_Toc410117699" w:history="1">
        <w:r w:rsidR="00C06548" w:rsidRPr="0041065E">
          <w:rPr>
            <w:rStyle w:val="Hyperlink"/>
          </w:rPr>
          <w:t>3.14</w:t>
        </w:r>
        <w:r w:rsidR="00C06548" w:rsidRPr="0041065E">
          <w:rPr>
            <w:rFonts w:eastAsiaTheme="minorEastAsia"/>
            <w:sz w:val="22"/>
            <w:szCs w:val="22"/>
          </w:rPr>
          <w:tab/>
        </w:r>
        <w:r w:rsidR="00C06548" w:rsidRPr="0041065E">
          <w:rPr>
            <w:rStyle w:val="Hyperlink"/>
          </w:rPr>
          <w:t>Incorporation of Documents into Contract</w:t>
        </w:r>
        <w:r w:rsidR="00C06548" w:rsidRPr="0041065E">
          <w:rPr>
            <w:webHidden/>
          </w:rPr>
          <w:tab/>
        </w:r>
        <w:r w:rsidR="00C06548" w:rsidRPr="0041065E">
          <w:rPr>
            <w:webHidden/>
          </w:rPr>
          <w:fldChar w:fldCharType="begin"/>
        </w:r>
        <w:r w:rsidR="00C06548" w:rsidRPr="0041065E">
          <w:rPr>
            <w:webHidden/>
          </w:rPr>
          <w:instrText xml:space="preserve"> PAGEREF _Toc410117699 \h </w:instrText>
        </w:r>
        <w:r w:rsidR="00C06548" w:rsidRPr="0041065E">
          <w:rPr>
            <w:webHidden/>
          </w:rPr>
        </w:r>
        <w:r w:rsidR="00C06548" w:rsidRPr="0041065E">
          <w:rPr>
            <w:webHidden/>
          </w:rPr>
          <w:fldChar w:fldCharType="separate"/>
        </w:r>
        <w:r w:rsidR="002A5BF3" w:rsidRPr="0041065E">
          <w:rPr>
            <w:webHidden/>
          </w:rPr>
          <w:t>8</w:t>
        </w:r>
        <w:r w:rsidR="00C06548" w:rsidRPr="0041065E">
          <w:rPr>
            <w:webHidden/>
          </w:rPr>
          <w:fldChar w:fldCharType="end"/>
        </w:r>
      </w:hyperlink>
    </w:p>
    <w:p w14:paraId="15DA3A15" w14:textId="77777777" w:rsidR="00C06548" w:rsidRPr="0041065E" w:rsidRDefault="00AD55F7" w:rsidP="002A5BF3">
      <w:pPr>
        <w:pStyle w:val="TOC2"/>
        <w:rPr>
          <w:rFonts w:eastAsiaTheme="minorEastAsia"/>
          <w:sz w:val="22"/>
          <w:szCs w:val="22"/>
        </w:rPr>
      </w:pPr>
      <w:hyperlink w:anchor="_Toc410117700" w:history="1">
        <w:r w:rsidR="00C06548" w:rsidRPr="0041065E">
          <w:rPr>
            <w:rStyle w:val="Hyperlink"/>
          </w:rPr>
          <w:t>3.15</w:t>
        </w:r>
        <w:r w:rsidR="00C06548" w:rsidRPr="0041065E">
          <w:rPr>
            <w:rFonts w:eastAsiaTheme="minorEastAsia"/>
            <w:sz w:val="22"/>
            <w:szCs w:val="22"/>
          </w:rPr>
          <w:tab/>
        </w:r>
        <w:r w:rsidR="00C06548" w:rsidRPr="0041065E">
          <w:rPr>
            <w:rStyle w:val="Hyperlink"/>
          </w:rPr>
          <w:t>Minority and Women’s Business Enterprises (MWBE)</w:t>
        </w:r>
        <w:r w:rsidR="00C06548" w:rsidRPr="0041065E">
          <w:rPr>
            <w:webHidden/>
          </w:rPr>
          <w:tab/>
        </w:r>
        <w:r w:rsidR="00C06548" w:rsidRPr="0041065E">
          <w:rPr>
            <w:webHidden/>
          </w:rPr>
          <w:fldChar w:fldCharType="begin"/>
        </w:r>
        <w:r w:rsidR="00C06548" w:rsidRPr="0041065E">
          <w:rPr>
            <w:webHidden/>
          </w:rPr>
          <w:instrText xml:space="preserve"> PAGEREF _Toc410117700 \h </w:instrText>
        </w:r>
        <w:r w:rsidR="00C06548" w:rsidRPr="0041065E">
          <w:rPr>
            <w:webHidden/>
          </w:rPr>
        </w:r>
        <w:r w:rsidR="00C06548" w:rsidRPr="0041065E">
          <w:rPr>
            <w:webHidden/>
          </w:rPr>
          <w:fldChar w:fldCharType="separate"/>
        </w:r>
        <w:r w:rsidR="002A5BF3" w:rsidRPr="0041065E">
          <w:rPr>
            <w:webHidden/>
          </w:rPr>
          <w:t>8</w:t>
        </w:r>
        <w:r w:rsidR="00C06548" w:rsidRPr="0041065E">
          <w:rPr>
            <w:webHidden/>
          </w:rPr>
          <w:fldChar w:fldCharType="end"/>
        </w:r>
      </w:hyperlink>
    </w:p>
    <w:p w14:paraId="6FF2EC73" w14:textId="77777777" w:rsidR="00C06548" w:rsidRPr="0041065E" w:rsidRDefault="00AD55F7" w:rsidP="002A5BF3">
      <w:pPr>
        <w:pStyle w:val="TOC2"/>
        <w:rPr>
          <w:rFonts w:eastAsiaTheme="minorEastAsia"/>
          <w:sz w:val="22"/>
          <w:szCs w:val="22"/>
        </w:rPr>
      </w:pPr>
      <w:hyperlink w:anchor="_Toc410117701" w:history="1">
        <w:r w:rsidR="00C06548" w:rsidRPr="0041065E">
          <w:rPr>
            <w:rStyle w:val="Hyperlink"/>
          </w:rPr>
          <w:t>3.16</w:t>
        </w:r>
        <w:r w:rsidR="00C06548" w:rsidRPr="0041065E">
          <w:rPr>
            <w:rFonts w:eastAsiaTheme="minorEastAsia"/>
            <w:sz w:val="22"/>
            <w:szCs w:val="22"/>
          </w:rPr>
          <w:tab/>
        </w:r>
        <w:r w:rsidR="00C06548" w:rsidRPr="0041065E">
          <w:rPr>
            <w:rStyle w:val="Hyperlink"/>
          </w:rPr>
          <w:t>No Obligation to Contract/Buy</w:t>
        </w:r>
        <w:r w:rsidR="00C06548" w:rsidRPr="0041065E">
          <w:rPr>
            <w:webHidden/>
          </w:rPr>
          <w:tab/>
        </w:r>
        <w:r w:rsidR="00C06548" w:rsidRPr="0041065E">
          <w:rPr>
            <w:webHidden/>
          </w:rPr>
          <w:fldChar w:fldCharType="begin"/>
        </w:r>
        <w:r w:rsidR="00C06548" w:rsidRPr="0041065E">
          <w:rPr>
            <w:webHidden/>
          </w:rPr>
          <w:instrText xml:space="preserve"> PAGEREF _Toc410117701 \h </w:instrText>
        </w:r>
        <w:r w:rsidR="00C06548" w:rsidRPr="0041065E">
          <w:rPr>
            <w:webHidden/>
          </w:rPr>
        </w:r>
        <w:r w:rsidR="00C06548" w:rsidRPr="0041065E">
          <w:rPr>
            <w:webHidden/>
          </w:rPr>
          <w:fldChar w:fldCharType="separate"/>
        </w:r>
        <w:r w:rsidR="002A5BF3" w:rsidRPr="0041065E">
          <w:rPr>
            <w:webHidden/>
          </w:rPr>
          <w:t>8</w:t>
        </w:r>
        <w:r w:rsidR="00C06548" w:rsidRPr="0041065E">
          <w:rPr>
            <w:webHidden/>
          </w:rPr>
          <w:fldChar w:fldCharType="end"/>
        </w:r>
      </w:hyperlink>
    </w:p>
    <w:p w14:paraId="5565FA27" w14:textId="77777777" w:rsidR="00C06548" w:rsidRPr="0041065E" w:rsidRDefault="00AD55F7" w:rsidP="002A5BF3">
      <w:pPr>
        <w:pStyle w:val="TOC2"/>
        <w:rPr>
          <w:rFonts w:eastAsiaTheme="minorEastAsia"/>
          <w:sz w:val="22"/>
          <w:szCs w:val="22"/>
        </w:rPr>
      </w:pPr>
      <w:hyperlink w:anchor="_Toc410117702" w:history="1">
        <w:r w:rsidR="00C06548" w:rsidRPr="0041065E">
          <w:rPr>
            <w:rStyle w:val="Hyperlink"/>
          </w:rPr>
          <w:t>3.17</w:t>
        </w:r>
        <w:r w:rsidR="00C06548" w:rsidRPr="0041065E">
          <w:rPr>
            <w:rFonts w:eastAsiaTheme="minorEastAsia"/>
            <w:sz w:val="22"/>
            <w:szCs w:val="22"/>
          </w:rPr>
          <w:tab/>
        </w:r>
        <w:r w:rsidR="00C06548" w:rsidRPr="0041065E">
          <w:rPr>
            <w:rStyle w:val="Hyperlink"/>
          </w:rPr>
          <w:t>Non-Endorsement and Publicity</w:t>
        </w:r>
        <w:r w:rsidR="00C06548" w:rsidRPr="0041065E">
          <w:rPr>
            <w:webHidden/>
          </w:rPr>
          <w:tab/>
        </w:r>
        <w:r w:rsidR="00C06548" w:rsidRPr="0041065E">
          <w:rPr>
            <w:webHidden/>
          </w:rPr>
          <w:fldChar w:fldCharType="begin"/>
        </w:r>
        <w:r w:rsidR="00C06548" w:rsidRPr="0041065E">
          <w:rPr>
            <w:webHidden/>
          </w:rPr>
          <w:instrText xml:space="preserve"> PAGEREF _Toc410117702 \h </w:instrText>
        </w:r>
        <w:r w:rsidR="00C06548" w:rsidRPr="0041065E">
          <w:rPr>
            <w:webHidden/>
          </w:rPr>
        </w:r>
        <w:r w:rsidR="00C06548" w:rsidRPr="0041065E">
          <w:rPr>
            <w:webHidden/>
          </w:rPr>
          <w:fldChar w:fldCharType="separate"/>
        </w:r>
        <w:r w:rsidR="002A5BF3" w:rsidRPr="0041065E">
          <w:rPr>
            <w:webHidden/>
          </w:rPr>
          <w:t>8</w:t>
        </w:r>
        <w:r w:rsidR="00C06548" w:rsidRPr="0041065E">
          <w:rPr>
            <w:webHidden/>
          </w:rPr>
          <w:fldChar w:fldCharType="end"/>
        </w:r>
      </w:hyperlink>
    </w:p>
    <w:p w14:paraId="443A861B" w14:textId="77777777" w:rsidR="00C06548" w:rsidRPr="0041065E" w:rsidRDefault="00AD55F7" w:rsidP="002A5BF3">
      <w:pPr>
        <w:pStyle w:val="TOC2"/>
        <w:rPr>
          <w:rFonts w:eastAsiaTheme="minorEastAsia"/>
          <w:sz w:val="22"/>
          <w:szCs w:val="22"/>
        </w:rPr>
      </w:pPr>
      <w:hyperlink w:anchor="_Toc410117703" w:history="1">
        <w:r w:rsidR="00C06548" w:rsidRPr="0041065E">
          <w:rPr>
            <w:rStyle w:val="Hyperlink"/>
          </w:rPr>
          <w:t>3.18</w:t>
        </w:r>
        <w:r w:rsidR="00C06548" w:rsidRPr="0041065E">
          <w:rPr>
            <w:rFonts w:eastAsiaTheme="minorEastAsia"/>
            <w:sz w:val="22"/>
            <w:szCs w:val="22"/>
          </w:rPr>
          <w:tab/>
        </w:r>
        <w:r w:rsidR="00C06548" w:rsidRPr="0041065E">
          <w:rPr>
            <w:rStyle w:val="Hyperlink"/>
          </w:rPr>
          <w:t>Optional Vendor Debriefing</w:t>
        </w:r>
        <w:r w:rsidR="00C06548" w:rsidRPr="0041065E">
          <w:rPr>
            <w:webHidden/>
          </w:rPr>
          <w:tab/>
        </w:r>
        <w:r w:rsidR="00C06548" w:rsidRPr="0041065E">
          <w:rPr>
            <w:webHidden/>
          </w:rPr>
          <w:fldChar w:fldCharType="begin"/>
        </w:r>
        <w:r w:rsidR="00C06548" w:rsidRPr="0041065E">
          <w:rPr>
            <w:webHidden/>
          </w:rPr>
          <w:instrText xml:space="preserve"> PAGEREF _Toc410117703 \h </w:instrText>
        </w:r>
        <w:r w:rsidR="00C06548" w:rsidRPr="0041065E">
          <w:rPr>
            <w:webHidden/>
          </w:rPr>
        </w:r>
        <w:r w:rsidR="00C06548" w:rsidRPr="0041065E">
          <w:rPr>
            <w:webHidden/>
          </w:rPr>
          <w:fldChar w:fldCharType="separate"/>
        </w:r>
        <w:r w:rsidR="002A5BF3" w:rsidRPr="0041065E">
          <w:rPr>
            <w:webHidden/>
          </w:rPr>
          <w:t>9</w:t>
        </w:r>
        <w:r w:rsidR="00C06548" w:rsidRPr="0041065E">
          <w:rPr>
            <w:webHidden/>
          </w:rPr>
          <w:fldChar w:fldCharType="end"/>
        </w:r>
      </w:hyperlink>
    </w:p>
    <w:p w14:paraId="14378EC8" w14:textId="77777777" w:rsidR="00C06548" w:rsidRPr="0041065E" w:rsidRDefault="00AD55F7" w:rsidP="002A5BF3">
      <w:pPr>
        <w:pStyle w:val="TOC2"/>
        <w:rPr>
          <w:rFonts w:eastAsiaTheme="minorEastAsia"/>
          <w:sz w:val="22"/>
          <w:szCs w:val="22"/>
        </w:rPr>
      </w:pPr>
      <w:hyperlink w:anchor="_Toc410117704" w:history="1">
        <w:r w:rsidR="00C06548" w:rsidRPr="0041065E">
          <w:rPr>
            <w:rStyle w:val="Hyperlink"/>
          </w:rPr>
          <w:t>3.19</w:t>
        </w:r>
        <w:r w:rsidR="00C06548" w:rsidRPr="0041065E">
          <w:rPr>
            <w:rFonts w:eastAsiaTheme="minorEastAsia"/>
            <w:sz w:val="22"/>
            <w:szCs w:val="22"/>
          </w:rPr>
          <w:tab/>
        </w:r>
        <w:r w:rsidR="00C06548" w:rsidRPr="0041065E">
          <w:rPr>
            <w:rStyle w:val="Hyperlink"/>
          </w:rPr>
          <w:t>Protest Procedures</w:t>
        </w:r>
        <w:r w:rsidR="00C06548" w:rsidRPr="0041065E">
          <w:rPr>
            <w:webHidden/>
          </w:rPr>
          <w:tab/>
        </w:r>
        <w:r w:rsidR="00C06548" w:rsidRPr="0041065E">
          <w:rPr>
            <w:webHidden/>
          </w:rPr>
          <w:fldChar w:fldCharType="begin"/>
        </w:r>
        <w:r w:rsidR="00C06548" w:rsidRPr="0041065E">
          <w:rPr>
            <w:webHidden/>
          </w:rPr>
          <w:instrText xml:space="preserve"> PAGEREF _Toc410117704 \h </w:instrText>
        </w:r>
        <w:r w:rsidR="00C06548" w:rsidRPr="0041065E">
          <w:rPr>
            <w:webHidden/>
          </w:rPr>
        </w:r>
        <w:r w:rsidR="00C06548" w:rsidRPr="0041065E">
          <w:rPr>
            <w:webHidden/>
          </w:rPr>
          <w:fldChar w:fldCharType="separate"/>
        </w:r>
        <w:r w:rsidR="002A5BF3" w:rsidRPr="0041065E">
          <w:rPr>
            <w:webHidden/>
          </w:rPr>
          <w:t>9</w:t>
        </w:r>
        <w:r w:rsidR="00C06548" w:rsidRPr="0041065E">
          <w:rPr>
            <w:webHidden/>
          </w:rPr>
          <w:fldChar w:fldCharType="end"/>
        </w:r>
      </w:hyperlink>
    </w:p>
    <w:p w14:paraId="326D4162" w14:textId="77777777" w:rsidR="00C06548" w:rsidRPr="0041065E" w:rsidRDefault="00AD55F7" w:rsidP="002A5BF3">
      <w:pPr>
        <w:pStyle w:val="TOC2"/>
      </w:pPr>
      <w:hyperlink w:anchor="_Toc410117705" w:history="1">
        <w:r w:rsidR="00C06548" w:rsidRPr="0041065E">
          <w:rPr>
            <w:rStyle w:val="Hyperlink"/>
          </w:rPr>
          <w:t>3.20</w:t>
        </w:r>
        <w:r w:rsidR="00C06548" w:rsidRPr="0041065E">
          <w:rPr>
            <w:rFonts w:eastAsiaTheme="minorEastAsia"/>
            <w:sz w:val="22"/>
            <w:szCs w:val="22"/>
          </w:rPr>
          <w:tab/>
        </w:r>
        <w:r w:rsidR="00C06548" w:rsidRPr="0041065E">
          <w:rPr>
            <w:rStyle w:val="Hyperlink"/>
          </w:rPr>
          <w:t>Selection of Apparently Successful Vendor</w:t>
        </w:r>
        <w:r w:rsidR="00C06548" w:rsidRPr="0041065E">
          <w:rPr>
            <w:webHidden/>
          </w:rPr>
          <w:tab/>
        </w:r>
        <w:r w:rsidR="00C06548" w:rsidRPr="0041065E">
          <w:rPr>
            <w:webHidden/>
          </w:rPr>
          <w:fldChar w:fldCharType="begin"/>
        </w:r>
        <w:r w:rsidR="00C06548" w:rsidRPr="0041065E">
          <w:rPr>
            <w:webHidden/>
          </w:rPr>
          <w:instrText xml:space="preserve"> PAGEREF _Toc410117705 \h </w:instrText>
        </w:r>
        <w:r w:rsidR="00C06548" w:rsidRPr="0041065E">
          <w:rPr>
            <w:webHidden/>
          </w:rPr>
        </w:r>
        <w:r w:rsidR="00C06548" w:rsidRPr="0041065E">
          <w:rPr>
            <w:webHidden/>
          </w:rPr>
          <w:fldChar w:fldCharType="separate"/>
        </w:r>
        <w:r w:rsidR="002A5BF3" w:rsidRPr="0041065E">
          <w:rPr>
            <w:webHidden/>
          </w:rPr>
          <w:t>9</w:t>
        </w:r>
        <w:r w:rsidR="00C06548" w:rsidRPr="0041065E">
          <w:rPr>
            <w:webHidden/>
          </w:rPr>
          <w:fldChar w:fldCharType="end"/>
        </w:r>
      </w:hyperlink>
    </w:p>
    <w:p w14:paraId="24722552" w14:textId="77777777" w:rsidR="002A5BF3" w:rsidRPr="0041065E" w:rsidRDefault="00AD55F7" w:rsidP="002A5BF3">
      <w:pPr>
        <w:pStyle w:val="TOC1"/>
        <w:tabs>
          <w:tab w:val="left" w:pos="480"/>
        </w:tabs>
        <w:rPr>
          <w:rFonts w:eastAsiaTheme="minorEastAsia"/>
          <w:b w:val="0"/>
          <w:caps w:val="0"/>
          <w:noProof/>
          <w:sz w:val="22"/>
          <w:szCs w:val="22"/>
        </w:rPr>
      </w:pPr>
      <w:hyperlink w:anchor="_Toc410117685" w:history="1">
        <w:r w:rsidR="002A5BF3" w:rsidRPr="0041065E">
          <w:rPr>
            <w:rStyle w:val="Hyperlink"/>
            <w:noProof/>
          </w:rPr>
          <w:t>4</w:t>
        </w:r>
        <w:r w:rsidR="002A5BF3" w:rsidRPr="0041065E">
          <w:rPr>
            <w:rFonts w:eastAsiaTheme="minorEastAsia"/>
            <w:b w:val="0"/>
            <w:caps w:val="0"/>
            <w:noProof/>
            <w:sz w:val="22"/>
            <w:szCs w:val="22"/>
          </w:rPr>
          <w:tab/>
        </w:r>
        <w:r w:rsidR="002A5BF3" w:rsidRPr="0041065E">
          <w:rPr>
            <w:rStyle w:val="Hyperlink"/>
            <w:noProof/>
          </w:rPr>
          <w:t>Requirements</w:t>
        </w:r>
        <w:r w:rsidR="002A5BF3" w:rsidRPr="0041065E">
          <w:rPr>
            <w:noProof/>
            <w:webHidden/>
          </w:rPr>
          <w:tab/>
          <w:t>10</w:t>
        </w:r>
      </w:hyperlink>
    </w:p>
    <w:p w14:paraId="4A0E70AA" w14:textId="77777777" w:rsidR="002A5BF3" w:rsidRPr="0041065E" w:rsidRDefault="00AD55F7" w:rsidP="002A5BF3">
      <w:pPr>
        <w:pStyle w:val="TOC2"/>
        <w:rPr>
          <w:rFonts w:eastAsiaTheme="minorEastAsia"/>
          <w:sz w:val="22"/>
          <w:szCs w:val="22"/>
        </w:rPr>
      </w:pPr>
      <w:hyperlink w:anchor="_Toc410117706" w:history="1">
        <w:r w:rsidR="002A5BF3" w:rsidRPr="0041065E">
          <w:rPr>
            <w:rStyle w:val="Hyperlink"/>
          </w:rPr>
          <w:t>4.1</w:t>
        </w:r>
        <w:r w:rsidR="002A5BF3" w:rsidRPr="0041065E">
          <w:rPr>
            <w:rFonts w:eastAsiaTheme="minorEastAsia"/>
            <w:sz w:val="22"/>
            <w:szCs w:val="22"/>
          </w:rPr>
          <w:tab/>
        </w:r>
        <w:r w:rsidR="002A5BF3" w:rsidRPr="0041065E">
          <w:rPr>
            <w:rStyle w:val="Hyperlink"/>
          </w:rPr>
          <w:t>Vendor Requirements</w:t>
        </w:r>
        <w:r w:rsidR="002A5BF3" w:rsidRPr="0041065E">
          <w:rPr>
            <w:webHidden/>
          </w:rPr>
          <w:tab/>
        </w:r>
        <w:r w:rsidR="002A5BF3" w:rsidRPr="0041065E">
          <w:rPr>
            <w:webHidden/>
          </w:rPr>
          <w:fldChar w:fldCharType="begin"/>
        </w:r>
        <w:r w:rsidR="002A5BF3" w:rsidRPr="0041065E">
          <w:rPr>
            <w:webHidden/>
          </w:rPr>
          <w:instrText xml:space="preserve"> PAGEREF _Toc410117706 \h </w:instrText>
        </w:r>
        <w:r w:rsidR="002A5BF3" w:rsidRPr="0041065E">
          <w:rPr>
            <w:webHidden/>
          </w:rPr>
        </w:r>
        <w:r w:rsidR="002A5BF3" w:rsidRPr="0041065E">
          <w:rPr>
            <w:webHidden/>
          </w:rPr>
          <w:fldChar w:fldCharType="separate"/>
        </w:r>
        <w:r w:rsidR="002A5BF3" w:rsidRPr="0041065E">
          <w:rPr>
            <w:webHidden/>
          </w:rPr>
          <w:t>10</w:t>
        </w:r>
        <w:r w:rsidR="002A5BF3" w:rsidRPr="0041065E">
          <w:rPr>
            <w:webHidden/>
          </w:rPr>
          <w:fldChar w:fldCharType="end"/>
        </w:r>
      </w:hyperlink>
    </w:p>
    <w:p w14:paraId="2704F43D" w14:textId="77777777" w:rsidR="00C06548" w:rsidRPr="0041065E" w:rsidRDefault="00AD55F7" w:rsidP="002A5BF3">
      <w:pPr>
        <w:pStyle w:val="TOC2"/>
        <w:rPr>
          <w:rFonts w:eastAsiaTheme="minorEastAsia"/>
          <w:sz w:val="22"/>
          <w:szCs w:val="22"/>
        </w:rPr>
      </w:pPr>
      <w:hyperlink w:anchor="_Toc410117706" w:history="1">
        <w:r w:rsidR="00C06548" w:rsidRPr="0041065E">
          <w:rPr>
            <w:rStyle w:val="Hyperlink"/>
          </w:rPr>
          <w:t>4.</w:t>
        </w:r>
        <w:r w:rsidR="002A5BF3" w:rsidRPr="0041065E">
          <w:rPr>
            <w:rStyle w:val="Hyperlink"/>
          </w:rPr>
          <w:t>2</w:t>
        </w:r>
        <w:r w:rsidR="00C06548" w:rsidRPr="0041065E">
          <w:rPr>
            <w:rFonts w:eastAsiaTheme="minorEastAsia"/>
            <w:sz w:val="22"/>
            <w:szCs w:val="22"/>
          </w:rPr>
          <w:tab/>
        </w:r>
        <w:r w:rsidR="00C06548" w:rsidRPr="0041065E">
          <w:rPr>
            <w:rStyle w:val="Hyperlink"/>
          </w:rPr>
          <w:t>(M) Vendor Profile(s)</w:t>
        </w:r>
        <w:r w:rsidR="00C06548" w:rsidRPr="0041065E">
          <w:rPr>
            <w:webHidden/>
          </w:rPr>
          <w:tab/>
        </w:r>
        <w:r w:rsidR="00C06548" w:rsidRPr="0041065E">
          <w:rPr>
            <w:webHidden/>
          </w:rPr>
          <w:fldChar w:fldCharType="begin"/>
        </w:r>
        <w:r w:rsidR="00C06548" w:rsidRPr="0041065E">
          <w:rPr>
            <w:webHidden/>
          </w:rPr>
          <w:instrText xml:space="preserve"> PAGEREF _Toc410117706 \h </w:instrText>
        </w:r>
        <w:r w:rsidR="00C06548" w:rsidRPr="0041065E">
          <w:rPr>
            <w:webHidden/>
          </w:rPr>
        </w:r>
        <w:r w:rsidR="00C06548" w:rsidRPr="0041065E">
          <w:rPr>
            <w:webHidden/>
          </w:rPr>
          <w:fldChar w:fldCharType="separate"/>
        </w:r>
        <w:r w:rsidR="002A5BF3" w:rsidRPr="0041065E">
          <w:rPr>
            <w:webHidden/>
          </w:rPr>
          <w:t>10</w:t>
        </w:r>
        <w:r w:rsidR="00C06548" w:rsidRPr="0041065E">
          <w:rPr>
            <w:webHidden/>
          </w:rPr>
          <w:fldChar w:fldCharType="end"/>
        </w:r>
      </w:hyperlink>
    </w:p>
    <w:p w14:paraId="041A90C5" w14:textId="77777777" w:rsidR="00C06548" w:rsidRPr="0041065E" w:rsidRDefault="00AD55F7" w:rsidP="002A5BF3">
      <w:pPr>
        <w:pStyle w:val="TOC2"/>
        <w:rPr>
          <w:rFonts w:eastAsiaTheme="minorEastAsia"/>
          <w:sz w:val="22"/>
          <w:szCs w:val="22"/>
        </w:rPr>
      </w:pPr>
      <w:hyperlink w:anchor="_Toc410117707" w:history="1">
        <w:r w:rsidR="00C06548" w:rsidRPr="0041065E">
          <w:rPr>
            <w:rStyle w:val="Hyperlink"/>
          </w:rPr>
          <w:t>4.</w:t>
        </w:r>
        <w:r w:rsidR="002A5BF3" w:rsidRPr="0041065E">
          <w:rPr>
            <w:rStyle w:val="Hyperlink"/>
          </w:rPr>
          <w:t>3</w:t>
        </w:r>
        <w:r w:rsidR="00C06548" w:rsidRPr="0041065E">
          <w:rPr>
            <w:rFonts w:eastAsiaTheme="minorEastAsia"/>
            <w:sz w:val="22"/>
            <w:szCs w:val="22"/>
          </w:rPr>
          <w:tab/>
        </w:r>
        <w:r w:rsidR="00C06548" w:rsidRPr="0041065E">
          <w:rPr>
            <w:rStyle w:val="Hyperlink"/>
          </w:rPr>
          <w:t>(M) Vendor Account Manager</w:t>
        </w:r>
        <w:r w:rsidR="00C06548" w:rsidRPr="0041065E">
          <w:rPr>
            <w:webHidden/>
          </w:rPr>
          <w:tab/>
        </w:r>
        <w:r w:rsidR="00C06548" w:rsidRPr="0041065E">
          <w:rPr>
            <w:webHidden/>
          </w:rPr>
          <w:fldChar w:fldCharType="begin"/>
        </w:r>
        <w:r w:rsidR="00C06548" w:rsidRPr="0041065E">
          <w:rPr>
            <w:webHidden/>
          </w:rPr>
          <w:instrText xml:space="preserve"> PAGEREF _Toc410117707 \h </w:instrText>
        </w:r>
        <w:r w:rsidR="00C06548" w:rsidRPr="0041065E">
          <w:rPr>
            <w:webHidden/>
          </w:rPr>
        </w:r>
        <w:r w:rsidR="00C06548" w:rsidRPr="0041065E">
          <w:rPr>
            <w:webHidden/>
          </w:rPr>
          <w:fldChar w:fldCharType="separate"/>
        </w:r>
        <w:r w:rsidR="002A5BF3" w:rsidRPr="0041065E">
          <w:rPr>
            <w:webHidden/>
          </w:rPr>
          <w:t>10</w:t>
        </w:r>
        <w:r w:rsidR="00C06548" w:rsidRPr="0041065E">
          <w:rPr>
            <w:webHidden/>
          </w:rPr>
          <w:fldChar w:fldCharType="end"/>
        </w:r>
      </w:hyperlink>
    </w:p>
    <w:p w14:paraId="0A30896C" w14:textId="77777777" w:rsidR="00C06548" w:rsidRPr="0041065E" w:rsidRDefault="00AD55F7" w:rsidP="002A5BF3">
      <w:pPr>
        <w:pStyle w:val="TOC2"/>
        <w:rPr>
          <w:rFonts w:eastAsiaTheme="minorEastAsia"/>
          <w:sz w:val="22"/>
          <w:szCs w:val="22"/>
        </w:rPr>
      </w:pPr>
      <w:hyperlink w:anchor="_Toc410117708" w:history="1">
        <w:r w:rsidR="00C06548" w:rsidRPr="0041065E">
          <w:rPr>
            <w:rStyle w:val="Hyperlink"/>
          </w:rPr>
          <w:t>4.</w:t>
        </w:r>
        <w:r w:rsidR="002A5BF3" w:rsidRPr="0041065E">
          <w:rPr>
            <w:rStyle w:val="Hyperlink"/>
          </w:rPr>
          <w:t>4</w:t>
        </w:r>
        <w:r w:rsidR="00C06548" w:rsidRPr="0041065E">
          <w:rPr>
            <w:rFonts w:eastAsiaTheme="minorEastAsia"/>
            <w:sz w:val="22"/>
            <w:szCs w:val="22"/>
          </w:rPr>
          <w:tab/>
        </w:r>
        <w:r w:rsidR="00C06548" w:rsidRPr="0041065E">
          <w:rPr>
            <w:rStyle w:val="Hyperlink"/>
          </w:rPr>
          <w:t>(M) Vendor Licensed to do Business in Washington</w:t>
        </w:r>
        <w:r w:rsidR="00C06548" w:rsidRPr="0041065E">
          <w:rPr>
            <w:webHidden/>
          </w:rPr>
          <w:tab/>
        </w:r>
        <w:r w:rsidR="00C06548" w:rsidRPr="0041065E">
          <w:rPr>
            <w:webHidden/>
          </w:rPr>
          <w:fldChar w:fldCharType="begin"/>
        </w:r>
        <w:r w:rsidR="00C06548" w:rsidRPr="0041065E">
          <w:rPr>
            <w:webHidden/>
          </w:rPr>
          <w:instrText xml:space="preserve"> PAGEREF _Toc410117708 \h </w:instrText>
        </w:r>
        <w:r w:rsidR="00C06548" w:rsidRPr="0041065E">
          <w:rPr>
            <w:webHidden/>
          </w:rPr>
        </w:r>
        <w:r w:rsidR="00C06548" w:rsidRPr="0041065E">
          <w:rPr>
            <w:webHidden/>
          </w:rPr>
          <w:fldChar w:fldCharType="separate"/>
        </w:r>
        <w:r w:rsidR="002A5BF3" w:rsidRPr="0041065E">
          <w:rPr>
            <w:webHidden/>
          </w:rPr>
          <w:t>10</w:t>
        </w:r>
        <w:r w:rsidR="00C06548" w:rsidRPr="0041065E">
          <w:rPr>
            <w:webHidden/>
          </w:rPr>
          <w:fldChar w:fldCharType="end"/>
        </w:r>
      </w:hyperlink>
    </w:p>
    <w:p w14:paraId="03149C06" w14:textId="77777777" w:rsidR="00C06548" w:rsidRPr="0041065E" w:rsidRDefault="00AD55F7" w:rsidP="002A5BF3">
      <w:pPr>
        <w:pStyle w:val="TOC2"/>
      </w:pPr>
      <w:hyperlink w:anchor="_Toc410117712" w:history="1">
        <w:r w:rsidR="00C06548" w:rsidRPr="0041065E">
          <w:rPr>
            <w:rStyle w:val="Hyperlink"/>
          </w:rPr>
          <w:t>4.</w:t>
        </w:r>
        <w:r w:rsidR="002A5BF3" w:rsidRPr="0041065E">
          <w:rPr>
            <w:rStyle w:val="Hyperlink"/>
          </w:rPr>
          <w:t>5</w:t>
        </w:r>
        <w:r w:rsidR="00C06548" w:rsidRPr="0041065E">
          <w:rPr>
            <w:rFonts w:eastAsiaTheme="minorEastAsia"/>
            <w:sz w:val="22"/>
            <w:szCs w:val="22"/>
          </w:rPr>
          <w:tab/>
        </w:r>
        <w:r w:rsidR="00C06548" w:rsidRPr="0041065E">
          <w:rPr>
            <w:rStyle w:val="Hyperlink"/>
          </w:rPr>
          <w:t>(M</w:t>
        </w:r>
        <w:r w:rsidR="002A5BF3" w:rsidRPr="0041065E">
          <w:rPr>
            <w:rStyle w:val="Hyperlink"/>
          </w:rPr>
          <w:t>S</w:t>
        </w:r>
        <w:r w:rsidR="00C06548" w:rsidRPr="0041065E">
          <w:rPr>
            <w:rStyle w:val="Hyperlink"/>
          </w:rPr>
          <w:t xml:space="preserve">) </w:t>
        </w:r>
        <w:r w:rsidR="002A5BF3" w:rsidRPr="0041065E">
          <w:rPr>
            <w:rStyle w:val="Hyperlink"/>
          </w:rPr>
          <w:t>Termination Liability (TLA)</w:t>
        </w:r>
        <w:r w:rsidR="00C06548" w:rsidRPr="0041065E">
          <w:rPr>
            <w:webHidden/>
          </w:rPr>
          <w:tab/>
        </w:r>
        <w:r w:rsidR="00C06548" w:rsidRPr="0041065E">
          <w:rPr>
            <w:webHidden/>
          </w:rPr>
          <w:fldChar w:fldCharType="begin"/>
        </w:r>
        <w:r w:rsidR="00C06548" w:rsidRPr="0041065E">
          <w:rPr>
            <w:webHidden/>
          </w:rPr>
          <w:instrText xml:space="preserve"> PAGEREF _Toc410117712 \h </w:instrText>
        </w:r>
        <w:r w:rsidR="00C06548" w:rsidRPr="0041065E">
          <w:rPr>
            <w:webHidden/>
          </w:rPr>
        </w:r>
        <w:r w:rsidR="00C06548" w:rsidRPr="0041065E">
          <w:rPr>
            <w:webHidden/>
          </w:rPr>
          <w:fldChar w:fldCharType="separate"/>
        </w:r>
        <w:r w:rsidR="002A5BF3" w:rsidRPr="0041065E">
          <w:rPr>
            <w:webHidden/>
          </w:rPr>
          <w:t>11</w:t>
        </w:r>
        <w:r w:rsidR="00C06548" w:rsidRPr="0041065E">
          <w:rPr>
            <w:webHidden/>
          </w:rPr>
          <w:fldChar w:fldCharType="end"/>
        </w:r>
      </w:hyperlink>
    </w:p>
    <w:p w14:paraId="48B256F7" w14:textId="77777777" w:rsidR="002A5BF3" w:rsidRPr="0041065E" w:rsidRDefault="002A5BF3" w:rsidP="002A5BF3">
      <w:pPr>
        <w:pStyle w:val="TOC2"/>
        <w:rPr>
          <w:rStyle w:val="Hyperlink"/>
        </w:rPr>
      </w:pPr>
      <w:r w:rsidRPr="0041065E">
        <w:rPr>
          <w:rStyle w:val="Hyperlink"/>
          <w:color w:val="auto"/>
          <w:u w:val="none"/>
        </w:rPr>
        <w:t>4.6</w:t>
      </w:r>
      <w:r w:rsidRPr="0041065E">
        <w:rPr>
          <w:rStyle w:val="Hyperlink"/>
          <w:color w:val="auto"/>
          <w:u w:val="none"/>
        </w:rPr>
        <w:tab/>
        <w:t>(M) Vendor Certification</w:t>
      </w:r>
      <w:r w:rsidRPr="0041065E">
        <w:rPr>
          <w:rStyle w:val="Hyperlink"/>
          <w:webHidden/>
          <w:color w:val="auto"/>
          <w:u w:val="none"/>
        </w:rPr>
        <w:tab/>
      </w:r>
      <w:r w:rsidRPr="0041065E">
        <w:rPr>
          <w:rStyle w:val="Hyperlink"/>
          <w:webHidden/>
        </w:rPr>
        <w:fldChar w:fldCharType="begin"/>
      </w:r>
      <w:r w:rsidRPr="0041065E">
        <w:rPr>
          <w:rStyle w:val="Hyperlink"/>
          <w:webHidden/>
        </w:rPr>
        <w:instrText xml:space="preserve"> PAGEREF _Toc410117708 \h </w:instrText>
      </w:r>
      <w:r w:rsidRPr="0041065E">
        <w:rPr>
          <w:rStyle w:val="Hyperlink"/>
          <w:webHidden/>
        </w:rPr>
      </w:r>
      <w:r w:rsidRPr="0041065E">
        <w:rPr>
          <w:rStyle w:val="Hyperlink"/>
          <w:webHidden/>
        </w:rPr>
        <w:fldChar w:fldCharType="separate"/>
      </w:r>
      <w:r w:rsidRPr="0041065E">
        <w:rPr>
          <w:rStyle w:val="Hyperlink"/>
          <w:webHidden/>
        </w:rPr>
        <w:t>10</w:t>
      </w:r>
      <w:r w:rsidRPr="0041065E">
        <w:rPr>
          <w:rStyle w:val="Hyperlink"/>
          <w:webHidden/>
        </w:rPr>
        <w:fldChar w:fldCharType="end"/>
      </w:r>
    </w:p>
    <w:p w14:paraId="7CBF11D4" w14:textId="77777777" w:rsidR="00C06548" w:rsidRPr="0041065E" w:rsidRDefault="00AD55F7" w:rsidP="002A5BF3">
      <w:pPr>
        <w:pStyle w:val="TOC2"/>
        <w:rPr>
          <w:rStyle w:val="Hyperlink"/>
        </w:rPr>
      </w:pPr>
      <w:hyperlink w:anchor="_Toc410117713" w:history="1">
        <w:r w:rsidR="00C06548" w:rsidRPr="0041065E">
          <w:rPr>
            <w:rStyle w:val="Hyperlink"/>
          </w:rPr>
          <w:t>4.</w:t>
        </w:r>
        <w:r w:rsidR="002A5BF3" w:rsidRPr="0041065E">
          <w:rPr>
            <w:rStyle w:val="Hyperlink"/>
          </w:rPr>
          <w:t>7</w:t>
        </w:r>
        <w:r w:rsidR="00C06548" w:rsidRPr="0041065E">
          <w:rPr>
            <w:rStyle w:val="Hyperlink"/>
          </w:rPr>
          <w:tab/>
          <w:t>(M) Use of Subcontractors</w:t>
        </w:r>
        <w:r w:rsidR="00C06548" w:rsidRPr="0041065E">
          <w:rPr>
            <w:rStyle w:val="Hyperlink"/>
            <w:webHidden/>
          </w:rPr>
          <w:tab/>
        </w:r>
        <w:r w:rsidR="00C06548" w:rsidRPr="0041065E">
          <w:rPr>
            <w:rStyle w:val="Hyperlink"/>
            <w:webHidden/>
          </w:rPr>
          <w:fldChar w:fldCharType="begin"/>
        </w:r>
        <w:r w:rsidR="00C06548" w:rsidRPr="0041065E">
          <w:rPr>
            <w:rStyle w:val="Hyperlink"/>
            <w:webHidden/>
          </w:rPr>
          <w:instrText xml:space="preserve"> PAGEREF _Toc410117713 \h </w:instrText>
        </w:r>
        <w:r w:rsidR="00C06548" w:rsidRPr="0041065E">
          <w:rPr>
            <w:rStyle w:val="Hyperlink"/>
            <w:webHidden/>
          </w:rPr>
        </w:r>
        <w:r w:rsidR="00C06548" w:rsidRPr="0041065E">
          <w:rPr>
            <w:rStyle w:val="Hyperlink"/>
            <w:webHidden/>
          </w:rPr>
          <w:fldChar w:fldCharType="separate"/>
        </w:r>
        <w:r w:rsidR="002A5BF3" w:rsidRPr="0041065E">
          <w:rPr>
            <w:rStyle w:val="Hyperlink"/>
            <w:webHidden/>
          </w:rPr>
          <w:t>11</w:t>
        </w:r>
        <w:r w:rsidR="00C06548" w:rsidRPr="0041065E">
          <w:rPr>
            <w:rStyle w:val="Hyperlink"/>
            <w:webHidden/>
          </w:rPr>
          <w:fldChar w:fldCharType="end"/>
        </w:r>
      </w:hyperlink>
    </w:p>
    <w:p w14:paraId="491BE987" w14:textId="77777777" w:rsidR="00C06548" w:rsidRPr="0041065E" w:rsidRDefault="00AD55F7" w:rsidP="002A5BF3">
      <w:pPr>
        <w:pStyle w:val="TOC2"/>
        <w:rPr>
          <w:rStyle w:val="Hyperlink"/>
        </w:rPr>
      </w:pPr>
      <w:hyperlink w:anchor="_Toc410117714" w:history="1">
        <w:r w:rsidR="00C06548" w:rsidRPr="0041065E">
          <w:rPr>
            <w:rStyle w:val="Hyperlink"/>
          </w:rPr>
          <w:t>4.</w:t>
        </w:r>
        <w:r w:rsidR="002A5BF3" w:rsidRPr="0041065E">
          <w:rPr>
            <w:rStyle w:val="Hyperlink"/>
          </w:rPr>
          <w:t>8</w:t>
        </w:r>
        <w:r w:rsidR="00C06548" w:rsidRPr="0041065E">
          <w:rPr>
            <w:rStyle w:val="Hyperlink"/>
          </w:rPr>
          <w:tab/>
          <w:t>(M) Prior Contract Performance</w:t>
        </w:r>
        <w:r w:rsidR="00C06548" w:rsidRPr="0041065E">
          <w:rPr>
            <w:rStyle w:val="Hyperlink"/>
            <w:webHidden/>
          </w:rPr>
          <w:tab/>
        </w:r>
        <w:r w:rsidR="00C06548" w:rsidRPr="0041065E">
          <w:rPr>
            <w:rStyle w:val="Hyperlink"/>
            <w:webHidden/>
          </w:rPr>
          <w:fldChar w:fldCharType="begin"/>
        </w:r>
        <w:r w:rsidR="00C06548" w:rsidRPr="0041065E">
          <w:rPr>
            <w:rStyle w:val="Hyperlink"/>
            <w:webHidden/>
          </w:rPr>
          <w:instrText xml:space="preserve"> PAGEREF _Toc410117714 \h </w:instrText>
        </w:r>
        <w:r w:rsidR="00C06548" w:rsidRPr="0041065E">
          <w:rPr>
            <w:rStyle w:val="Hyperlink"/>
            <w:webHidden/>
          </w:rPr>
        </w:r>
        <w:r w:rsidR="00C06548" w:rsidRPr="0041065E">
          <w:rPr>
            <w:rStyle w:val="Hyperlink"/>
            <w:webHidden/>
          </w:rPr>
          <w:fldChar w:fldCharType="separate"/>
        </w:r>
        <w:r w:rsidR="002A5BF3" w:rsidRPr="0041065E">
          <w:rPr>
            <w:rStyle w:val="Hyperlink"/>
            <w:webHidden/>
          </w:rPr>
          <w:t>11</w:t>
        </w:r>
        <w:r w:rsidR="00C06548" w:rsidRPr="0041065E">
          <w:rPr>
            <w:rStyle w:val="Hyperlink"/>
            <w:webHidden/>
          </w:rPr>
          <w:fldChar w:fldCharType="end"/>
        </w:r>
      </w:hyperlink>
    </w:p>
    <w:p w14:paraId="4EDAAF17" w14:textId="77777777" w:rsidR="00C06548" w:rsidRPr="0041065E" w:rsidRDefault="00AD55F7" w:rsidP="002A5BF3">
      <w:pPr>
        <w:pStyle w:val="TOC2"/>
        <w:rPr>
          <w:rFonts w:eastAsiaTheme="minorEastAsia"/>
          <w:sz w:val="22"/>
          <w:szCs w:val="22"/>
        </w:rPr>
      </w:pPr>
      <w:hyperlink w:anchor="_Toc410117715" w:history="1">
        <w:r w:rsidR="00C06548" w:rsidRPr="0041065E">
          <w:rPr>
            <w:rStyle w:val="Hyperlink"/>
          </w:rPr>
          <w:t>4.</w:t>
        </w:r>
        <w:r w:rsidR="002A5BF3" w:rsidRPr="0041065E">
          <w:rPr>
            <w:rStyle w:val="Hyperlink"/>
          </w:rPr>
          <w:t>9</w:t>
        </w:r>
        <w:r w:rsidR="00C06548" w:rsidRPr="0041065E">
          <w:rPr>
            <w:rFonts w:eastAsiaTheme="minorEastAsia"/>
            <w:sz w:val="22"/>
            <w:szCs w:val="22"/>
          </w:rPr>
          <w:tab/>
        </w:r>
        <w:r w:rsidR="00C06548" w:rsidRPr="0041065E">
          <w:rPr>
            <w:rStyle w:val="Hyperlink"/>
          </w:rPr>
          <w:t>Technical Requirements</w:t>
        </w:r>
        <w:r w:rsidR="00C06548" w:rsidRPr="0041065E">
          <w:rPr>
            <w:webHidden/>
          </w:rPr>
          <w:tab/>
        </w:r>
        <w:r w:rsidR="00C06548" w:rsidRPr="0041065E">
          <w:rPr>
            <w:webHidden/>
          </w:rPr>
          <w:fldChar w:fldCharType="begin"/>
        </w:r>
        <w:r w:rsidR="00C06548" w:rsidRPr="0041065E">
          <w:rPr>
            <w:webHidden/>
          </w:rPr>
          <w:instrText xml:space="preserve"> PAGEREF _Toc410117715 \h </w:instrText>
        </w:r>
        <w:r w:rsidR="00C06548" w:rsidRPr="0041065E">
          <w:rPr>
            <w:webHidden/>
          </w:rPr>
        </w:r>
        <w:r w:rsidR="00C06548" w:rsidRPr="0041065E">
          <w:rPr>
            <w:webHidden/>
          </w:rPr>
          <w:fldChar w:fldCharType="separate"/>
        </w:r>
        <w:r w:rsidR="002A5BF3" w:rsidRPr="0041065E">
          <w:rPr>
            <w:webHidden/>
          </w:rPr>
          <w:t>12</w:t>
        </w:r>
        <w:r w:rsidR="00C06548" w:rsidRPr="0041065E">
          <w:rPr>
            <w:webHidden/>
          </w:rPr>
          <w:fldChar w:fldCharType="end"/>
        </w:r>
      </w:hyperlink>
    </w:p>
    <w:p w14:paraId="367BF766" w14:textId="77777777" w:rsidR="00C06548" w:rsidRPr="0041065E" w:rsidRDefault="00AD55F7" w:rsidP="002A5BF3">
      <w:pPr>
        <w:pStyle w:val="TOC2"/>
        <w:rPr>
          <w:rFonts w:eastAsiaTheme="minorEastAsia"/>
          <w:sz w:val="22"/>
          <w:szCs w:val="22"/>
        </w:rPr>
      </w:pPr>
      <w:hyperlink w:anchor="_Toc410117716" w:history="1">
        <w:r w:rsidR="00C06548" w:rsidRPr="0041065E">
          <w:rPr>
            <w:rStyle w:val="Hyperlink"/>
          </w:rPr>
          <w:t>4.</w:t>
        </w:r>
        <w:r w:rsidR="002A5BF3" w:rsidRPr="0041065E">
          <w:rPr>
            <w:rStyle w:val="Hyperlink"/>
          </w:rPr>
          <w:t xml:space="preserve">10     </w:t>
        </w:r>
        <w:r w:rsidR="0041065E" w:rsidRPr="0041065E">
          <w:rPr>
            <w:rStyle w:val="Hyperlink"/>
          </w:rPr>
          <w:t xml:space="preserve">(M) </w:t>
        </w:r>
        <w:r w:rsidR="00C06548" w:rsidRPr="0041065E">
          <w:rPr>
            <w:rStyle w:val="Hyperlink"/>
          </w:rPr>
          <w:t>PSTN Service</w:t>
        </w:r>
        <w:r w:rsidR="00C06548" w:rsidRPr="0041065E">
          <w:rPr>
            <w:webHidden/>
          </w:rPr>
          <w:tab/>
        </w:r>
        <w:r w:rsidR="00C06548" w:rsidRPr="0041065E">
          <w:rPr>
            <w:webHidden/>
          </w:rPr>
          <w:fldChar w:fldCharType="begin"/>
        </w:r>
        <w:r w:rsidR="00C06548" w:rsidRPr="0041065E">
          <w:rPr>
            <w:webHidden/>
          </w:rPr>
          <w:instrText xml:space="preserve"> PAGEREF _Toc410117716 \h </w:instrText>
        </w:r>
        <w:r w:rsidR="00C06548" w:rsidRPr="0041065E">
          <w:rPr>
            <w:webHidden/>
          </w:rPr>
        </w:r>
        <w:r w:rsidR="00C06548" w:rsidRPr="0041065E">
          <w:rPr>
            <w:webHidden/>
          </w:rPr>
          <w:fldChar w:fldCharType="separate"/>
        </w:r>
        <w:r w:rsidR="002A5BF3" w:rsidRPr="0041065E">
          <w:rPr>
            <w:webHidden/>
          </w:rPr>
          <w:t>12</w:t>
        </w:r>
        <w:r w:rsidR="00C06548" w:rsidRPr="0041065E">
          <w:rPr>
            <w:webHidden/>
          </w:rPr>
          <w:fldChar w:fldCharType="end"/>
        </w:r>
      </w:hyperlink>
    </w:p>
    <w:p w14:paraId="4CCEC910" w14:textId="77777777" w:rsidR="00C06548" w:rsidRPr="0041065E" w:rsidRDefault="00AD55F7" w:rsidP="002A5BF3">
      <w:pPr>
        <w:pStyle w:val="TOC2"/>
        <w:rPr>
          <w:rFonts w:eastAsiaTheme="minorEastAsia"/>
          <w:sz w:val="22"/>
          <w:szCs w:val="22"/>
        </w:rPr>
      </w:pPr>
      <w:hyperlink w:anchor="_Toc410117717" w:history="1">
        <w:r w:rsidR="00C06548" w:rsidRPr="0041065E">
          <w:rPr>
            <w:rStyle w:val="Hyperlink"/>
          </w:rPr>
          <w:t>4.</w:t>
        </w:r>
        <w:r w:rsidR="002A5BF3" w:rsidRPr="0041065E">
          <w:rPr>
            <w:rStyle w:val="Hyperlink"/>
          </w:rPr>
          <w:t>11</w:t>
        </w:r>
        <w:r w:rsidR="00C06548" w:rsidRPr="0041065E">
          <w:rPr>
            <w:rFonts w:eastAsiaTheme="minorEastAsia"/>
            <w:sz w:val="22"/>
            <w:szCs w:val="22"/>
          </w:rPr>
          <w:tab/>
        </w:r>
        <w:r w:rsidR="0041065E" w:rsidRPr="0041065E">
          <w:rPr>
            <w:rFonts w:eastAsiaTheme="minorEastAsia"/>
            <w:sz w:val="22"/>
            <w:szCs w:val="22"/>
          </w:rPr>
          <w:t xml:space="preserve">(M) </w:t>
        </w:r>
        <w:r w:rsidR="00C06548" w:rsidRPr="0041065E">
          <w:rPr>
            <w:rStyle w:val="Hyperlink"/>
          </w:rPr>
          <w:t>Delivery of Services</w:t>
        </w:r>
        <w:r w:rsidR="00C06548" w:rsidRPr="0041065E">
          <w:rPr>
            <w:webHidden/>
          </w:rPr>
          <w:tab/>
        </w:r>
        <w:r w:rsidR="00C06548" w:rsidRPr="0041065E">
          <w:rPr>
            <w:webHidden/>
          </w:rPr>
          <w:fldChar w:fldCharType="begin"/>
        </w:r>
        <w:r w:rsidR="00C06548" w:rsidRPr="0041065E">
          <w:rPr>
            <w:webHidden/>
          </w:rPr>
          <w:instrText xml:space="preserve"> PAGEREF _Toc410117717 \h </w:instrText>
        </w:r>
        <w:r w:rsidR="00C06548" w:rsidRPr="0041065E">
          <w:rPr>
            <w:webHidden/>
          </w:rPr>
        </w:r>
        <w:r w:rsidR="00C06548" w:rsidRPr="0041065E">
          <w:rPr>
            <w:webHidden/>
          </w:rPr>
          <w:fldChar w:fldCharType="separate"/>
        </w:r>
        <w:r w:rsidR="002A5BF3" w:rsidRPr="0041065E">
          <w:rPr>
            <w:webHidden/>
          </w:rPr>
          <w:t>12</w:t>
        </w:r>
        <w:r w:rsidR="00C06548" w:rsidRPr="0041065E">
          <w:rPr>
            <w:webHidden/>
          </w:rPr>
          <w:fldChar w:fldCharType="end"/>
        </w:r>
      </w:hyperlink>
    </w:p>
    <w:p w14:paraId="34044FD1" w14:textId="77777777" w:rsidR="00C06548" w:rsidRPr="0041065E" w:rsidRDefault="00AD55F7" w:rsidP="002A5BF3">
      <w:pPr>
        <w:pStyle w:val="TOC2"/>
        <w:rPr>
          <w:rFonts w:eastAsiaTheme="minorEastAsia"/>
          <w:sz w:val="22"/>
          <w:szCs w:val="22"/>
        </w:rPr>
      </w:pPr>
      <w:hyperlink w:anchor="_Toc410117719" w:history="1">
        <w:r w:rsidR="00C06548" w:rsidRPr="0041065E">
          <w:rPr>
            <w:rStyle w:val="Hyperlink"/>
          </w:rPr>
          <w:t>4.</w:t>
        </w:r>
        <w:r w:rsidR="002A5BF3" w:rsidRPr="0041065E">
          <w:rPr>
            <w:rStyle w:val="Hyperlink"/>
          </w:rPr>
          <w:t>12</w:t>
        </w:r>
        <w:r w:rsidR="00C06548" w:rsidRPr="0041065E">
          <w:rPr>
            <w:rFonts w:eastAsiaTheme="minorEastAsia"/>
            <w:sz w:val="22"/>
            <w:szCs w:val="22"/>
          </w:rPr>
          <w:tab/>
        </w:r>
        <w:r w:rsidR="0041065E" w:rsidRPr="0041065E">
          <w:rPr>
            <w:rFonts w:eastAsiaTheme="minorEastAsia"/>
            <w:sz w:val="22"/>
            <w:szCs w:val="22"/>
          </w:rPr>
          <w:t xml:space="preserve">(M) </w:t>
        </w:r>
        <w:r w:rsidR="00C06548" w:rsidRPr="0041065E">
          <w:rPr>
            <w:rStyle w:val="Hyperlink"/>
          </w:rPr>
          <w:t>Service Level and Support</w:t>
        </w:r>
        <w:r w:rsidR="00C06548" w:rsidRPr="0041065E">
          <w:rPr>
            <w:webHidden/>
          </w:rPr>
          <w:tab/>
        </w:r>
        <w:r w:rsidR="00C06548" w:rsidRPr="0041065E">
          <w:rPr>
            <w:webHidden/>
          </w:rPr>
          <w:fldChar w:fldCharType="begin"/>
        </w:r>
        <w:r w:rsidR="00C06548" w:rsidRPr="0041065E">
          <w:rPr>
            <w:webHidden/>
          </w:rPr>
          <w:instrText xml:space="preserve"> PAGEREF _Toc410117719 \h </w:instrText>
        </w:r>
        <w:r w:rsidR="00C06548" w:rsidRPr="0041065E">
          <w:rPr>
            <w:webHidden/>
          </w:rPr>
        </w:r>
        <w:r w:rsidR="00C06548" w:rsidRPr="0041065E">
          <w:rPr>
            <w:webHidden/>
          </w:rPr>
          <w:fldChar w:fldCharType="separate"/>
        </w:r>
        <w:r w:rsidR="002A5BF3" w:rsidRPr="0041065E">
          <w:rPr>
            <w:webHidden/>
          </w:rPr>
          <w:t>12</w:t>
        </w:r>
        <w:r w:rsidR="00C06548" w:rsidRPr="0041065E">
          <w:rPr>
            <w:webHidden/>
          </w:rPr>
          <w:fldChar w:fldCharType="end"/>
        </w:r>
      </w:hyperlink>
    </w:p>
    <w:p w14:paraId="2476D912" w14:textId="77777777" w:rsidR="00C06548" w:rsidRPr="0041065E" w:rsidRDefault="00AD55F7" w:rsidP="002A5BF3">
      <w:pPr>
        <w:pStyle w:val="TOC2"/>
        <w:rPr>
          <w:rFonts w:eastAsiaTheme="minorEastAsia"/>
          <w:sz w:val="22"/>
          <w:szCs w:val="22"/>
        </w:rPr>
      </w:pPr>
      <w:hyperlink w:anchor="_Toc410117720" w:history="1">
        <w:r w:rsidR="00C06548" w:rsidRPr="0041065E">
          <w:rPr>
            <w:rStyle w:val="Hyperlink"/>
          </w:rPr>
          <w:t>4.</w:t>
        </w:r>
        <w:r w:rsidR="002A5BF3" w:rsidRPr="0041065E">
          <w:rPr>
            <w:rStyle w:val="Hyperlink"/>
          </w:rPr>
          <w:t>13</w:t>
        </w:r>
        <w:r w:rsidR="00C06548" w:rsidRPr="0041065E">
          <w:rPr>
            <w:rFonts w:eastAsiaTheme="minorEastAsia"/>
            <w:sz w:val="22"/>
            <w:szCs w:val="22"/>
          </w:rPr>
          <w:tab/>
        </w:r>
        <w:r w:rsidR="0041065E" w:rsidRPr="0041065E">
          <w:rPr>
            <w:rFonts w:eastAsiaTheme="minorEastAsia"/>
            <w:sz w:val="22"/>
            <w:szCs w:val="22"/>
          </w:rPr>
          <w:t xml:space="preserve">(M) </w:t>
        </w:r>
        <w:r w:rsidR="00C06548" w:rsidRPr="0041065E">
          <w:rPr>
            <w:rStyle w:val="Hyperlink"/>
          </w:rPr>
          <w:t>Emergency Support</w:t>
        </w:r>
        <w:r w:rsidR="00C06548" w:rsidRPr="0041065E">
          <w:rPr>
            <w:webHidden/>
          </w:rPr>
          <w:tab/>
        </w:r>
        <w:r w:rsidR="00C06548" w:rsidRPr="0041065E">
          <w:rPr>
            <w:webHidden/>
          </w:rPr>
          <w:fldChar w:fldCharType="begin"/>
        </w:r>
        <w:r w:rsidR="00C06548" w:rsidRPr="0041065E">
          <w:rPr>
            <w:webHidden/>
          </w:rPr>
          <w:instrText xml:space="preserve"> PAGEREF _Toc410117720 \h </w:instrText>
        </w:r>
        <w:r w:rsidR="00C06548" w:rsidRPr="0041065E">
          <w:rPr>
            <w:webHidden/>
          </w:rPr>
        </w:r>
        <w:r w:rsidR="00C06548" w:rsidRPr="0041065E">
          <w:rPr>
            <w:webHidden/>
          </w:rPr>
          <w:fldChar w:fldCharType="separate"/>
        </w:r>
        <w:r w:rsidR="002A5BF3" w:rsidRPr="0041065E">
          <w:rPr>
            <w:webHidden/>
          </w:rPr>
          <w:t>12</w:t>
        </w:r>
        <w:r w:rsidR="00C06548" w:rsidRPr="0041065E">
          <w:rPr>
            <w:webHidden/>
          </w:rPr>
          <w:fldChar w:fldCharType="end"/>
        </w:r>
      </w:hyperlink>
    </w:p>
    <w:p w14:paraId="7E7260B3" w14:textId="77777777" w:rsidR="00C06548" w:rsidRPr="0041065E" w:rsidRDefault="00AD55F7" w:rsidP="002A5BF3">
      <w:pPr>
        <w:pStyle w:val="TOC2"/>
        <w:rPr>
          <w:rFonts w:eastAsiaTheme="minorEastAsia"/>
          <w:sz w:val="22"/>
          <w:szCs w:val="22"/>
        </w:rPr>
      </w:pPr>
      <w:hyperlink w:anchor="_Toc410117721" w:history="1">
        <w:r w:rsidR="00C06548" w:rsidRPr="0041065E">
          <w:rPr>
            <w:rStyle w:val="Hyperlink"/>
          </w:rPr>
          <w:t>4.</w:t>
        </w:r>
        <w:r w:rsidR="002A5BF3" w:rsidRPr="0041065E">
          <w:rPr>
            <w:rStyle w:val="Hyperlink"/>
          </w:rPr>
          <w:t>14</w:t>
        </w:r>
        <w:r w:rsidR="00C06548" w:rsidRPr="0041065E">
          <w:rPr>
            <w:rFonts w:eastAsiaTheme="minorEastAsia"/>
            <w:sz w:val="22"/>
            <w:szCs w:val="22"/>
          </w:rPr>
          <w:tab/>
        </w:r>
        <w:r w:rsidR="0041065E" w:rsidRPr="0041065E">
          <w:rPr>
            <w:rFonts w:eastAsiaTheme="minorEastAsia"/>
            <w:sz w:val="22"/>
            <w:szCs w:val="22"/>
          </w:rPr>
          <w:t xml:space="preserve">(M) </w:t>
        </w:r>
        <w:r w:rsidR="00C06548" w:rsidRPr="0041065E">
          <w:rPr>
            <w:rStyle w:val="Hyperlink"/>
          </w:rPr>
          <w:t>Interoperability</w:t>
        </w:r>
        <w:r w:rsidR="00C06548" w:rsidRPr="0041065E">
          <w:rPr>
            <w:webHidden/>
          </w:rPr>
          <w:tab/>
        </w:r>
        <w:r w:rsidR="00C06548" w:rsidRPr="0041065E">
          <w:rPr>
            <w:webHidden/>
          </w:rPr>
          <w:fldChar w:fldCharType="begin"/>
        </w:r>
        <w:r w:rsidR="00C06548" w:rsidRPr="0041065E">
          <w:rPr>
            <w:webHidden/>
          </w:rPr>
          <w:instrText xml:space="preserve"> PAGEREF _Toc410117721 \h </w:instrText>
        </w:r>
        <w:r w:rsidR="00C06548" w:rsidRPr="0041065E">
          <w:rPr>
            <w:webHidden/>
          </w:rPr>
        </w:r>
        <w:r w:rsidR="00C06548" w:rsidRPr="0041065E">
          <w:rPr>
            <w:webHidden/>
          </w:rPr>
          <w:fldChar w:fldCharType="separate"/>
        </w:r>
        <w:r w:rsidR="002A5BF3" w:rsidRPr="0041065E">
          <w:rPr>
            <w:webHidden/>
          </w:rPr>
          <w:t>13</w:t>
        </w:r>
        <w:r w:rsidR="00C06548" w:rsidRPr="0041065E">
          <w:rPr>
            <w:webHidden/>
          </w:rPr>
          <w:fldChar w:fldCharType="end"/>
        </w:r>
      </w:hyperlink>
    </w:p>
    <w:p w14:paraId="04F4B914" w14:textId="77777777" w:rsidR="00C06548" w:rsidRPr="0041065E" w:rsidRDefault="00AD55F7" w:rsidP="002A5BF3">
      <w:pPr>
        <w:pStyle w:val="TOC2"/>
      </w:pPr>
      <w:hyperlink w:anchor="_Toc410117722" w:history="1">
        <w:r w:rsidR="00C06548" w:rsidRPr="0041065E">
          <w:rPr>
            <w:rStyle w:val="Hyperlink"/>
          </w:rPr>
          <w:t>4.</w:t>
        </w:r>
        <w:r w:rsidR="002A5BF3" w:rsidRPr="0041065E">
          <w:rPr>
            <w:rStyle w:val="Hyperlink"/>
          </w:rPr>
          <w:t>15</w:t>
        </w:r>
        <w:r w:rsidR="00C06548" w:rsidRPr="0041065E">
          <w:rPr>
            <w:rFonts w:eastAsiaTheme="minorEastAsia"/>
            <w:sz w:val="22"/>
            <w:szCs w:val="22"/>
          </w:rPr>
          <w:tab/>
        </w:r>
        <w:r w:rsidR="0041065E" w:rsidRPr="0041065E">
          <w:rPr>
            <w:rFonts w:eastAsiaTheme="minorEastAsia"/>
            <w:sz w:val="22"/>
            <w:szCs w:val="22"/>
          </w:rPr>
          <w:t xml:space="preserve">(M) </w:t>
        </w:r>
        <w:r w:rsidR="002A5BF3" w:rsidRPr="0041065E">
          <w:rPr>
            <w:rStyle w:val="Hyperlink"/>
          </w:rPr>
          <w:t>Security</w:t>
        </w:r>
        <w:r w:rsidR="00C06548" w:rsidRPr="0041065E">
          <w:rPr>
            <w:webHidden/>
          </w:rPr>
          <w:tab/>
        </w:r>
        <w:r w:rsidR="00C06548" w:rsidRPr="0041065E">
          <w:rPr>
            <w:webHidden/>
          </w:rPr>
          <w:fldChar w:fldCharType="begin"/>
        </w:r>
        <w:r w:rsidR="00C06548" w:rsidRPr="0041065E">
          <w:rPr>
            <w:webHidden/>
          </w:rPr>
          <w:instrText xml:space="preserve"> PAGEREF _Toc410117722 \h </w:instrText>
        </w:r>
        <w:r w:rsidR="00C06548" w:rsidRPr="0041065E">
          <w:rPr>
            <w:webHidden/>
          </w:rPr>
        </w:r>
        <w:r w:rsidR="00C06548" w:rsidRPr="0041065E">
          <w:rPr>
            <w:webHidden/>
          </w:rPr>
          <w:fldChar w:fldCharType="separate"/>
        </w:r>
        <w:r w:rsidR="002A5BF3" w:rsidRPr="0041065E">
          <w:rPr>
            <w:webHidden/>
          </w:rPr>
          <w:t>1</w:t>
        </w:r>
        <w:r w:rsidR="0041065E">
          <w:rPr>
            <w:webHidden/>
          </w:rPr>
          <w:t>3</w:t>
        </w:r>
        <w:r w:rsidR="00C06548" w:rsidRPr="0041065E">
          <w:rPr>
            <w:webHidden/>
          </w:rPr>
          <w:fldChar w:fldCharType="end"/>
        </w:r>
      </w:hyperlink>
    </w:p>
    <w:p w14:paraId="3B6CE618" w14:textId="77777777" w:rsidR="002A5BF3" w:rsidRPr="0041065E" w:rsidRDefault="002A5BF3" w:rsidP="002A5BF3">
      <w:pPr>
        <w:pStyle w:val="TOC2"/>
        <w:rPr>
          <w:rStyle w:val="Hyperlink"/>
          <w:color w:val="auto"/>
          <w:u w:val="none"/>
        </w:rPr>
      </w:pPr>
      <w:r w:rsidRPr="0041065E">
        <w:rPr>
          <w:rStyle w:val="Hyperlink"/>
          <w:color w:val="auto"/>
          <w:u w:val="none"/>
        </w:rPr>
        <w:t>4.16</w:t>
      </w:r>
      <w:r w:rsidRPr="0041065E">
        <w:rPr>
          <w:rStyle w:val="Hyperlink"/>
          <w:color w:val="auto"/>
          <w:u w:val="none"/>
        </w:rPr>
        <w:tab/>
      </w:r>
      <w:r w:rsidR="0041065E" w:rsidRPr="0041065E">
        <w:rPr>
          <w:rStyle w:val="Hyperlink"/>
          <w:color w:val="auto"/>
          <w:u w:val="none"/>
        </w:rPr>
        <w:t xml:space="preserve">(M) </w:t>
      </w:r>
      <w:r w:rsidRPr="0041065E">
        <w:rPr>
          <w:rStyle w:val="Hyperlink"/>
          <w:color w:val="auto"/>
          <w:u w:val="none"/>
        </w:rPr>
        <w:t>Reporting</w:t>
      </w:r>
      <w:r w:rsidRPr="0041065E">
        <w:rPr>
          <w:rStyle w:val="Hyperlink"/>
          <w:webHidden/>
          <w:color w:val="auto"/>
          <w:u w:val="none"/>
        </w:rPr>
        <w:tab/>
      </w:r>
      <w:r w:rsidRPr="0041065E">
        <w:rPr>
          <w:rStyle w:val="Hyperlink"/>
          <w:webHidden/>
          <w:color w:val="auto"/>
          <w:u w:val="none"/>
        </w:rPr>
        <w:fldChar w:fldCharType="begin"/>
      </w:r>
      <w:r w:rsidRPr="0041065E">
        <w:rPr>
          <w:rStyle w:val="Hyperlink"/>
          <w:webHidden/>
          <w:color w:val="auto"/>
          <w:u w:val="none"/>
        </w:rPr>
        <w:instrText xml:space="preserve"> PAGEREF _Toc410117722 \h </w:instrText>
      </w:r>
      <w:r w:rsidRPr="0041065E">
        <w:rPr>
          <w:rStyle w:val="Hyperlink"/>
          <w:webHidden/>
          <w:color w:val="auto"/>
          <w:u w:val="none"/>
        </w:rPr>
      </w:r>
      <w:r w:rsidRPr="0041065E">
        <w:rPr>
          <w:rStyle w:val="Hyperlink"/>
          <w:webHidden/>
          <w:color w:val="auto"/>
          <w:u w:val="none"/>
        </w:rPr>
        <w:fldChar w:fldCharType="separate"/>
      </w:r>
      <w:r w:rsidRPr="0041065E">
        <w:rPr>
          <w:rStyle w:val="Hyperlink"/>
          <w:webHidden/>
          <w:color w:val="auto"/>
          <w:u w:val="none"/>
        </w:rPr>
        <w:t>14</w:t>
      </w:r>
      <w:r w:rsidRPr="0041065E">
        <w:rPr>
          <w:rStyle w:val="Hyperlink"/>
          <w:webHidden/>
          <w:color w:val="auto"/>
          <w:u w:val="none"/>
        </w:rPr>
        <w:fldChar w:fldCharType="end"/>
      </w:r>
    </w:p>
    <w:p w14:paraId="5BC3F88A" w14:textId="77777777" w:rsidR="00C06548" w:rsidRPr="0041065E" w:rsidRDefault="00AD55F7" w:rsidP="002A5BF3">
      <w:pPr>
        <w:pStyle w:val="TOC2"/>
        <w:rPr>
          <w:rFonts w:eastAsiaTheme="minorEastAsia"/>
          <w:sz w:val="22"/>
          <w:szCs w:val="22"/>
        </w:rPr>
      </w:pPr>
      <w:hyperlink w:anchor="_Toc410117723" w:history="1">
        <w:r w:rsidR="00C06548" w:rsidRPr="0041065E">
          <w:rPr>
            <w:rStyle w:val="Hyperlink"/>
          </w:rPr>
          <w:t>4.</w:t>
        </w:r>
        <w:r w:rsidR="0041065E" w:rsidRPr="0041065E">
          <w:rPr>
            <w:rStyle w:val="Hyperlink"/>
          </w:rPr>
          <w:t>17</w:t>
        </w:r>
        <w:r w:rsidR="00C06548" w:rsidRPr="0041065E">
          <w:rPr>
            <w:rFonts w:eastAsiaTheme="minorEastAsia"/>
            <w:sz w:val="22"/>
            <w:szCs w:val="22"/>
          </w:rPr>
          <w:tab/>
        </w:r>
        <w:r w:rsidR="0041065E" w:rsidRPr="0041065E">
          <w:rPr>
            <w:rFonts w:eastAsiaTheme="minorEastAsia"/>
            <w:sz w:val="22"/>
            <w:szCs w:val="22"/>
          </w:rPr>
          <w:t xml:space="preserve">(M) </w:t>
        </w:r>
        <w:r w:rsidR="00C06548" w:rsidRPr="0041065E">
          <w:rPr>
            <w:rStyle w:val="Hyperlink"/>
          </w:rPr>
          <w:t>Quality and Reliability</w:t>
        </w:r>
        <w:r w:rsidR="00C06548" w:rsidRPr="0041065E">
          <w:rPr>
            <w:webHidden/>
          </w:rPr>
          <w:tab/>
        </w:r>
        <w:r w:rsidR="00C06548" w:rsidRPr="0041065E">
          <w:rPr>
            <w:webHidden/>
          </w:rPr>
          <w:fldChar w:fldCharType="begin"/>
        </w:r>
        <w:r w:rsidR="00C06548" w:rsidRPr="0041065E">
          <w:rPr>
            <w:webHidden/>
          </w:rPr>
          <w:instrText xml:space="preserve"> PAGEREF _Toc410117723 \h </w:instrText>
        </w:r>
        <w:r w:rsidR="00C06548" w:rsidRPr="0041065E">
          <w:rPr>
            <w:webHidden/>
          </w:rPr>
        </w:r>
        <w:r w:rsidR="00C06548" w:rsidRPr="0041065E">
          <w:rPr>
            <w:webHidden/>
          </w:rPr>
          <w:fldChar w:fldCharType="separate"/>
        </w:r>
        <w:r w:rsidR="002A5BF3" w:rsidRPr="0041065E">
          <w:rPr>
            <w:webHidden/>
          </w:rPr>
          <w:t>14</w:t>
        </w:r>
        <w:r w:rsidR="00C06548" w:rsidRPr="0041065E">
          <w:rPr>
            <w:webHidden/>
          </w:rPr>
          <w:fldChar w:fldCharType="end"/>
        </w:r>
      </w:hyperlink>
    </w:p>
    <w:p w14:paraId="0822AD76" w14:textId="77777777" w:rsidR="00C06548" w:rsidRDefault="00AD55F7" w:rsidP="002A5BF3">
      <w:pPr>
        <w:pStyle w:val="TOC2"/>
      </w:pPr>
      <w:hyperlink w:anchor="_Toc410117724" w:history="1">
        <w:r w:rsidR="00C06548" w:rsidRPr="0041065E">
          <w:rPr>
            <w:rStyle w:val="Hyperlink"/>
          </w:rPr>
          <w:t>4.</w:t>
        </w:r>
        <w:r w:rsidR="0041065E" w:rsidRPr="0041065E">
          <w:rPr>
            <w:rStyle w:val="Hyperlink"/>
          </w:rPr>
          <w:t>18</w:t>
        </w:r>
        <w:r w:rsidR="00C06548" w:rsidRPr="0041065E">
          <w:rPr>
            <w:rFonts w:eastAsiaTheme="minorEastAsia"/>
            <w:sz w:val="22"/>
            <w:szCs w:val="22"/>
          </w:rPr>
          <w:tab/>
        </w:r>
        <w:r w:rsidR="0041065E" w:rsidRPr="0041065E">
          <w:rPr>
            <w:rFonts w:eastAsiaTheme="minorEastAsia"/>
            <w:sz w:val="22"/>
            <w:szCs w:val="22"/>
          </w:rPr>
          <w:t xml:space="preserve">(M) </w:t>
        </w:r>
        <w:r w:rsidR="00C06548" w:rsidRPr="0041065E">
          <w:rPr>
            <w:rStyle w:val="Hyperlink"/>
          </w:rPr>
          <w:t>Standard Features</w:t>
        </w:r>
        <w:r w:rsidR="00C06548" w:rsidRPr="0041065E">
          <w:rPr>
            <w:webHidden/>
          </w:rPr>
          <w:tab/>
        </w:r>
        <w:r w:rsidR="00C06548" w:rsidRPr="0041065E">
          <w:rPr>
            <w:webHidden/>
          </w:rPr>
          <w:fldChar w:fldCharType="begin"/>
        </w:r>
        <w:r w:rsidR="00C06548" w:rsidRPr="0041065E">
          <w:rPr>
            <w:webHidden/>
          </w:rPr>
          <w:instrText xml:space="preserve"> PAGEREF _Toc410117724 \h </w:instrText>
        </w:r>
        <w:r w:rsidR="00C06548" w:rsidRPr="0041065E">
          <w:rPr>
            <w:webHidden/>
          </w:rPr>
        </w:r>
        <w:r w:rsidR="00C06548" w:rsidRPr="0041065E">
          <w:rPr>
            <w:webHidden/>
          </w:rPr>
          <w:fldChar w:fldCharType="separate"/>
        </w:r>
        <w:r w:rsidR="002A5BF3" w:rsidRPr="0041065E">
          <w:rPr>
            <w:webHidden/>
          </w:rPr>
          <w:t>14</w:t>
        </w:r>
        <w:r w:rsidR="00C06548" w:rsidRPr="0041065E">
          <w:rPr>
            <w:webHidden/>
          </w:rPr>
          <w:fldChar w:fldCharType="end"/>
        </w:r>
      </w:hyperlink>
    </w:p>
    <w:p w14:paraId="35654DDA" w14:textId="77777777" w:rsidR="0041065E" w:rsidRDefault="00AD55F7" w:rsidP="0041065E">
      <w:pPr>
        <w:pStyle w:val="TOC1"/>
        <w:tabs>
          <w:tab w:val="left" w:pos="480"/>
        </w:tabs>
        <w:rPr>
          <w:rFonts w:asciiTheme="minorHAnsi" w:eastAsiaTheme="minorEastAsia" w:hAnsiTheme="minorHAnsi" w:cstheme="minorBidi"/>
          <w:b w:val="0"/>
          <w:caps w:val="0"/>
          <w:noProof/>
          <w:sz w:val="22"/>
          <w:szCs w:val="22"/>
        </w:rPr>
      </w:pPr>
      <w:hyperlink w:anchor="_Toc410117685" w:history="1">
        <w:r w:rsidR="0041065E">
          <w:rPr>
            <w:rStyle w:val="Hyperlink"/>
            <w:noProof/>
          </w:rPr>
          <w:t>5</w:t>
        </w:r>
        <w:r w:rsidR="0041065E">
          <w:rPr>
            <w:rFonts w:asciiTheme="minorHAnsi" w:eastAsiaTheme="minorEastAsia" w:hAnsiTheme="minorHAnsi" w:cstheme="minorBidi"/>
            <w:b w:val="0"/>
            <w:caps w:val="0"/>
            <w:noProof/>
            <w:sz w:val="22"/>
            <w:szCs w:val="22"/>
          </w:rPr>
          <w:tab/>
        </w:r>
        <w:r w:rsidR="0041065E">
          <w:rPr>
            <w:rStyle w:val="Hyperlink"/>
            <w:noProof/>
          </w:rPr>
          <w:t>Financial Quote</w:t>
        </w:r>
        <w:r w:rsidR="0041065E">
          <w:rPr>
            <w:noProof/>
            <w:webHidden/>
          </w:rPr>
          <w:tab/>
          <w:t>1</w:t>
        </w:r>
      </w:hyperlink>
      <w:r w:rsidR="0041065E">
        <w:rPr>
          <w:noProof/>
        </w:rPr>
        <w:t>6</w:t>
      </w:r>
    </w:p>
    <w:p w14:paraId="0A6870B3" w14:textId="77777777" w:rsidR="00C06548" w:rsidRDefault="00AD55F7" w:rsidP="002A5BF3">
      <w:pPr>
        <w:pStyle w:val="TOC2"/>
        <w:rPr>
          <w:rFonts w:asciiTheme="minorHAnsi" w:eastAsiaTheme="minorEastAsia" w:hAnsiTheme="minorHAnsi" w:cstheme="minorBidi"/>
          <w:sz w:val="22"/>
          <w:szCs w:val="22"/>
        </w:rPr>
      </w:pPr>
      <w:hyperlink w:anchor="_Toc410117725" w:history="1">
        <w:r w:rsidR="00C06548" w:rsidRPr="007376AE">
          <w:rPr>
            <w:rStyle w:val="Hyperlink"/>
          </w:rPr>
          <w:t xml:space="preserve">5.1 </w:t>
        </w:r>
        <w:r w:rsidR="00C06548">
          <w:rPr>
            <w:rFonts w:asciiTheme="minorHAnsi" w:eastAsiaTheme="minorEastAsia" w:hAnsiTheme="minorHAnsi" w:cstheme="minorBidi"/>
            <w:sz w:val="22"/>
            <w:szCs w:val="22"/>
          </w:rPr>
          <w:tab/>
        </w:r>
        <w:r w:rsidR="00C06548" w:rsidRPr="007376AE">
          <w:rPr>
            <w:rStyle w:val="Hyperlink"/>
          </w:rPr>
          <w:t>(M) Overview</w:t>
        </w:r>
        <w:r w:rsidR="00C06548">
          <w:rPr>
            <w:webHidden/>
          </w:rPr>
          <w:tab/>
        </w:r>
        <w:r w:rsidR="00C06548">
          <w:rPr>
            <w:webHidden/>
          </w:rPr>
          <w:fldChar w:fldCharType="begin"/>
        </w:r>
        <w:r w:rsidR="00C06548">
          <w:rPr>
            <w:webHidden/>
          </w:rPr>
          <w:instrText xml:space="preserve"> PAGEREF _Toc410117725 \h </w:instrText>
        </w:r>
        <w:r w:rsidR="00C06548">
          <w:rPr>
            <w:webHidden/>
          </w:rPr>
        </w:r>
        <w:r w:rsidR="00C06548">
          <w:rPr>
            <w:webHidden/>
          </w:rPr>
          <w:fldChar w:fldCharType="separate"/>
        </w:r>
        <w:r w:rsidR="002A5BF3">
          <w:rPr>
            <w:webHidden/>
          </w:rPr>
          <w:t>16</w:t>
        </w:r>
        <w:r w:rsidR="00C06548">
          <w:rPr>
            <w:webHidden/>
          </w:rPr>
          <w:fldChar w:fldCharType="end"/>
        </w:r>
      </w:hyperlink>
    </w:p>
    <w:p w14:paraId="63B847F6" w14:textId="77777777" w:rsidR="00C06548" w:rsidRDefault="00AD55F7" w:rsidP="002A5BF3">
      <w:pPr>
        <w:pStyle w:val="TOC2"/>
        <w:rPr>
          <w:rFonts w:asciiTheme="minorHAnsi" w:eastAsiaTheme="minorEastAsia" w:hAnsiTheme="minorHAnsi" w:cstheme="minorBidi"/>
          <w:sz w:val="22"/>
          <w:szCs w:val="22"/>
        </w:rPr>
      </w:pPr>
      <w:hyperlink w:anchor="_Toc410117726" w:history="1">
        <w:r w:rsidR="00C06548" w:rsidRPr="007376AE">
          <w:rPr>
            <w:rStyle w:val="Hyperlink"/>
          </w:rPr>
          <w:t xml:space="preserve">5.2 </w:t>
        </w:r>
        <w:r w:rsidR="00C06548">
          <w:rPr>
            <w:rFonts w:asciiTheme="minorHAnsi" w:eastAsiaTheme="minorEastAsia" w:hAnsiTheme="minorHAnsi" w:cstheme="minorBidi"/>
            <w:sz w:val="22"/>
            <w:szCs w:val="22"/>
          </w:rPr>
          <w:tab/>
        </w:r>
        <w:r w:rsidR="00C06548" w:rsidRPr="007376AE">
          <w:rPr>
            <w:rStyle w:val="Hyperlink"/>
          </w:rPr>
          <w:t>(M) Financial Grounds for Disqualification</w:t>
        </w:r>
        <w:r w:rsidR="00C06548">
          <w:rPr>
            <w:webHidden/>
          </w:rPr>
          <w:tab/>
        </w:r>
        <w:r w:rsidR="00C06548">
          <w:rPr>
            <w:webHidden/>
          </w:rPr>
          <w:fldChar w:fldCharType="begin"/>
        </w:r>
        <w:r w:rsidR="00C06548">
          <w:rPr>
            <w:webHidden/>
          </w:rPr>
          <w:instrText xml:space="preserve"> PAGEREF _Toc410117726 \h </w:instrText>
        </w:r>
        <w:r w:rsidR="00C06548">
          <w:rPr>
            <w:webHidden/>
          </w:rPr>
        </w:r>
        <w:r w:rsidR="00C06548">
          <w:rPr>
            <w:webHidden/>
          </w:rPr>
          <w:fldChar w:fldCharType="separate"/>
        </w:r>
        <w:r w:rsidR="002A5BF3">
          <w:rPr>
            <w:webHidden/>
          </w:rPr>
          <w:t>16</w:t>
        </w:r>
        <w:r w:rsidR="00C06548">
          <w:rPr>
            <w:webHidden/>
          </w:rPr>
          <w:fldChar w:fldCharType="end"/>
        </w:r>
      </w:hyperlink>
    </w:p>
    <w:p w14:paraId="2FAD8667" w14:textId="77777777" w:rsidR="00C06548" w:rsidRDefault="00AD55F7" w:rsidP="002A5BF3">
      <w:pPr>
        <w:pStyle w:val="TOC2"/>
        <w:rPr>
          <w:rFonts w:asciiTheme="minorHAnsi" w:eastAsiaTheme="minorEastAsia" w:hAnsiTheme="minorHAnsi" w:cstheme="minorBidi"/>
          <w:sz w:val="22"/>
          <w:szCs w:val="22"/>
        </w:rPr>
      </w:pPr>
      <w:hyperlink w:anchor="_Toc410117727" w:history="1">
        <w:r w:rsidR="00C06548" w:rsidRPr="007376AE">
          <w:rPr>
            <w:rStyle w:val="Hyperlink"/>
          </w:rPr>
          <w:t>5.3</w:t>
        </w:r>
        <w:r w:rsidR="00C06548">
          <w:rPr>
            <w:rFonts w:asciiTheme="minorHAnsi" w:eastAsiaTheme="minorEastAsia" w:hAnsiTheme="minorHAnsi" w:cstheme="minorBidi"/>
            <w:sz w:val="22"/>
            <w:szCs w:val="22"/>
          </w:rPr>
          <w:tab/>
        </w:r>
        <w:r w:rsidR="00C06548" w:rsidRPr="007376AE">
          <w:rPr>
            <w:rStyle w:val="Hyperlink"/>
          </w:rPr>
          <w:t>(M) Taxes</w:t>
        </w:r>
        <w:r w:rsidR="00C06548">
          <w:rPr>
            <w:webHidden/>
          </w:rPr>
          <w:tab/>
        </w:r>
        <w:r w:rsidR="00C06548">
          <w:rPr>
            <w:webHidden/>
          </w:rPr>
          <w:fldChar w:fldCharType="begin"/>
        </w:r>
        <w:r w:rsidR="00C06548">
          <w:rPr>
            <w:webHidden/>
          </w:rPr>
          <w:instrText xml:space="preserve"> PAGEREF _Toc410117727 \h </w:instrText>
        </w:r>
        <w:r w:rsidR="00C06548">
          <w:rPr>
            <w:webHidden/>
          </w:rPr>
        </w:r>
        <w:r w:rsidR="00C06548">
          <w:rPr>
            <w:webHidden/>
          </w:rPr>
          <w:fldChar w:fldCharType="separate"/>
        </w:r>
        <w:r w:rsidR="002A5BF3">
          <w:rPr>
            <w:webHidden/>
          </w:rPr>
          <w:t>16</w:t>
        </w:r>
        <w:r w:rsidR="00C06548">
          <w:rPr>
            <w:webHidden/>
          </w:rPr>
          <w:fldChar w:fldCharType="end"/>
        </w:r>
      </w:hyperlink>
    </w:p>
    <w:p w14:paraId="2F09F5AF" w14:textId="77777777" w:rsidR="00C06548" w:rsidRDefault="00AD55F7" w:rsidP="002A5BF3">
      <w:pPr>
        <w:pStyle w:val="TOC2"/>
        <w:rPr>
          <w:rFonts w:asciiTheme="minorHAnsi" w:eastAsiaTheme="minorEastAsia" w:hAnsiTheme="minorHAnsi" w:cstheme="minorBidi"/>
          <w:sz w:val="22"/>
          <w:szCs w:val="22"/>
        </w:rPr>
      </w:pPr>
      <w:hyperlink w:anchor="_Toc410117728" w:history="1">
        <w:r w:rsidR="00C06548" w:rsidRPr="007376AE">
          <w:rPr>
            <w:rStyle w:val="Hyperlink"/>
          </w:rPr>
          <w:t>5.4</w:t>
        </w:r>
        <w:r w:rsidR="00C06548">
          <w:rPr>
            <w:rFonts w:asciiTheme="minorHAnsi" w:eastAsiaTheme="minorEastAsia" w:hAnsiTheme="minorHAnsi" w:cstheme="minorBidi"/>
            <w:sz w:val="22"/>
            <w:szCs w:val="22"/>
          </w:rPr>
          <w:tab/>
        </w:r>
        <w:r w:rsidR="00C06548" w:rsidRPr="007376AE">
          <w:rPr>
            <w:rStyle w:val="Hyperlink"/>
          </w:rPr>
          <w:t>(M) Miscellaneous Expenses</w:t>
        </w:r>
        <w:r w:rsidR="00C06548">
          <w:rPr>
            <w:webHidden/>
          </w:rPr>
          <w:tab/>
        </w:r>
        <w:r w:rsidR="00C06548">
          <w:rPr>
            <w:webHidden/>
          </w:rPr>
          <w:fldChar w:fldCharType="begin"/>
        </w:r>
        <w:r w:rsidR="00C06548">
          <w:rPr>
            <w:webHidden/>
          </w:rPr>
          <w:instrText xml:space="preserve"> PAGEREF _Toc410117728 \h </w:instrText>
        </w:r>
        <w:r w:rsidR="00C06548">
          <w:rPr>
            <w:webHidden/>
          </w:rPr>
        </w:r>
        <w:r w:rsidR="00C06548">
          <w:rPr>
            <w:webHidden/>
          </w:rPr>
          <w:fldChar w:fldCharType="separate"/>
        </w:r>
        <w:r w:rsidR="002A5BF3">
          <w:rPr>
            <w:webHidden/>
          </w:rPr>
          <w:t>16</w:t>
        </w:r>
        <w:r w:rsidR="00C06548">
          <w:rPr>
            <w:webHidden/>
          </w:rPr>
          <w:fldChar w:fldCharType="end"/>
        </w:r>
      </w:hyperlink>
    </w:p>
    <w:p w14:paraId="2C23135E" w14:textId="77777777" w:rsidR="00C06548" w:rsidRDefault="00AD55F7" w:rsidP="002A5BF3">
      <w:pPr>
        <w:pStyle w:val="TOC2"/>
        <w:rPr>
          <w:rFonts w:asciiTheme="minorHAnsi" w:eastAsiaTheme="minorEastAsia" w:hAnsiTheme="minorHAnsi" w:cstheme="minorBidi"/>
          <w:sz w:val="22"/>
          <w:szCs w:val="22"/>
        </w:rPr>
      </w:pPr>
      <w:hyperlink w:anchor="_Toc410117729" w:history="1">
        <w:r w:rsidR="00C06548" w:rsidRPr="007376AE">
          <w:rPr>
            <w:rStyle w:val="Hyperlink"/>
          </w:rPr>
          <w:t>5.5</w:t>
        </w:r>
        <w:r w:rsidR="00C06548">
          <w:rPr>
            <w:rFonts w:asciiTheme="minorHAnsi" w:eastAsiaTheme="minorEastAsia" w:hAnsiTheme="minorHAnsi" w:cstheme="minorBidi"/>
            <w:sz w:val="22"/>
            <w:szCs w:val="22"/>
          </w:rPr>
          <w:tab/>
        </w:r>
        <w:r w:rsidR="00C06548" w:rsidRPr="007376AE">
          <w:rPr>
            <w:rStyle w:val="Hyperlink"/>
          </w:rPr>
          <w:t>(M) Price Protection</w:t>
        </w:r>
        <w:r w:rsidR="00C06548">
          <w:rPr>
            <w:webHidden/>
          </w:rPr>
          <w:tab/>
        </w:r>
        <w:r w:rsidR="00C06548">
          <w:rPr>
            <w:webHidden/>
          </w:rPr>
          <w:fldChar w:fldCharType="begin"/>
        </w:r>
        <w:r w:rsidR="00C06548">
          <w:rPr>
            <w:webHidden/>
          </w:rPr>
          <w:instrText xml:space="preserve"> PAGEREF _Toc410117729 \h </w:instrText>
        </w:r>
        <w:r w:rsidR="00C06548">
          <w:rPr>
            <w:webHidden/>
          </w:rPr>
        </w:r>
        <w:r w:rsidR="00C06548">
          <w:rPr>
            <w:webHidden/>
          </w:rPr>
          <w:fldChar w:fldCharType="separate"/>
        </w:r>
        <w:r w:rsidR="002A5BF3">
          <w:rPr>
            <w:webHidden/>
          </w:rPr>
          <w:t>16</w:t>
        </w:r>
        <w:r w:rsidR="00C06548">
          <w:rPr>
            <w:webHidden/>
          </w:rPr>
          <w:fldChar w:fldCharType="end"/>
        </w:r>
      </w:hyperlink>
    </w:p>
    <w:p w14:paraId="58AAB9FD" w14:textId="77777777" w:rsidR="00C06548" w:rsidRDefault="00AD55F7" w:rsidP="002A5BF3">
      <w:pPr>
        <w:pStyle w:val="TOC2"/>
        <w:rPr>
          <w:rFonts w:asciiTheme="minorHAnsi" w:eastAsiaTheme="minorEastAsia" w:hAnsiTheme="minorHAnsi" w:cstheme="minorBidi"/>
          <w:sz w:val="22"/>
          <w:szCs w:val="22"/>
        </w:rPr>
      </w:pPr>
      <w:hyperlink w:anchor="_Toc410117730" w:history="1">
        <w:r w:rsidR="00C06548" w:rsidRPr="007376AE">
          <w:rPr>
            <w:rStyle w:val="Hyperlink"/>
          </w:rPr>
          <w:t xml:space="preserve">5.6 </w:t>
        </w:r>
        <w:r w:rsidR="00C06548">
          <w:rPr>
            <w:rFonts w:asciiTheme="minorHAnsi" w:eastAsiaTheme="minorEastAsia" w:hAnsiTheme="minorHAnsi" w:cstheme="minorBidi"/>
            <w:sz w:val="22"/>
            <w:szCs w:val="22"/>
          </w:rPr>
          <w:tab/>
        </w:r>
        <w:r w:rsidR="00C06548" w:rsidRPr="007376AE">
          <w:rPr>
            <w:rStyle w:val="Hyperlink"/>
          </w:rPr>
          <w:t>(M) Completion of Cost Model</w:t>
        </w:r>
        <w:r w:rsidR="00C06548">
          <w:rPr>
            <w:webHidden/>
          </w:rPr>
          <w:tab/>
        </w:r>
        <w:r w:rsidR="00C06548">
          <w:rPr>
            <w:webHidden/>
          </w:rPr>
          <w:fldChar w:fldCharType="begin"/>
        </w:r>
        <w:r w:rsidR="00C06548">
          <w:rPr>
            <w:webHidden/>
          </w:rPr>
          <w:instrText xml:space="preserve"> PAGEREF _Toc410117730 \h </w:instrText>
        </w:r>
        <w:r w:rsidR="00C06548">
          <w:rPr>
            <w:webHidden/>
          </w:rPr>
        </w:r>
        <w:r w:rsidR="00C06548">
          <w:rPr>
            <w:webHidden/>
          </w:rPr>
          <w:fldChar w:fldCharType="separate"/>
        </w:r>
        <w:r w:rsidR="002A5BF3">
          <w:rPr>
            <w:webHidden/>
          </w:rPr>
          <w:t>16</w:t>
        </w:r>
        <w:r w:rsidR="00C06548">
          <w:rPr>
            <w:webHidden/>
          </w:rPr>
          <w:fldChar w:fldCharType="end"/>
        </w:r>
      </w:hyperlink>
    </w:p>
    <w:p w14:paraId="28AE0BA2" w14:textId="77777777" w:rsidR="00C06548" w:rsidRDefault="00AD55F7" w:rsidP="002A5BF3">
      <w:pPr>
        <w:pStyle w:val="TOC2"/>
      </w:pPr>
      <w:hyperlink w:anchor="_Toc410117731" w:history="1">
        <w:r w:rsidR="00C06548" w:rsidRPr="007376AE">
          <w:rPr>
            <w:rStyle w:val="Hyperlink"/>
          </w:rPr>
          <w:t xml:space="preserve">5.7 </w:t>
        </w:r>
        <w:r w:rsidR="00C06548">
          <w:rPr>
            <w:rFonts w:asciiTheme="minorHAnsi" w:eastAsiaTheme="minorEastAsia" w:hAnsiTheme="minorHAnsi" w:cstheme="minorBidi"/>
            <w:sz w:val="22"/>
            <w:szCs w:val="22"/>
          </w:rPr>
          <w:tab/>
        </w:r>
        <w:r w:rsidR="00C06548" w:rsidRPr="007376AE">
          <w:rPr>
            <w:rStyle w:val="Hyperlink"/>
          </w:rPr>
          <w:t>(M) Cost Model Assumptions</w:t>
        </w:r>
        <w:r w:rsidR="00C06548">
          <w:rPr>
            <w:webHidden/>
          </w:rPr>
          <w:tab/>
        </w:r>
        <w:r w:rsidR="00C06548">
          <w:rPr>
            <w:webHidden/>
          </w:rPr>
          <w:fldChar w:fldCharType="begin"/>
        </w:r>
        <w:r w:rsidR="00C06548">
          <w:rPr>
            <w:webHidden/>
          </w:rPr>
          <w:instrText xml:space="preserve"> PAGEREF _Toc410117731 \h </w:instrText>
        </w:r>
        <w:r w:rsidR="00C06548">
          <w:rPr>
            <w:webHidden/>
          </w:rPr>
        </w:r>
        <w:r w:rsidR="00C06548">
          <w:rPr>
            <w:webHidden/>
          </w:rPr>
          <w:fldChar w:fldCharType="separate"/>
        </w:r>
        <w:r w:rsidR="002A5BF3">
          <w:rPr>
            <w:webHidden/>
          </w:rPr>
          <w:t>16</w:t>
        </w:r>
        <w:r w:rsidR="00C06548">
          <w:rPr>
            <w:webHidden/>
          </w:rPr>
          <w:fldChar w:fldCharType="end"/>
        </w:r>
      </w:hyperlink>
    </w:p>
    <w:p w14:paraId="38010ED5" w14:textId="77777777" w:rsidR="0041065E" w:rsidRDefault="00AD55F7" w:rsidP="0041065E">
      <w:pPr>
        <w:pStyle w:val="TOC1"/>
        <w:tabs>
          <w:tab w:val="left" w:pos="480"/>
        </w:tabs>
        <w:rPr>
          <w:rFonts w:asciiTheme="minorHAnsi" w:eastAsiaTheme="minorEastAsia" w:hAnsiTheme="minorHAnsi" w:cstheme="minorBidi"/>
          <w:b w:val="0"/>
          <w:caps w:val="0"/>
          <w:noProof/>
          <w:sz w:val="22"/>
          <w:szCs w:val="22"/>
        </w:rPr>
      </w:pPr>
      <w:hyperlink w:anchor="_Toc410117685" w:history="1">
        <w:r w:rsidR="0041065E">
          <w:rPr>
            <w:rStyle w:val="Hyperlink"/>
            <w:noProof/>
          </w:rPr>
          <w:t>6</w:t>
        </w:r>
        <w:r w:rsidR="0041065E">
          <w:rPr>
            <w:rFonts w:asciiTheme="minorHAnsi" w:eastAsiaTheme="minorEastAsia" w:hAnsiTheme="minorHAnsi" w:cstheme="minorBidi"/>
            <w:b w:val="0"/>
            <w:caps w:val="0"/>
            <w:noProof/>
            <w:sz w:val="22"/>
            <w:szCs w:val="22"/>
          </w:rPr>
          <w:tab/>
        </w:r>
        <w:r w:rsidR="0041065E">
          <w:rPr>
            <w:rStyle w:val="Hyperlink"/>
            <w:noProof/>
          </w:rPr>
          <w:t>EVALuation process</w:t>
        </w:r>
        <w:r w:rsidR="0041065E">
          <w:rPr>
            <w:noProof/>
            <w:webHidden/>
          </w:rPr>
          <w:tab/>
          <w:t>17</w:t>
        </w:r>
      </w:hyperlink>
    </w:p>
    <w:p w14:paraId="1BA2D813" w14:textId="77777777" w:rsidR="00C06548" w:rsidRDefault="00AD55F7" w:rsidP="002A5BF3">
      <w:pPr>
        <w:pStyle w:val="TOC2"/>
        <w:rPr>
          <w:rFonts w:asciiTheme="minorHAnsi" w:eastAsiaTheme="minorEastAsia" w:hAnsiTheme="minorHAnsi" w:cstheme="minorBidi"/>
          <w:sz w:val="22"/>
          <w:szCs w:val="22"/>
        </w:rPr>
      </w:pPr>
      <w:hyperlink w:anchor="_Toc410117732" w:history="1">
        <w:r w:rsidR="00C06548" w:rsidRPr="007376AE">
          <w:rPr>
            <w:rStyle w:val="Hyperlink"/>
          </w:rPr>
          <w:t>6.1</w:t>
        </w:r>
        <w:r w:rsidR="00C06548">
          <w:rPr>
            <w:rFonts w:asciiTheme="minorHAnsi" w:eastAsiaTheme="minorEastAsia" w:hAnsiTheme="minorHAnsi" w:cstheme="minorBidi"/>
            <w:sz w:val="22"/>
            <w:szCs w:val="22"/>
          </w:rPr>
          <w:tab/>
        </w:r>
        <w:r w:rsidR="00C06548" w:rsidRPr="007376AE">
          <w:rPr>
            <w:rStyle w:val="Hyperlink"/>
          </w:rPr>
          <w:t xml:space="preserve"> Overview</w:t>
        </w:r>
        <w:r w:rsidR="00C06548">
          <w:rPr>
            <w:webHidden/>
          </w:rPr>
          <w:tab/>
        </w:r>
        <w:r w:rsidR="00C06548">
          <w:rPr>
            <w:webHidden/>
          </w:rPr>
          <w:fldChar w:fldCharType="begin"/>
        </w:r>
        <w:r w:rsidR="00C06548">
          <w:rPr>
            <w:webHidden/>
          </w:rPr>
          <w:instrText xml:space="preserve"> PAGEREF _Toc410117732 \h </w:instrText>
        </w:r>
        <w:r w:rsidR="00C06548">
          <w:rPr>
            <w:webHidden/>
          </w:rPr>
        </w:r>
        <w:r w:rsidR="00C06548">
          <w:rPr>
            <w:webHidden/>
          </w:rPr>
          <w:fldChar w:fldCharType="separate"/>
        </w:r>
        <w:r w:rsidR="002A5BF3">
          <w:rPr>
            <w:webHidden/>
          </w:rPr>
          <w:t>17</w:t>
        </w:r>
        <w:r w:rsidR="00C06548">
          <w:rPr>
            <w:webHidden/>
          </w:rPr>
          <w:fldChar w:fldCharType="end"/>
        </w:r>
      </w:hyperlink>
    </w:p>
    <w:p w14:paraId="51480A72" w14:textId="77777777" w:rsidR="00C06548" w:rsidRDefault="00AD55F7" w:rsidP="002A5BF3">
      <w:pPr>
        <w:pStyle w:val="TOC2"/>
        <w:rPr>
          <w:rFonts w:asciiTheme="minorHAnsi" w:eastAsiaTheme="minorEastAsia" w:hAnsiTheme="minorHAnsi" w:cstheme="minorBidi"/>
          <w:sz w:val="22"/>
          <w:szCs w:val="22"/>
        </w:rPr>
      </w:pPr>
      <w:hyperlink w:anchor="_Toc410117733" w:history="1">
        <w:r w:rsidR="00C06548" w:rsidRPr="007376AE">
          <w:rPr>
            <w:rStyle w:val="Hyperlink"/>
          </w:rPr>
          <w:t>6.2</w:t>
        </w:r>
        <w:r w:rsidR="00C06548">
          <w:rPr>
            <w:rFonts w:asciiTheme="minorHAnsi" w:eastAsiaTheme="minorEastAsia" w:hAnsiTheme="minorHAnsi" w:cstheme="minorBidi"/>
            <w:sz w:val="22"/>
            <w:szCs w:val="22"/>
          </w:rPr>
          <w:tab/>
        </w:r>
        <w:r w:rsidR="00C06548" w:rsidRPr="007376AE">
          <w:rPr>
            <w:rStyle w:val="Hyperlink"/>
          </w:rPr>
          <w:t xml:space="preserve"> Administrative Screening</w:t>
        </w:r>
        <w:r w:rsidR="00C06548">
          <w:rPr>
            <w:webHidden/>
          </w:rPr>
          <w:tab/>
        </w:r>
        <w:r w:rsidR="00C06548">
          <w:rPr>
            <w:webHidden/>
          </w:rPr>
          <w:fldChar w:fldCharType="begin"/>
        </w:r>
        <w:r w:rsidR="00C06548">
          <w:rPr>
            <w:webHidden/>
          </w:rPr>
          <w:instrText xml:space="preserve"> PAGEREF _Toc410117733 \h </w:instrText>
        </w:r>
        <w:r w:rsidR="00C06548">
          <w:rPr>
            <w:webHidden/>
          </w:rPr>
        </w:r>
        <w:r w:rsidR="00C06548">
          <w:rPr>
            <w:webHidden/>
          </w:rPr>
          <w:fldChar w:fldCharType="separate"/>
        </w:r>
        <w:r w:rsidR="002A5BF3">
          <w:rPr>
            <w:webHidden/>
          </w:rPr>
          <w:t>17</w:t>
        </w:r>
        <w:r w:rsidR="00C06548">
          <w:rPr>
            <w:webHidden/>
          </w:rPr>
          <w:fldChar w:fldCharType="end"/>
        </w:r>
      </w:hyperlink>
    </w:p>
    <w:p w14:paraId="53C5A46F" w14:textId="77777777" w:rsidR="00C06548" w:rsidRDefault="00AD55F7" w:rsidP="002A5BF3">
      <w:pPr>
        <w:pStyle w:val="TOC2"/>
        <w:rPr>
          <w:rFonts w:asciiTheme="minorHAnsi" w:eastAsiaTheme="minorEastAsia" w:hAnsiTheme="minorHAnsi" w:cstheme="minorBidi"/>
          <w:sz w:val="22"/>
          <w:szCs w:val="22"/>
        </w:rPr>
      </w:pPr>
      <w:hyperlink w:anchor="_Toc410117734" w:history="1">
        <w:r w:rsidR="00C06548" w:rsidRPr="007376AE">
          <w:rPr>
            <w:rStyle w:val="Hyperlink"/>
          </w:rPr>
          <w:t xml:space="preserve">6.3 </w:t>
        </w:r>
        <w:r w:rsidR="00C06548">
          <w:rPr>
            <w:rFonts w:asciiTheme="minorHAnsi" w:eastAsiaTheme="minorEastAsia" w:hAnsiTheme="minorHAnsi" w:cstheme="minorBidi"/>
            <w:sz w:val="22"/>
            <w:szCs w:val="22"/>
          </w:rPr>
          <w:tab/>
        </w:r>
        <w:r w:rsidR="00C06548" w:rsidRPr="007376AE">
          <w:rPr>
            <w:rStyle w:val="Hyperlink"/>
          </w:rPr>
          <w:t xml:space="preserve"> Mandatory Requirements</w:t>
        </w:r>
        <w:r w:rsidR="00C06548">
          <w:rPr>
            <w:webHidden/>
          </w:rPr>
          <w:tab/>
        </w:r>
        <w:r w:rsidR="00C06548">
          <w:rPr>
            <w:webHidden/>
          </w:rPr>
          <w:fldChar w:fldCharType="begin"/>
        </w:r>
        <w:r w:rsidR="00C06548">
          <w:rPr>
            <w:webHidden/>
          </w:rPr>
          <w:instrText xml:space="preserve"> PAGEREF _Toc410117734 \h </w:instrText>
        </w:r>
        <w:r w:rsidR="00C06548">
          <w:rPr>
            <w:webHidden/>
          </w:rPr>
        </w:r>
        <w:r w:rsidR="00C06548">
          <w:rPr>
            <w:webHidden/>
          </w:rPr>
          <w:fldChar w:fldCharType="separate"/>
        </w:r>
        <w:r w:rsidR="002A5BF3">
          <w:rPr>
            <w:webHidden/>
          </w:rPr>
          <w:t>17</w:t>
        </w:r>
        <w:r w:rsidR="00C06548">
          <w:rPr>
            <w:webHidden/>
          </w:rPr>
          <w:fldChar w:fldCharType="end"/>
        </w:r>
      </w:hyperlink>
    </w:p>
    <w:p w14:paraId="60421B2D" w14:textId="77777777" w:rsidR="00C06548" w:rsidRDefault="00AD55F7" w:rsidP="002A5BF3">
      <w:pPr>
        <w:pStyle w:val="TOC2"/>
        <w:rPr>
          <w:rFonts w:asciiTheme="minorHAnsi" w:eastAsiaTheme="minorEastAsia" w:hAnsiTheme="minorHAnsi" w:cstheme="minorBidi"/>
          <w:sz w:val="22"/>
          <w:szCs w:val="22"/>
        </w:rPr>
      </w:pPr>
      <w:hyperlink w:anchor="_Toc410117735" w:history="1">
        <w:r w:rsidR="00C06548" w:rsidRPr="007376AE">
          <w:rPr>
            <w:rStyle w:val="Hyperlink"/>
          </w:rPr>
          <w:t xml:space="preserve">6.4 </w:t>
        </w:r>
        <w:r w:rsidR="00C06548">
          <w:rPr>
            <w:rFonts w:asciiTheme="minorHAnsi" w:eastAsiaTheme="minorEastAsia" w:hAnsiTheme="minorHAnsi" w:cstheme="minorBidi"/>
            <w:sz w:val="22"/>
            <w:szCs w:val="22"/>
          </w:rPr>
          <w:tab/>
        </w:r>
        <w:r w:rsidR="00C06548" w:rsidRPr="007376AE">
          <w:rPr>
            <w:rStyle w:val="Hyperlink"/>
          </w:rPr>
          <w:t xml:space="preserve"> Vendor Scoring</w:t>
        </w:r>
        <w:r w:rsidR="00C06548">
          <w:rPr>
            <w:webHidden/>
          </w:rPr>
          <w:tab/>
        </w:r>
        <w:r w:rsidR="00C06548">
          <w:rPr>
            <w:webHidden/>
          </w:rPr>
          <w:fldChar w:fldCharType="begin"/>
        </w:r>
        <w:r w:rsidR="00C06548">
          <w:rPr>
            <w:webHidden/>
          </w:rPr>
          <w:instrText xml:space="preserve"> PAGEREF _Toc410117735 \h </w:instrText>
        </w:r>
        <w:r w:rsidR="00C06548">
          <w:rPr>
            <w:webHidden/>
          </w:rPr>
        </w:r>
        <w:r w:rsidR="00C06548">
          <w:rPr>
            <w:webHidden/>
          </w:rPr>
          <w:fldChar w:fldCharType="separate"/>
        </w:r>
        <w:r w:rsidR="002A5BF3">
          <w:rPr>
            <w:webHidden/>
          </w:rPr>
          <w:t>17</w:t>
        </w:r>
        <w:r w:rsidR="00C06548">
          <w:rPr>
            <w:webHidden/>
          </w:rPr>
          <w:fldChar w:fldCharType="end"/>
        </w:r>
      </w:hyperlink>
    </w:p>
    <w:p w14:paraId="631979EB" w14:textId="77777777" w:rsidR="00C06548" w:rsidRDefault="00AD55F7" w:rsidP="002A5BF3">
      <w:pPr>
        <w:pStyle w:val="TOC2"/>
      </w:pPr>
      <w:hyperlink w:anchor="_Toc410117736" w:history="1">
        <w:r w:rsidR="00C06548" w:rsidRPr="007376AE">
          <w:rPr>
            <w:rStyle w:val="Hyperlink"/>
          </w:rPr>
          <w:t>6.6</w:t>
        </w:r>
        <w:r w:rsidR="00C06548">
          <w:rPr>
            <w:rFonts w:asciiTheme="minorHAnsi" w:eastAsiaTheme="minorEastAsia" w:hAnsiTheme="minorHAnsi" w:cstheme="minorBidi"/>
            <w:sz w:val="22"/>
            <w:szCs w:val="22"/>
          </w:rPr>
          <w:tab/>
        </w:r>
        <w:r w:rsidR="00C06548" w:rsidRPr="007376AE">
          <w:rPr>
            <w:rStyle w:val="Hyperlink"/>
          </w:rPr>
          <w:t xml:space="preserve"> Selection of Apparently Successful Vendor</w:t>
        </w:r>
        <w:r w:rsidR="00C06548">
          <w:rPr>
            <w:webHidden/>
          </w:rPr>
          <w:tab/>
        </w:r>
        <w:r w:rsidR="00C06548">
          <w:rPr>
            <w:webHidden/>
          </w:rPr>
          <w:fldChar w:fldCharType="begin"/>
        </w:r>
        <w:r w:rsidR="00C06548">
          <w:rPr>
            <w:webHidden/>
          </w:rPr>
          <w:instrText xml:space="preserve"> PAGEREF _Toc410117736 \h </w:instrText>
        </w:r>
        <w:r w:rsidR="00C06548">
          <w:rPr>
            <w:webHidden/>
          </w:rPr>
        </w:r>
        <w:r w:rsidR="00C06548">
          <w:rPr>
            <w:webHidden/>
          </w:rPr>
          <w:fldChar w:fldCharType="separate"/>
        </w:r>
        <w:r w:rsidR="002A5BF3">
          <w:rPr>
            <w:webHidden/>
          </w:rPr>
          <w:t>18</w:t>
        </w:r>
        <w:r w:rsidR="00C06548">
          <w:rPr>
            <w:webHidden/>
          </w:rPr>
          <w:fldChar w:fldCharType="end"/>
        </w:r>
      </w:hyperlink>
    </w:p>
    <w:p w14:paraId="63670DC7" w14:textId="77777777" w:rsidR="0041065E" w:rsidRPr="0041065E" w:rsidRDefault="0041065E" w:rsidP="0041065E">
      <w:pPr>
        <w:rPr>
          <w:rFonts w:eastAsiaTheme="minorEastAsia"/>
        </w:rPr>
      </w:pPr>
    </w:p>
    <w:p w14:paraId="03886A3B" w14:textId="77777777" w:rsidR="00C06548" w:rsidRDefault="00AD55F7">
      <w:pPr>
        <w:pStyle w:val="TOC4"/>
        <w:tabs>
          <w:tab w:val="right" w:leader="dot" w:pos="9350"/>
        </w:tabs>
        <w:rPr>
          <w:rFonts w:asciiTheme="minorHAnsi" w:eastAsiaTheme="minorEastAsia" w:hAnsiTheme="minorHAnsi" w:cstheme="minorBidi"/>
          <w:noProof/>
          <w:sz w:val="22"/>
          <w:szCs w:val="22"/>
        </w:rPr>
      </w:pPr>
      <w:hyperlink w:anchor="_Toc410117737" w:history="1">
        <w:r w:rsidR="00C06548" w:rsidRPr="007376AE">
          <w:rPr>
            <w:rStyle w:val="Hyperlink"/>
            <w:b/>
            <w:caps/>
            <w:noProof/>
          </w:rPr>
          <w:t>Appendices</w:t>
        </w:r>
      </w:hyperlink>
    </w:p>
    <w:p w14:paraId="2360123B" w14:textId="77777777" w:rsidR="00C06548" w:rsidRDefault="00AD55F7" w:rsidP="0041065E">
      <w:pPr>
        <w:pStyle w:val="TOC5"/>
        <w:rPr>
          <w:rFonts w:asciiTheme="minorHAnsi" w:eastAsiaTheme="minorEastAsia" w:hAnsiTheme="minorHAnsi" w:cstheme="minorBidi"/>
          <w:noProof/>
          <w:sz w:val="22"/>
          <w:szCs w:val="22"/>
        </w:rPr>
      </w:pPr>
      <w:hyperlink w:anchor="_Toc410117738" w:history="1">
        <w:r w:rsidR="00C06548" w:rsidRPr="007376AE">
          <w:rPr>
            <w:rStyle w:val="Hyperlink"/>
            <w:b/>
            <w:noProof/>
          </w:rPr>
          <w:t xml:space="preserve">Appendix A:  </w:t>
        </w:r>
        <w:r w:rsidR="00C06548" w:rsidRPr="007376AE">
          <w:rPr>
            <w:rStyle w:val="Hyperlink"/>
            <w:b/>
            <w:i/>
            <w:noProof/>
          </w:rPr>
          <w:t>Certifications and Assurances</w:t>
        </w:r>
      </w:hyperlink>
    </w:p>
    <w:p w14:paraId="37A82F23" w14:textId="77777777" w:rsidR="00C06548" w:rsidRDefault="00AD55F7" w:rsidP="0041065E">
      <w:pPr>
        <w:pStyle w:val="TOC5"/>
        <w:rPr>
          <w:rFonts w:asciiTheme="minorHAnsi" w:eastAsiaTheme="minorEastAsia" w:hAnsiTheme="minorHAnsi" w:cstheme="minorBidi"/>
          <w:noProof/>
          <w:sz w:val="22"/>
          <w:szCs w:val="22"/>
        </w:rPr>
      </w:pPr>
      <w:hyperlink w:anchor="_Toc410117739" w:history="1">
        <w:r w:rsidR="00C06548" w:rsidRPr="007376AE">
          <w:rPr>
            <w:rStyle w:val="Hyperlink"/>
            <w:b/>
            <w:noProof/>
          </w:rPr>
          <w:t xml:space="preserve">Appendix B:  </w:t>
        </w:r>
        <w:r w:rsidR="00C06548">
          <w:rPr>
            <w:rStyle w:val="Hyperlink"/>
            <w:b/>
            <w:i/>
            <w:iCs/>
            <w:noProof/>
          </w:rPr>
          <w:t xml:space="preserve">Proposed </w:t>
        </w:r>
        <w:r w:rsidR="00C06548" w:rsidRPr="007376AE">
          <w:rPr>
            <w:rStyle w:val="Hyperlink"/>
            <w:b/>
            <w:i/>
            <w:iCs/>
            <w:noProof/>
          </w:rPr>
          <w:t>Contract</w:t>
        </w:r>
      </w:hyperlink>
    </w:p>
    <w:p w14:paraId="4A25130D" w14:textId="77777777" w:rsidR="00C06548" w:rsidRDefault="00AD55F7" w:rsidP="0041065E">
      <w:pPr>
        <w:pStyle w:val="TOC5"/>
        <w:rPr>
          <w:rFonts w:asciiTheme="minorHAnsi" w:eastAsiaTheme="minorEastAsia" w:hAnsiTheme="minorHAnsi" w:cstheme="minorBidi"/>
          <w:noProof/>
          <w:sz w:val="22"/>
          <w:szCs w:val="22"/>
        </w:rPr>
      </w:pPr>
      <w:hyperlink w:anchor="_Toc410117740" w:history="1">
        <w:r w:rsidR="00C06548" w:rsidRPr="007376AE">
          <w:rPr>
            <w:rStyle w:val="Hyperlink"/>
            <w:b/>
            <w:bCs/>
            <w:noProof/>
          </w:rPr>
          <w:t xml:space="preserve">Appendix C:  </w:t>
        </w:r>
        <w:r w:rsidR="00C06548" w:rsidRPr="007376AE">
          <w:rPr>
            <w:rStyle w:val="Hyperlink"/>
            <w:b/>
            <w:i/>
            <w:iCs/>
            <w:noProof/>
          </w:rPr>
          <w:t xml:space="preserve">MWBE Participation Form </w:t>
        </w:r>
        <w:r w:rsidR="00C06548" w:rsidRPr="009D1B23">
          <w:rPr>
            <w:rStyle w:val="Hyperlink"/>
            <w:b/>
            <w:i/>
            <w:iCs/>
            <w:noProof/>
          </w:rPr>
          <w:t>[if applicable]</w:t>
        </w:r>
      </w:hyperlink>
    </w:p>
    <w:p w14:paraId="0B58C28D" w14:textId="77777777" w:rsidR="00C06548" w:rsidRDefault="00AD55F7" w:rsidP="0041065E">
      <w:pPr>
        <w:pStyle w:val="TOC5"/>
        <w:rPr>
          <w:rFonts w:asciiTheme="minorHAnsi" w:eastAsiaTheme="minorEastAsia" w:hAnsiTheme="minorHAnsi" w:cstheme="minorBidi"/>
          <w:noProof/>
          <w:sz w:val="22"/>
          <w:szCs w:val="22"/>
        </w:rPr>
      </w:pPr>
      <w:hyperlink w:anchor="_Toc410117741" w:history="1">
        <w:r w:rsidR="00C06548" w:rsidRPr="007376AE">
          <w:rPr>
            <w:rStyle w:val="Hyperlink"/>
            <w:b/>
            <w:bCs/>
            <w:noProof/>
          </w:rPr>
          <w:t xml:space="preserve">Appendix D:  </w:t>
        </w:r>
        <w:r w:rsidR="00C06548" w:rsidRPr="007376AE">
          <w:rPr>
            <w:rStyle w:val="Hyperlink"/>
            <w:b/>
            <w:bCs/>
            <w:i/>
            <w:noProof/>
          </w:rPr>
          <w:t>Protest Procedure</w:t>
        </w:r>
      </w:hyperlink>
    </w:p>
    <w:p w14:paraId="672C531E" w14:textId="77777777" w:rsidR="00C06548" w:rsidRDefault="00AD55F7" w:rsidP="0041065E">
      <w:pPr>
        <w:pStyle w:val="TOC5"/>
        <w:rPr>
          <w:rFonts w:asciiTheme="minorHAnsi" w:eastAsiaTheme="minorEastAsia" w:hAnsiTheme="minorHAnsi" w:cstheme="minorBidi"/>
          <w:noProof/>
          <w:sz w:val="22"/>
          <w:szCs w:val="22"/>
        </w:rPr>
      </w:pPr>
      <w:hyperlink w:anchor="_Toc410117742" w:history="1">
        <w:r w:rsidR="00C06548" w:rsidRPr="007376AE">
          <w:rPr>
            <w:rStyle w:val="Hyperlink"/>
            <w:b/>
            <w:noProof/>
          </w:rPr>
          <w:t xml:space="preserve">Appendix E:  </w:t>
        </w:r>
        <w:r w:rsidR="009D6685">
          <w:rPr>
            <w:rStyle w:val="Hyperlink"/>
            <w:b/>
            <w:i/>
            <w:noProof/>
          </w:rPr>
          <w:t>Financial</w:t>
        </w:r>
      </w:hyperlink>
      <w:r w:rsidR="009D6685" w:rsidRPr="009D6685">
        <w:rPr>
          <w:rStyle w:val="Hyperlink"/>
          <w:b/>
          <w:i/>
          <w:noProof/>
          <w:color w:val="000000" w:themeColor="text1"/>
          <w:u w:val="none"/>
        </w:rPr>
        <w:t xml:space="preserve"> Evaluation Model</w:t>
      </w:r>
    </w:p>
    <w:p w14:paraId="2A7D9312" w14:textId="77777777" w:rsidR="00C06548" w:rsidRDefault="0041065E" w:rsidP="0041065E">
      <w:pPr>
        <w:pStyle w:val="TOC5"/>
        <w:rPr>
          <w:rStyle w:val="Hyperlink"/>
          <w:b/>
          <w:i/>
          <w:color w:val="auto"/>
          <w:u w:val="none"/>
        </w:rPr>
      </w:pPr>
      <w:r w:rsidRPr="0041065E">
        <w:rPr>
          <w:rStyle w:val="Hyperlink"/>
          <w:b/>
          <w:color w:val="auto"/>
          <w:u w:val="none"/>
        </w:rPr>
        <w:t xml:space="preserve">Appendix </w:t>
      </w:r>
      <w:r w:rsidR="00E25415">
        <w:rPr>
          <w:rStyle w:val="Hyperlink"/>
          <w:b/>
          <w:color w:val="auto"/>
          <w:u w:val="none"/>
        </w:rPr>
        <w:t>F</w:t>
      </w:r>
      <w:r w:rsidRPr="0041065E">
        <w:rPr>
          <w:rStyle w:val="Hyperlink"/>
          <w:b/>
          <w:color w:val="auto"/>
          <w:u w:val="none"/>
        </w:rPr>
        <w:t xml:space="preserve">:  </w:t>
      </w:r>
      <w:r w:rsidRPr="00E25415">
        <w:rPr>
          <w:rStyle w:val="Hyperlink"/>
          <w:b/>
          <w:i/>
          <w:color w:val="auto"/>
          <w:u w:val="none"/>
        </w:rPr>
        <w:t>A Few Critical Things to keep in Mind</w:t>
      </w:r>
    </w:p>
    <w:p w14:paraId="2E7FE5F8" w14:textId="77777777" w:rsidR="00E25415" w:rsidRDefault="00E25415" w:rsidP="00E25415">
      <w:pPr>
        <w:pStyle w:val="TOC5"/>
        <w:rPr>
          <w:rStyle w:val="Hyperlink"/>
          <w:b/>
          <w:i/>
          <w:color w:val="auto"/>
          <w:u w:val="none"/>
        </w:rPr>
      </w:pPr>
      <w:r w:rsidRPr="00E25415">
        <w:rPr>
          <w:rStyle w:val="Hyperlink"/>
          <w:b/>
          <w:color w:val="auto"/>
          <w:u w:val="none"/>
        </w:rPr>
        <w:t>Appendix G:</w:t>
      </w:r>
      <w:r>
        <w:rPr>
          <w:rStyle w:val="Hyperlink"/>
          <w:b/>
          <w:color w:val="auto"/>
          <w:u w:val="none"/>
        </w:rPr>
        <w:t xml:space="preserve"> </w:t>
      </w:r>
      <w:r>
        <w:rPr>
          <w:rStyle w:val="Hyperlink"/>
          <w:b/>
          <w:i/>
          <w:color w:val="auto"/>
          <w:u w:val="none"/>
        </w:rPr>
        <w:t>International Countries</w:t>
      </w:r>
    </w:p>
    <w:p w14:paraId="7BA6190E" w14:textId="77777777" w:rsidR="00E25415" w:rsidRDefault="00E25415" w:rsidP="00E25415">
      <w:pPr>
        <w:ind w:left="965"/>
        <w:rPr>
          <w:rStyle w:val="Hyperlink"/>
          <w:b/>
          <w:i/>
          <w:color w:val="auto"/>
          <w:u w:val="none"/>
        </w:rPr>
      </w:pPr>
      <w:r w:rsidRPr="00E25415">
        <w:rPr>
          <w:rStyle w:val="Hyperlink"/>
          <w:b/>
          <w:color w:val="auto"/>
          <w:u w:val="none"/>
        </w:rPr>
        <w:t>Appendix H:</w:t>
      </w:r>
      <w:r>
        <w:rPr>
          <w:rStyle w:val="Hyperlink"/>
          <w:b/>
          <w:color w:val="auto"/>
          <w:u w:val="none"/>
        </w:rPr>
        <w:t xml:space="preserve"> </w:t>
      </w:r>
      <w:r>
        <w:rPr>
          <w:rStyle w:val="Hyperlink"/>
          <w:b/>
          <w:i/>
          <w:color w:val="auto"/>
          <w:u w:val="none"/>
        </w:rPr>
        <w:t>CTS PBX and Centrex Locations</w:t>
      </w:r>
    </w:p>
    <w:p w14:paraId="2E1C369B" w14:textId="77777777" w:rsidR="009A27AA" w:rsidRDefault="009A27AA" w:rsidP="00E25415">
      <w:pPr>
        <w:ind w:left="965"/>
        <w:rPr>
          <w:rStyle w:val="Hyperlink"/>
          <w:b/>
          <w:i/>
          <w:color w:val="auto"/>
          <w:u w:val="none"/>
        </w:rPr>
      </w:pPr>
      <w:r>
        <w:rPr>
          <w:rStyle w:val="Hyperlink"/>
          <w:b/>
          <w:color w:val="auto"/>
          <w:u w:val="none"/>
        </w:rPr>
        <w:t xml:space="preserve">Appendix J: </w:t>
      </w:r>
      <w:r>
        <w:rPr>
          <w:rStyle w:val="Hyperlink"/>
          <w:b/>
          <w:i/>
          <w:color w:val="auto"/>
          <w:u w:val="none"/>
        </w:rPr>
        <w:t>Vendor References</w:t>
      </w:r>
    </w:p>
    <w:p w14:paraId="0B67B05A" w14:textId="4A21B0C9" w:rsidR="009A27AA" w:rsidRPr="009A27AA" w:rsidRDefault="009A27AA" w:rsidP="00E25415">
      <w:pPr>
        <w:ind w:left="965"/>
        <w:rPr>
          <w:rStyle w:val="Hyperlink"/>
          <w:b/>
          <w:i/>
          <w:color w:val="auto"/>
          <w:u w:val="none"/>
        </w:rPr>
      </w:pPr>
    </w:p>
    <w:p w14:paraId="23E53095" w14:textId="77777777" w:rsidR="00E25415" w:rsidRPr="00E25415" w:rsidRDefault="00E25415" w:rsidP="00E25415"/>
    <w:p w14:paraId="2A858D56" w14:textId="77777777" w:rsidR="006842E1" w:rsidRDefault="00BB36BC">
      <w:pPr>
        <w:spacing w:before="120"/>
        <w:rPr>
          <w:b/>
          <w:sz w:val="26"/>
        </w:rPr>
      </w:pPr>
      <w:r>
        <w:rPr>
          <w:caps/>
          <w:sz w:val="26"/>
          <w:szCs w:val="20"/>
        </w:rPr>
        <w:fldChar w:fldCharType="end"/>
      </w:r>
    </w:p>
    <w:p w14:paraId="608BE179" w14:textId="77777777" w:rsidR="006842E1" w:rsidRDefault="006842E1">
      <w:pPr>
        <w:spacing w:before="120"/>
        <w:jc w:val="center"/>
        <w:rPr>
          <w:b/>
          <w:sz w:val="26"/>
        </w:rPr>
        <w:sectPr w:rsidR="006842E1">
          <w:headerReference w:type="default" r:id="rId17"/>
          <w:footerReference w:type="default" r:id="rId18"/>
          <w:pgSz w:w="12240" w:h="15840"/>
          <w:pgMar w:top="1440" w:right="1440" w:bottom="1440" w:left="1440" w:header="720" w:footer="720" w:gutter="0"/>
          <w:pgNumType w:fmt="lowerRoman" w:start="1"/>
          <w:cols w:space="720"/>
          <w:docGrid w:linePitch="360"/>
        </w:sectPr>
      </w:pPr>
    </w:p>
    <w:p w14:paraId="7155D8DD" w14:textId="77777777" w:rsidR="006842E1" w:rsidRDefault="006842E1">
      <w:pPr>
        <w:spacing w:before="120"/>
        <w:jc w:val="center"/>
        <w:rPr>
          <w:sz w:val="28"/>
        </w:rPr>
      </w:pPr>
      <w:r>
        <w:rPr>
          <w:b/>
          <w:sz w:val="28"/>
        </w:rPr>
        <w:lastRenderedPageBreak/>
        <w:t>SECTION 1</w:t>
      </w:r>
    </w:p>
    <w:p w14:paraId="056D846F" w14:textId="77777777" w:rsidR="006842E1" w:rsidRDefault="006842E1">
      <w:pPr>
        <w:pStyle w:val="Heading1"/>
      </w:pPr>
      <w:bookmarkStart w:id="7" w:name="_Toc410117675"/>
      <w:r>
        <w:t>I</w:t>
      </w:r>
      <w:r>
        <w:rPr>
          <w:caps/>
        </w:rPr>
        <w:t>ntroduction</w:t>
      </w:r>
      <w:bookmarkEnd w:id="7"/>
    </w:p>
    <w:p w14:paraId="557E4A66" w14:textId="77777777" w:rsidR="006842E1" w:rsidRPr="00EF071F" w:rsidRDefault="006842E1" w:rsidP="00692D47">
      <w:pPr>
        <w:pStyle w:val="Heading2"/>
        <w:numPr>
          <w:ilvl w:val="1"/>
          <w:numId w:val="8"/>
        </w:numPr>
        <w:ind w:left="720" w:hanging="720"/>
        <w:rPr>
          <w:sz w:val="22"/>
          <w:szCs w:val="22"/>
        </w:rPr>
      </w:pPr>
      <w:bookmarkStart w:id="8" w:name="_Toc410117676"/>
      <w:r w:rsidRPr="00EF071F">
        <w:rPr>
          <w:sz w:val="22"/>
          <w:szCs w:val="22"/>
        </w:rPr>
        <w:t>Background</w:t>
      </w:r>
      <w:bookmarkEnd w:id="8"/>
    </w:p>
    <w:p w14:paraId="68F90E1C" w14:textId="60B3F292" w:rsidR="006842E1" w:rsidRDefault="00DB6EB1">
      <w:pPr>
        <w:pStyle w:val="BodyTextIndent"/>
        <w:rPr>
          <w:szCs w:val="20"/>
        </w:rPr>
      </w:pPr>
      <w:r>
        <w:rPr>
          <w:szCs w:val="20"/>
        </w:rPr>
        <w:t>Consolidated Technology Services (CTS</w:t>
      </w:r>
      <w:r w:rsidR="006842E1">
        <w:rPr>
          <w:szCs w:val="20"/>
        </w:rPr>
        <w:t>)</w:t>
      </w:r>
      <w:r w:rsidR="00AE0DFC">
        <w:rPr>
          <w:szCs w:val="20"/>
        </w:rPr>
        <w:t>, calling itself Washington Technology Solutions or WaTech for short,</w:t>
      </w:r>
      <w:r w:rsidR="006842E1">
        <w:rPr>
          <w:szCs w:val="20"/>
        </w:rPr>
        <w:t xml:space="preserve"> provides telecommunications, computing and digital government services to more than 700 state agencies, boards and commissions, local governments, tribal organizations and qualifying non-profits. </w:t>
      </w:r>
      <w:r w:rsidR="00975D07">
        <w:rPr>
          <w:szCs w:val="20"/>
        </w:rPr>
        <w:t>CTS</w:t>
      </w:r>
      <w:r w:rsidR="006842E1">
        <w:rPr>
          <w:szCs w:val="20"/>
        </w:rPr>
        <w:t xml:space="preserve"> operates a secure, statewide standards-based telecommunications network providing reliable, economical voice, data and video communications.</w:t>
      </w:r>
    </w:p>
    <w:p w14:paraId="359F26F5" w14:textId="77777777" w:rsidR="00975D07" w:rsidRDefault="006842E1" w:rsidP="00B5475E">
      <w:pPr>
        <w:pStyle w:val="BodyTextIndent"/>
      </w:pPr>
      <w:r>
        <w:rPr>
          <w:szCs w:val="20"/>
        </w:rPr>
        <w:t xml:space="preserve">The </w:t>
      </w:r>
      <w:r w:rsidR="00975D07">
        <w:rPr>
          <w:szCs w:val="20"/>
        </w:rPr>
        <w:t>CTS</w:t>
      </w:r>
      <w:r>
        <w:rPr>
          <w:szCs w:val="20"/>
        </w:rPr>
        <w:t xml:space="preserve"> data center is one of the largest in the Northwest, combining both client server and mainframe computing in a secure, controlled environment. For more information, visit the </w:t>
      </w:r>
      <w:r w:rsidR="00975D07">
        <w:rPr>
          <w:szCs w:val="20"/>
        </w:rPr>
        <w:t>CTS</w:t>
      </w:r>
      <w:r>
        <w:rPr>
          <w:szCs w:val="20"/>
        </w:rPr>
        <w:t xml:space="preserve"> Web site at </w:t>
      </w:r>
      <w:hyperlink r:id="rId19" w:history="1">
        <w:r w:rsidR="00975D07" w:rsidRPr="00C55E57">
          <w:rPr>
            <w:rStyle w:val="Hyperlink"/>
          </w:rPr>
          <w:t>www.cts.wa.gov</w:t>
        </w:r>
      </w:hyperlink>
      <w:r w:rsidR="00975D07">
        <w:t>.</w:t>
      </w:r>
    </w:p>
    <w:p w14:paraId="07C09748" w14:textId="77777777" w:rsidR="00DB60F7" w:rsidRPr="00C3421A" w:rsidRDefault="00DB60F7" w:rsidP="00DB60F7">
      <w:pPr>
        <w:spacing w:before="120"/>
        <w:ind w:left="720"/>
        <w:rPr>
          <w:sz w:val="22"/>
          <w:szCs w:val="20"/>
        </w:rPr>
      </w:pPr>
      <w:bookmarkStart w:id="9" w:name="_Hlk135215254"/>
      <w:r w:rsidRPr="00C3421A">
        <w:rPr>
          <w:sz w:val="22"/>
          <w:szCs w:val="20"/>
        </w:rPr>
        <w:t xml:space="preserve">CTS provides long distance telecommunications services to Washington public agencies and organizations.  This </w:t>
      </w:r>
      <w:r>
        <w:rPr>
          <w:sz w:val="22"/>
          <w:szCs w:val="20"/>
        </w:rPr>
        <w:t>se</w:t>
      </w:r>
      <w:r w:rsidRPr="00C3421A">
        <w:rPr>
          <w:sz w:val="22"/>
          <w:szCs w:val="20"/>
        </w:rPr>
        <w:t xml:space="preserve">ction of the RFQ provides background information on the CTS long distance service to the public switched telephone network from CTS </w:t>
      </w:r>
      <w:r w:rsidRPr="0074709A">
        <w:rPr>
          <w:color w:val="FF0000"/>
        </w:rPr>
        <w:t>25</w:t>
      </w:r>
      <w:r w:rsidRPr="0074709A">
        <w:rPr>
          <w:strike/>
        </w:rPr>
        <w:t>187</w:t>
      </w:r>
      <w:r w:rsidRPr="008B5774">
        <w:t xml:space="preserve"> owned or managed PBXs, 54 Centrexes, 279 customer sites (</w:t>
      </w:r>
      <w:r w:rsidRPr="0074709A">
        <w:rPr>
          <w:strike/>
        </w:rPr>
        <w:t>29</w:t>
      </w:r>
      <w:r>
        <w:rPr>
          <w:color w:val="FF0000"/>
          <w:u w:val="single"/>
        </w:rPr>
        <w:t>20</w:t>
      </w:r>
      <w:r w:rsidRPr="008B5774">
        <w:t xml:space="preserve"> with direct vendor billing)</w:t>
      </w:r>
      <w:r w:rsidRPr="008B5774">
        <w:rPr>
          <w:sz w:val="22"/>
          <w:szCs w:val="20"/>
        </w:rPr>
        <w:t xml:space="preserve">.  CTS’ Off net long distance traffic averages </w:t>
      </w:r>
      <w:r w:rsidRPr="0074709A">
        <w:rPr>
          <w:sz w:val="22"/>
          <w:szCs w:val="20"/>
          <w:u w:val="single"/>
        </w:rPr>
        <w:t>2.5</w:t>
      </w:r>
      <w:r>
        <w:rPr>
          <w:color w:val="FF0000"/>
          <w:sz w:val="22"/>
          <w:szCs w:val="20"/>
          <w:u w:val="single"/>
        </w:rPr>
        <w:t xml:space="preserve"> 2</w:t>
      </w:r>
      <w:r w:rsidRPr="008B5774">
        <w:rPr>
          <w:sz w:val="22"/>
          <w:szCs w:val="20"/>
        </w:rPr>
        <w:t xml:space="preserve"> million minutes per mont</w:t>
      </w:r>
      <w:bookmarkEnd w:id="9"/>
      <w:r w:rsidRPr="008B5774">
        <w:rPr>
          <w:sz w:val="22"/>
          <w:szCs w:val="20"/>
        </w:rPr>
        <w:t>h.</w:t>
      </w:r>
      <w:r w:rsidRPr="00C3421A">
        <w:rPr>
          <w:sz w:val="22"/>
          <w:szCs w:val="20"/>
        </w:rPr>
        <w:t xml:space="preserve">  </w:t>
      </w:r>
    </w:p>
    <w:p w14:paraId="4946C503" w14:textId="77777777" w:rsidR="00C3421A" w:rsidRPr="00C3421A" w:rsidRDefault="00C3421A" w:rsidP="00326534">
      <w:pPr>
        <w:pStyle w:val="BodyTextIndent"/>
        <w:numPr>
          <w:ilvl w:val="2"/>
          <w:numId w:val="13"/>
        </w:numPr>
        <w:rPr>
          <w:b/>
        </w:rPr>
      </w:pPr>
      <w:r w:rsidRPr="00C3421A">
        <w:rPr>
          <w:b/>
        </w:rPr>
        <w:t xml:space="preserve">Dedicated Access </w:t>
      </w:r>
    </w:p>
    <w:p w14:paraId="3B00EB0B" w14:textId="77777777" w:rsidR="00C3421A" w:rsidRPr="00C3421A" w:rsidRDefault="00C3421A" w:rsidP="00C3421A">
      <w:pPr>
        <w:pStyle w:val="BodyTextIndent"/>
        <w:ind w:left="1440"/>
      </w:pPr>
      <w:r w:rsidRPr="00C3421A">
        <w:t>Dedicated access Off-net traffic is traffic aggregated by CTS’ PBXs and routed to the long distance carrier via dedicated PRI and SIP facilities (interstate and international plus some intrastate calls).  CTS utilizes our network of PBXs to carry most intrastate LD calls (inter-PBX and tail end hop off).</w:t>
      </w:r>
    </w:p>
    <w:p w14:paraId="2D45CE81" w14:textId="77777777" w:rsidR="00C3421A" w:rsidRPr="00C3421A" w:rsidRDefault="00C3421A" w:rsidP="00326534">
      <w:pPr>
        <w:pStyle w:val="BodyTextIndent"/>
        <w:numPr>
          <w:ilvl w:val="2"/>
          <w:numId w:val="13"/>
        </w:numPr>
        <w:rPr>
          <w:b/>
        </w:rPr>
      </w:pPr>
      <w:bookmarkStart w:id="10" w:name="_Toc208735596"/>
      <w:bookmarkStart w:id="11" w:name="_Toc208812975"/>
      <w:r w:rsidRPr="00C3421A">
        <w:rPr>
          <w:b/>
        </w:rPr>
        <w:t>Switched Access</w:t>
      </w:r>
      <w:bookmarkEnd w:id="10"/>
      <w:bookmarkEnd w:id="11"/>
    </w:p>
    <w:p w14:paraId="6A0FE59B" w14:textId="77777777" w:rsidR="00C3421A" w:rsidRPr="00C3421A" w:rsidRDefault="00C3421A" w:rsidP="00C3421A">
      <w:pPr>
        <w:pStyle w:val="BodyTextIndent"/>
        <w:ind w:left="1440"/>
      </w:pPr>
      <w:r w:rsidRPr="00C3421A">
        <w:t xml:space="preserve">Switched access long distance utilizes the long distance carrier to support the intrastate, interstate and international long distance traffic from CTS PBX, Centrex and POTS locations.  Access to the Vendor’s network is provided via local LEC or CLEC facilities. </w:t>
      </w:r>
    </w:p>
    <w:p w14:paraId="7EE854BB" w14:textId="77777777" w:rsidR="00C3421A" w:rsidRPr="00C3421A" w:rsidRDefault="00C3421A" w:rsidP="00326534">
      <w:pPr>
        <w:pStyle w:val="BodyTextIndent"/>
        <w:numPr>
          <w:ilvl w:val="2"/>
          <w:numId w:val="13"/>
        </w:numPr>
        <w:rPr>
          <w:b/>
        </w:rPr>
      </w:pPr>
      <w:r w:rsidRPr="00C3421A">
        <w:rPr>
          <w:b/>
        </w:rPr>
        <w:t>Authorized Switched Access</w:t>
      </w:r>
    </w:p>
    <w:p w14:paraId="32077994" w14:textId="77777777" w:rsidR="00C3421A" w:rsidRPr="00C3421A" w:rsidRDefault="00C3421A" w:rsidP="00C3421A">
      <w:pPr>
        <w:pStyle w:val="BodyTextIndent"/>
        <w:ind w:left="1440"/>
      </w:pPr>
      <w:r w:rsidRPr="00C3421A">
        <w:t xml:space="preserve">Switched access long distance that utilizes the long distance carrier to support the intrastate, interstate and international long distance traffic from CTS authorized customer locations.  Access to the Vendor’s network is provided via local LEC/CLEC or dedicated facilities. </w:t>
      </w:r>
    </w:p>
    <w:p w14:paraId="63CFEF1E" w14:textId="77777777" w:rsidR="00C3421A" w:rsidRPr="00C3421A" w:rsidRDefault="00C3421A" w:rsidP="00326534">
      <w:pPr>
        <w:pStyle w:val="BodyTextIndent"/>
        <w:numPr>
          <w:ilvl w:val="2"/>
          <w:numId w:val="13"/>
        </w:numPr>
        <w:rPr>
          <w:b/>
        </w:rPr>
      </w:pPr>
      <w:r w:rsidRPr="00C3421A">
        <w:rPr>
          <w:b/>
        </w:rPr>
        <w:t>Dedicated On-</w:t>
      </w:r>
      <w:r>
        <w:rPr>
          <w:b/>
        </w:rPr>
        <w:t>N</w:t>
      </w:r>
      <w:r w:rsidRPr="00C3421A">
        <w:rPr>
          <w:b/>
        </w:rPr>
        <w:t xml:space="preserve">et </w:t>
      </w:r>
    </w:p>
    <w:p w14:paraId="3B152F42" w14:textId="77777777" w:rsidR="00C3421A" w:rsidRPr="00C3421A" w:rsidRDefault="00C3421A" w:rsidP="00C3421A">
      <w:pPr>
        <w:pStyle w:val="BodyTextIndent"/>
        <w:ind w:left="1440"/>
      </w:pPr>
      <w:r w:rsidRPr="00C3421A">
        <w:t xml:space="preserve">Dedicated On-net long distance supports calling between CTS’ PBX served locations.  The PBXs will route On-net traffic (intra-network calls) to the Vendor over dedicated network facilities at both ends.  On-net traffic is not currently routed to the carrier.  Should CTS choose to implement this application the rates provided in the rate schedule will apply.  On-net minutes are not available. </w:t>
      </w:r>
    </w:p>
    <w:p w14:paraId="36C2DD41" w14:textId="77777777" w:rsidR="006842E1" w:rsidRPr="00EF071F" w:rsidRDefault="006842E1" w:rsidP="00692D47">
      <w:pPr>
        <w:pStyle w:val="Heading2"/>
        <w:numPr>
          <w:ilvl w:val="1"/>
          <w:numId w:val="8"/>
        </w:numPr>
        <w:ind w:left="720" w:hanging="720"/>
        <w:rPr>
          <w:sz w:val="22"/>
          <w:szCs w:val="22"/>
        </w:rPr>
      </w:pPr>
      <w:bookmarkStart w:id="12" w:name="_Toc410117677"/>
      <w:r w:rsidRPr="00EF071F">
        <w:rPr>
          <w:sz w:val="22"/>
          <w:szCs w:val="22"/>
        </w:rPr>
        <w:t>Acquisition Authority</w:t>
      </w:r>
      <w:bookmarkEnd w:id="12"/>
    </w:p>
    <w:p w14:paraId="6CAEDE21" w14:textId="0987EFC1" w:rsidR="007E6D41" w:rsidRDefault="007E6D41">
      <w:pPr>
        <w:pStyle w:val="BodyTextIndent"/>
        <w:rPr>
          <w:rFonts w:eastAsia="MS Mincho"/>
        </w:rPr>
      </w:pPr>
      <w:r w:rsidRPr="007E6D41">
        <w:rPr>
          <w:rFonts w:eastAsia="MS Mincho"/>
        </w:rPr>
        <w:t>The Department of Enterprise Services (</w:t>
      </w:r>
      <w:r w:rsidRPr="007E6D41">
        <w:rPr>
          <w:rFonts w:eastAsia="MS Mincho"/>
          <w:bCs/>
        </w:rPr>
        <w:t>DES</w:t>
      </w:r>
      <w:r w:rsidRPr="007E6D41">
        <w:rPr>
          <w:rFonts w:eastAsia="MS Mincho"/>
        </w:rPr>
        <w:t>) has authority over</w:t>
      </w:r>
      <w:r>
        <w:rPr>
          <w:rFonts w:eastAsia="MS Mincho"/>
        </w:rPr>
        <w:t xml:space="preserve"> goods and services under RCW 39.26</w:t>
      </w:r>
      <w:r w:rsidR="003F669D">
        <w:rPr>
          <w:rFonts w:eastAsia="MS Mincho"/>
        </w:rPr>
        <w:t xml:space="preserve"> and sets processes for procuring information technology based on the policies and standards set by the Technology Services Board</w:t>
      </w:r>
      <w:r>
        <w:rPr>
          <w:rFonts w:eastAsia="MS Mincho"/>
        </w:rPr>
        <w:t>.</w:t>
      </w:r>
      <w:r w:rsidRPr="007E6D41">
        <w:rPr>
          <w:rFonts w:eastAsia="MS Mincho"/>
          <w:sz w:val="24"/>
        </w:rPr>
        <w:t xml:space="preserve"> </w:t>
      </w:r>
      <w:r w:rsidRPr="007E6D41">
        <w:rPr>
          <w:rFonts w:eastAsia="MS Mincho"/>
        </w:rPr>
        <w:t xml:space="preserve">Chapter </w:t>
      </w:r>
      <w:r w:rsidR="003135D9">
        <w:rPr>
          <w:rFonts w:eastAsia="MS Mincho"/>
        </w:rPr>
        <w:t>43.105.285</w:t>
      </w:r>
      <w:r w:rsidRPr="007E6D41">
        <w:rPr>
          <w:rFonts w:eastAsia="MS Mincho"/>
        </w:rPr>
        <w:t xml:space="preserve"> of the Revised Code of Washington (RCW) as amended establishes the Washington State Technology Services Board </w:t>
      </w:r>
      <w:r w:rsidRPr="007E6D41">
        <w:rPr>
          <w:rFonts w:eastAsia="MS Mincho"/>
        </w:rPr>
        <w:lastRenderedPageBreak/>
        <w:t xml:space="preserve">(TSB). While the TSB does not purchase for agencies, it </w:t>
      </w:r>
      <w:r>
        <w:rPr>
          <w:rFonts w:eastAsia="MS Mincho"/>
        </w:rPr>
        <w:t xml:space="preserve">establishes </w:t>
      </w:r>
      <w:r w:rsidR="003F669D">
        <w:rPr>
          <w:rFonts w:eastAsia="MS Mincho"/>
        </w:rPr>
        <w:t>policies</w:t>
      </w:r>
      <w:r>
        <w:rPr>
          <w:rFonts w:eastAsia="MS Mincho"/>
        </w:rPr>
        <w:t xml:space="preserve"> and standards addressing how</w:t>
      </w:r>
      <w:r w:rsidRPr="007E6D41">
        <w:rPr>
          <w:rFonts w:eastAsia="MS Mincho"/>
        </w:rPr>
        <w:t xml:space="preserve"> the manner in which state agencies may acquire information technology equipment, software, and services.</w:t>
      </w:r>
    </w:p>
    <w:p w14:paraId="0B8C77D3" w14:textId="77777777" w:rsidR="007E6D41" w:rsidRPr="007E6D41" w:rsidRDefault="007E6D41" w:rsidP="007E6D41">
      <w:pPr>
        <w:pStyle w:val="BodyTextIndent"/>
        <w:rPr>
          <w:rFonts w:eastAsia="MS Mincho"/>
        </w:rPr>
      </w:pPr>
      <w:r w:rsidRPr="007E6D41">
        <w:rPr>
          <w:rFonts w:eastAsia="MS Mincho"/>
        </w:rPr>
        <w:t xml:space="preserve">RCW 39.26.100(2) provides CTS with an exemption from the Department of Enterprise </w:t>
      </w:r>
      <w:r w:rsidR="007D609C">
        <w:rPr>
          <w:rFonts w:eastAsia="MS Mincho"/>
        </w:rPr>
        <w:t xml:space="preserve">Services </w:t>
      </w:r>
      <w:r w:rsidRPr="007E6D41">
        <w:rPr>
          <w:rFonts w:eastAsia="MS Mincho"/>
        </w:rPr>
        <w:t xml:space="preserve">procurement </w:t>
      </w:r>
      <w:r w:rsidR="007D609C">
        <w:rPr>
          <w:rFonts w:eastAsia="MS Mincho"/>
        </w:rPr>
        <w:t>rules</w:t>
      </w:r>
      <w:r w:rsidR="007D609C" w:rsidRPr="007E6D41">
        <w:rPr>
          <w:rFonts w:eastAsia="MS Mincho"/>
        </w:rPr>
        <w:t xml:space="preserve"> </w:t>
      </w:r>
      <w:r w:rsidRPr="007E6D41">
        <w:rPr>
          <w:rFonts w:eastAsia="MS Mincho"/>
        </w:rPr>
        <w:t xml:space="preserve">and requirements. Specifically, the competitive procurement rules stated by Department of Enterprise Services do not apply to CTS </w:t>
      </w:r>
      <w:r w:rsidR="007D609C">
        <w:rPr>
          <w:rFonts w:eastAsia="MS Mincho"/>
        </w:rPr>
        <w:t xml:space="preserve">it </w:t>
      </w:r>
      <w:r w:rsidRPr="007E6D41">
        <w:rPr>
          <w:rFonts w:eastAsia="MS Mincho"/>
        </w:rPr>
        <w:t>is contracting for the following:</w:t>
      </w:r>
    </w:p>
    <w:p w14:paraId="26DD996B" w14:textId="77777777" w:rsidR="007E6D41" w:rsidRPr="007E6D41" w:rsidRDefault="007E6D41" w:rsidP="00692D47">
      <w:pPr>
        <w:pStyle w:val="BodyTextIndent"/>
        <w:numPr>
          <w:ilvl w:val="0"/>
          <w:numId w:val="4"/>
        </w:numPr>
        <w:rPr>
          <w:rFonts w:eastAsia="MS Mincho"/>
        </w:rPr>
      </w:pPr>
      <w:r w:rsidRPr="007E6D41">
        <w:rPr>
          <w:rFonts w:eastAsia="MS Mincho"/>
        </w:rPr>
        <w:t xml:space="preserve">Services and activities that are necessary to establish, operate, or manage the state data center, including architecture, design, engineering, installation, and operation of the facility, that are approved by the technology services board or </w:t>
      </w:r>
    </w:p>
    <w:p w14:paraId="1E536774" w14:textId="77777777" w:rsidR="007E6D41" w:rsidRPr="007E6D41" w:rsidRDefault="007E6D41" w:rsidP="00692D47">
      <w:pPr>
        <w:pStyle w:val="BodyTextIndent"/>
        <w:numPr>
          <w:ilvl w:val="0"/>
          <w:numId w:val="4"/>
        </w:numPr>
        <w:rPr>
          <w:rFonts w:eastAsia="MS Mincho"/>
        </w:rPr>
      </w:pPr>
      <w:r w:rsidRPr="007E6D41">
        <w:rPr>
          <w:rFonts w:eastAsia="MS Mincho"/>
        </w:rPr>
        <w:t>The acquisition of proprietary software</w:t>
      </w:r>
      <w:r w:rsidR="0061572B">
        <w:rPr>
          <w:rFonts w:eastAsia="MS Mincho"/>
        </w:rPr>
        <w:t>, services or equipment</w:t>
      </w:r>
      <w:r w:rsidRPr="007E6D41">
        <w:rPr>
          <w:rFonts w:eastAsia="MS Mincho"/>
        </w:rPr>
        <w:t xml:space="preserve"> for or part of the provision of services offered by the consolidated technology services agency.</w:t>
      </w:r>
    </w:p>
    <w:p w14:paraId="00B48EDB" w14:textId="77777777" w:rsidR="00C81418" w:rsidRDefault="003F669D" w:rsidP="00C81418">
      <w:pPr>
        <w:pStyle w:val="BodyTextIndent"/>
        <w:rPr>
          <w:rFonts w:eastAsia="MS Mincho"/>
        </w:rPr>
      </w:pPr>
      <w:r>
        <w:rPr>
          <w:rFonts w:eastAsia="MS Mincho"/>
        </w:rPr>
        <w:t>This procurement is within the exemption and is performed consistent with CTS’ int</w:t>
      </w:r>
      <w:r w:rsidR="00C81418">
        <w:rPr>
          <w:rFonts w:eastAsia="MS Mincho"/>
        </w:rPr>
        <w:t xml:space="preserve">ernal Exempt Procurement Policy for brand name procurements. </w:t>
      </w:r>
    </w:p>
    <w:p w14:paraId="29D92680" w14:textId="77777777" w:rsidR="007D609C" w:rsidRDefault="00050312" w:rsidP="00EF071F">
      <w:pPr>
        <w:pStyle w:val="BodyTextIndent"/>
        <w:rPr>
          <w:rFonts w:eastAsia="MS Mincho"/>
        </w:rPr>
      </w:pPr>
      <w:r w:rsidRPr="00050312">
        <w:rPr>
          <w:rFonts w:eastAsia="MS Mincho"/>
        </w:rPr>
        <w:t>This RF</w:t>
      </w:r>
      <w:r w:rsidR="00EF071F">
        <w:rPr>
          <w:rFonts w:eastAsia="MS Mincho"/>
        </w:rPr>
        <w:t xml:space="preserve">Q </w:t>
      </w:r>
      <w:r w:rsidRPr="00050312">
        <w:rPr>
          <w:rFonts w:eastAsia="MS Mincho"/>
        </w:rPr>
        <w:t>is issued in good faith but it does not guarantee an award of contract, nor does it represent any commitment to purchase whatsoever.</w:t>
      </w:r>
    </w:p>
    <w:p w14:paraId="0AA6C629" w14:textId="77777777" w:rsidR="007D609C" w:rsidRPr="00EF071F" w:rsidRDefault="007D609C" w:rsidP="00692D47">
      <w:pPr>
        <w:pStyle w:val="Heading2"/>
        <w:numPr>
          <w:ilvl w:val="1"/>
          <w:numId w:val="8"/>
        </w:numPr>
        <w:ind w:left="720" w:hanging="720"/>
        <w:rPr>
          <w:sz w:val="22"/>
          <w:szCs w:val="22"/>
        </w:rPr>
      </w:pPr>
      <w:bookmarkStart w:id="13" w:name="_Toc410117678"/>
      <w:r>
        <w:rPr>
          <w:sz w:val="22"/>
          <w:szCs w:val="22"/>
        </w:rPr>
        <w:t>Business Objective</w:t>
      </w:r>
      <w:bookmarkEnd w:id="13"/>
    </w:p>
    <w:p w14:paraId="3B0CC0B7" w14:textId="77777777" w:rsidR="00464346" w:rsidRPr="00C3421A" w:rsidRDefault="00E57AC1" w:rsidP="00AC6CE4">
      <w:pPr>
        <w:pStyle w:val="BodyTextIndent"/>
        <w:rPr>
          <w:rFonts w:eastAsia="MS Mincho"/>
          <w:szCs w:val="22"/>
        </w:rPr>
      </w:pPr>
      <w:r w:rsidRPr="00E57AC1">
        <w:rPr>
          <w:rFonts w:eastAsia="MS Mincho"/>
        </w:rPr>
        <w:t xml:space="preserve">The objective of this RFQ is to award a multi-year contract that will be utilized by CTS to provide long distance services (On-net, Off-net dedicated and switched access) to CTS’ customers statewide.  CTS intends to select a carrier capable of providing long distance services </w:t>
      </w:r>
      <w:r w:rsidRPr="00C3421A">
        <w:rPr>
          <w:rFonts w:eastAsia="MS Mincho"/>
          <w:szCs w:val="22"/>
        </w:rPr>
        <w:t xml:space="preserve">and support that meets the requirements of </w:t>
      </w:r>
      <w:r w:rsidR="00D269C4" w:rsidRPr="00C3421A">
        <w:rPr>
          <w:rFonts w:eastAsia="MS Mincho"/>
          <w:szCs w:val="22"/>
        </w:rPr>
        <w:t>this RFQ</w:t>
      </w:r>
      <w:r w:rsidRPr="00C3421A">
        <w:rPr>
          <w:rFonts w:eastAsia="MS Mincho"/>
          <w:szCs w:val="22"/>
        </w:rPr>
        <w:t xml:space="preserve"> at the lowest cost to CTS and CTS authorized customers.</w:t>
      </w:r>
    </w:p>
    <w:p w14:paraId="7349F5F2" w14:textId="77777777" w:rsidR="00B5475E" w:rsidRPr="00C3421A" w:rsidRDefault="003F669D" w:rsidP="00D269C4">
      <w:pPr>
        <w:pStyle w:val="ListBullet"/>
        <w:numPr>
          <w:ilvl w:val="0"/>
          <w:numId w:val="0"/>
        </w:numPr>
        <w:ind w:left="720"/>
        <w:rPr>
          <w:rFonts w:ascii="Times New Roman" w:eastAsia="MS Mincho" w:hAnsi="Times New Roman"/>
          <w:sz w:val="22"/>
          <w:szCs w:val="22"/>
        </w:rPr>
      </w:pPr>
      <w:r w:rsidRPr="00C3421A">
        <w:rPr>
          <w:rFonts w:ascii="Times New Roman" w:eastAsia="MS Mincho" w:hAnsi="Times New Roman"/>
          <w:sz w:val="22"/>
          <w:szCs w:val="22"/>
        </w:rPr>
        <w:t>CTS</w:t>
      </w:r>
      <w:r w:rsidR="00B5475E" w:rsidRPr="00C3421A">
        <w:rPr>
          <w:rFonts w:ascii="Times New Roman" w:eastAsia="MS Mincho" w:hAnsi="Times New Roman"/>
          <w:sz w:val="22"/>
          <w:szCs w:val="22"/>
        </w:rPr>
        <w:t xml:space="preserve"> will ensure competitive pricing for all products and services that are not purchased direct from the original technology or service providers, while reserving the right to negotiate terms direct with the original technology or service providers.</w:t>
      </w:r>
    </w:p>
    <w:p w14:paraId="776D35C1" w14:textId="77777777" w:rsidR="00D269C4" w:rsidRPr="00D269C4" w:rsidRDefault="00D269C4" w:rsidP="00D269C4">
      <w:pPr>
        <w:spacing w:before="120" w:after="120"/>
        <w:ind w:left="720"/>
        <w:rPr>
          <w:sz w:val="22"/>
          <w:szCs w:val="22"/>
        </w:rPr>
      </w:pPr>
      <w:r w:rsidRPr="00D269C4">
        <w:rPr>
          <w:sz w:val="22"/>
          <w:szCs w:val="22"/>
        </w:rPr>
        <w:t xml:space="preserve">This RFQ will establish a competitively awarded contract that may be used by CTS to support </w:t>
      </w:r>
      <w:r w:rsidRPr="00D269C4">
        <w:rPr>
          <w:spacing w:val="-2"/>
          <w:sz w:val="22"/>
          <w:szCs w:val="22"/>
        </w:rPr>
        <w:t xml:space="preserve">long distance services.  The Vendor that is selected as the Apparently Successful Vendor will be utilized to provide one or more of the following types of traffic: </w:t>
      </w:r>
    </w:p>
    <w:p w14:paraId="33B41C3C" w14:textId="77777777" w:rsidR="00D269C4" w:rsidRPr="00D269C4" w:rsidRDefault="00D269C4" w:rsidP="00326534">
      <w:pPr>
        <w:numPr>
          <w:ilvl w:val="0"/>
          <w:numId w:val="12"/>
        </w:numPr>
        <w:tabs>
          <w:tab w:val="clear" w:pos="360"/>
        </w:tabs>
        <w:ind w:left="1440"/>
        <w:rPr>
          <w:sz w:val="22"/>
          <w:szCs w:val="22"/>
        </w:rPr>
      </w:pPr>
      <w:r w:rsidRPr="00D269C4">
        <w:rPr>
          <w:spacing w:val="-2"/>
          <w:sz w:val="22"/>
          <w:szCs w:val="22"/>
        </w:rPr>
        <w:t xml:space="preserve">Dedicated access off-net intrastate, interstate and international long distance at </w:t>
      </w:r>
      <w:r w:rsidRPr="00D269C4">
        <w:rPr>
          <w:sz w:val="22"/>
          <w:szCs w:val="22"/>
        </w:rPr>
        <w:t xml:space="preserve">CTS </w:t>
      </w:r>
      <w:r w:rsidRPr="00D269C4">
        <w:rPr>
          <w:spacing w:val="-2"/>
          <w:sz w:val="22"/>
          <w:szCs w:val="22"/>
        </w:rPr>
        <w:t>PBX network locations.</w:t>
      </w:r>
    </w:p>
    <w:p w14:paraId="1FABEBA9" w14:textId="77777777" w:rsidR="00D269C4" w:rsidRPr="00D269C4" w:rsidRDefault="00D269C4" w:rsidP="00326534">
      <w:pPr>
        <w:numPr>
          <w:ilvl w:val="0"/>
          <w:numId w:val="12"/>
        </w:numPr>
        <w:tabs>
          <w:tab w:val="clear" w:pos="360"/>
        </w:tabs>
        <w:suppressAutoHyphens/>
        <w:ind w:left="1440"/>
        <w:rPr>
          <w:spacing w:val="-2"/>
          <w:sz w:val="22"/>
          <w:szCs w:val="22"/>
        </w:rPr>
      </w:pPr>
      <w:r w:rsidRPr="00D269C4">
        <w:rPr>
          <w:spacing w:val="-2"/>
          <w:sz w:val="22"/>
          <w:szCs w:val="22"/>
        </w:rPr>
        <w:t xml:space="preserve">Switched access intrastate, interstate and international long distance at </w:t>
      </w:r>
      <w:r w:rsidRPr="00D269C4">
        <w:rPr>
          <w:sz w:val="22"/>
          <w:szCs w:val="22"/>
        </w:rPr>
        <w:t xml:space="preserve">CTS </w:t>
      </w:r>
      <w:r w:rsidRPr="00D269C4">
        <w:rPr>
          <w:spacing w:val="-2"/>
          <w:sz w:val="22"/>
          <w:szCs w:val="22"/>
        </w:rPr>
        <w:t>CTX &amp; POTS locations.</w:t>
      </w:r>
    </w:p>
    <w:p w14:paraId="217C7F46" w14:textId="77777777" w:rsidR="00D269C4" w:rsidRPr="00D269C4" w:rsidRDefault="00D269C4" w:rsidP="00326534">
      <w:pPr>
        <w:numPr>
          <w:ilvl w:val="0"/>
          <w:numId w:val="12"/>
        </w:numPr>
        <w:tabs>
          <w:tab w:val="clear" w:pos="360"/>
        </w:tabs>
        <w:suppressAutoHyphens/>
        <w:ind w:left="1440"/>
        <w:rPr>
          <w:spacing w:val="-2"/>
          <w:sz w:val="22"/>
          <w:szCs w:val="22"/>
        </w:rPr>
      </w:pPr>
      <w:r w:rsidRPr="00D269C4">
        <w:rPr>
          <w:spacing w:val="-2"/>
          <w:sz w:val="22"/>
          <w:szCs w:val="22"/>
        </w:rPr>
        <w:t xml:space="preserve">Switched and dedicated intrastate, interstate, international long distance services at </w:t>
      </w:r>
      <w:r w:rsidRPr="00D269C4">
        <w:rPr>
          <w:sz w:val="22"/>
          <w:szCs w:val="22"/>
        </w:rPr>
        <w:t xml:space="preserve">CTS </w:t>
      </w:r>
      <w:r w:rsidRPr="00D269C4">
        <w:rPr>
          <w:spacing w:val="-2"/>
          <w:sz w:val="22"/>
          <w:szCs w:val="22"/>
        </w:rPr>
        <w:t>authorized customer locations.</w:t>
      </w:r>
    </w:p>
    <w:p w14:paraId="402B61D8" w14:textId="77777777" w:rsidR="00D269C4" w:rsidRPr="00D269C4" w:rsidRDefault="00D269C4" w:rsidP="00326534">
      <w:pPr>
        <w:numPr>
          <w:ilvl w:val="0"/>
          <w:numId w:val="12"/>
        </w:numPr>
        <w:tabs>
          <w:tab w:val="clear" w:pos="360"/>
        </w:tabs>
        <w:suppressAutoHyphens/>
        <w:ind w:left="1440"/>
        <w:rPr>
          <w:spacing w:val="-2"/>
          <w:sz w:val="22"/>
          <w:szCs w:val="22"/>
        </w:rPr>
      </w:pPr>
      <w:r w:rsidRPr="00D269C4">
        <w:rPr>
          <w:spacing w:val="-2"/>
          <w:sz w:val="22"/>
          <w:szCs w:val="22"/>
        </w:rPr>
        <w:t xml:space="preserve">Dedicated access on-net long distance between </w:t>
      </w:r>
      <w:r w:rsidRPr="00D269C4">
        <w:rPr>
          <w:sz w:val="22"/>
          <w:szCs w:val="22"/>
        </w:rPr>
        <w:t xml:space="preserve">CTS </w:t>
      </w:r>
      <w:r w:rsidRPr="00D269C4">
        <w:rPr>
          <w:spacing w:val="-2"/>
          <w:sz w:val="22"/>
          <w:szCs w:val="22"/>
        </w:rPr>
        <w:t>PBX locations.</w:t>
      </w:r>
    </w:p>
    <w:p w14:paraId="5B5564E6" w14:textId="77777777" w:rsidR="00D269C4" w:rsidRPr="00D269C4" w:rsidRDefault="00D269C4" w:rsidP="00D269C4">
      <w:pPr>
        <w:spacing w:before="120"/>
        <w:ind w:left="720"/>
        <w:rPr>
          <w:sz w:val="22"/>
          <w:szCs w:val="22"/>
        </w:rPr>
      </w:pPr>
      <w:r w:rsidRPr="00D269C4">
        <w:rPr>
          <w:sz w:val="22"/>
          <w:szCs w:val="22"/>
        </w:rPr>
        <w:t xml:space="preserve">This RFQ does not include or imply a traffic volume or dollar commitment by CTS. </w:t>
      </w:r>
      <w:r w:rsidRPr="00D269C4">
        <w:rPr>
          <w:spacing w:val="-2"/>
          <w:sz w:val="22"/>
          <w:szCs w:val="22"/>
        </w:rPr>
        <w:t xml:space="preserve"> Any call distribution data provided in conjunction with this RFQ is for informational purposes only and is not to be considered a traffic volume commitment.</w:t>
      </w:r>
    </w:p>
    <w:p w14:paraId="760CA5B1" w14:textId="77777777" w:rsidR="006842E1" w:rsidRPr="00EF071F" w:rsidRDefault="006842E1" w:rsidP="00692D47">
      <w:pPr>
        <w:pStyle w:val="Heading2"/>
        <w:numPr>
          <w:ilvl w:val="1"/>
          <w:numId w:val="8"/>
        </w:numPr>
        <w:ind w:left="720" w:hanging="720"/>
        <w:rPr>
          <w:sz w:val="22"/>
          <w:szCs w:val="22"/>
        </w:rPr>
      </w:pPr>
      <w:bookmarkStart w:id="14" w:name="_Toc410117679"/>
      <w:r w:rsidRPr="00EF071F">
        <w:rPr>
          <w:sz w:val="22"/>
          <w:szCs w:val="22"/>
        </w:rPr>
        <w:t>Contract Term</w:t>
      </w:r>
      <w:bookmarkEnd w:id="14"/>
    </w:p>
    <w:p w14:paraId="5E3D64D8" w14:textId="0343DFA0" w:rsidR="006842E1" w:rsidRPr="003F669D" w:rsidRDefault="006842E1">
      <w:pPr>
        <w:pStyle w:val="BodyTextIndent"/>
      </w:pPr>
      <w:r w:rsidRPr="003F669D">
        <w:rPr>
          <w:rFonts w:eastAsia="MS Mincho"/>
        </w:rPr>
        <w:t xml:space="preserve">It is anticipated that the </w:t>
      </w:r>
      <w:r w:rsidR="009E7AB5">
        <w:rPr>
          <w:rFonts w:eastAsia="MS Mincho"/>
        </w:rPr>
        <w:t xml:space="preserve">initial </w:t>
      </w:r>
      <w:r w:rsidRPr="003F669D">
        <w:rPr>
          <w:rFonts w:eastAsia="MS Mincho"/>
        </w:rPr>
        <w:t>term of the resulting Contract will be</w:t>
      </w:r>
      <w:r w:rsidR="006B1534">
        <w:rPr>
          <w:rFonts w:eastAsia="MS Mincho"/>
        </w:rPr>
        <w:t xml:space="preserve"> </w:t>
      </w:r>
      <w:r w:rsidR="009E7AB5">
        <w:rPr>
          <w:rFonts w:eastAsia="MS Mincho"/>
        </w:rPr>
        <w:t xml:space="preserve">approximately </w:t>
      </w:r>
      <w:r w:rsidR="00BE7727">
        <w:rPr>
          <w:rFonts w:eastAsia="MS Mincho"/>
        </w:rPr>
        <w:t>two</w:t>
      </w:r>
      <w:r w:rsidR="009E7AB5">
        <w:rPr>
          <w:rFonts w:eastAsia="MS Mincho"/>
        </w:rPr>
        <w:t xml:space="preserve"> </w:t>
      </w:r>
      <w:r w:rsidR="008C7B54" w:rsidRPr="003F669D">
        <w:rPr>
          <w:rFonts w:eastAsia="MS Mincho"/>
        </w:rPr>
        <w:t>years</w:t>
      </w:r>
      <w:r w:rsidRPr="003F669D">
        <w:rPr>
          <w:rFonts w:eastAsia="MS Mincho"/>
        </w:rPr>
        <w:t xml:space="preserve"> commencing on the </w:t>
      </w:r>
      <w:r w:rsidR="00D97D90">
        <w:rPr>
          <w:rFonts w:eastAsia="MS Mincho"/>
        </w:rPr>
        <w:t xml:space="preserve">effective date of the Contract </w:t>
      </w:r>
      <w:r w:rsidR="009E7AB5">
        <w:rPr>
          <w:rFonts w:eastAsia="MS Mincho"/>
        </w:rPr>
        <w:t xml:space="preserve">through June 30, </w:t>
      </w:r>
      <w:r w:rsidR="005C2B79">
        <w:rPr>
          <w:rFonts w:eastAsia="MS Mincho"/>
        </w:rPr>
        <w:t>2025</w:t>
      </w:r>
      <w:r w:rsidRPr="00464346">
        <w:rPr>
          <w:rFonts w:eastAsia="MS Mincho"/>
        </w:rPr>
        <w:t xml:space="preserve">, at its sole </w:t>
      </w:r>
      <w:r w:rsidR="00CB4A7D" w:rsidRPr="00464346">
        <w:rPr>
          <w:rFonts w:eastAsia="MS Mincho"/>
        </w:rPr>
        <w:t>dis</w:t>
      </w:r>
      <w:r w:rsidRPr="00464346">
        <w:rPr>
          <w:rFonts w:eastAsia="MS Mincho"/>
        </w:rPr>
        <w:t>cretion, may initiate extending the Contract for up to</w:t>
      </w:r>
      <w:r w:rsidR="006B1534" w:rsidRPr="00464346">
        <w:rPr>
          <w:rFonts w:eastAsia="MS Mincho"/>
        </w:rPr>
        <w:t xml:space="preserve"> </w:t>
      </w:r>
      <w:r w:rsidR="00C3421A">
        <w:rPr>
          <w:rFonts w:eastAsia="MS Mincho"/>
        </w:rPr>
        <w:t>five</w:t>
      </w:r>
      <w:r w:rsidRPr="00464346">
        <w:rPr>
          <w:rFonts w:eastAsia="MS Mincho"/>
        </w:rPr>
        <w:t xml:space="preserve"> additional </w:t>
      </w:r>
      <w:r w:rsidR="003F669D" w:rsidRPr="00464346">
        <w:rPr>
          <w:rFonts w:eastAsia="MS Mincho"/>
        </w:rPr>
        <w:t>years</w:t>
      </w:r>
      <w:r w:rsidRPr="00464346">
        <w:t>.</w:t>
      </w:r>
      <w:r w:rsidR="00C000B8">
        <w:t xml:space="preserve">  Contract pricing cannot increase during the initial term or any extension.</w:t>
      </w:r>
    </w:p>
    <w:p w14:paraId="7452A1E2" w14:textId="77777777" w:rsidR="006842E1" w:rsidRPr="00EF071F" w:rsidRDefault="006842E1" w:rsidP="00692D47">
      <w:pPr>
        <w:pStyle w:val="Heading2"/>
        <w:numPr>
          <w:ilvl w:val="1"/>
          <w:numId w:val="8"/>
        </w:numPr>
        <w:ind w:left="720" w:hanging="720"/>
        <w:rPr>
          <w:sz w:val="22"/>
          <w:szCs w:val="22"/>
        </w:rPr>
      </w:pPr>
      <w:bookmarkStart w:id="15" w:name="_Toc410117680"/>
      <w:r w:rsidRPr="00EF071F">
        <w:rPr>
          <w:sz w:val="22"/>
          <w:szCs w:val="22"/>
        </w:rPr>
        <w:lastRenderedPageBreak/>
        <w:t>Definitions</w:t>
      </w:r>
      <w:bookmarkEnd w:id="15"/>
    </w:p>
    <w:p w14:paraId="21195F21" w14:textId="77777777" w:rsidR="00E57AC1" w:rsidRDefault="00E57AC1" w:rsidP="00E57AC1">
      <w:pPr>
        <w:pStyle w:val="Definitions"/>
      </w:pPr>
      <w:r>
        <w:rPr>
          <w:b/>
        </w:rPr>
        <w:t>“Business Days and Hours”</w:t>
      </w:r>
      <w:r>
        <w:t xml:space="preserve"> shall mean Monday through Friday, 8:00 a.m. to 5:00 p.m., Pacific Time, except for holidays observed by the state of Washington.</w:t>
      </w:r>
    </w:p>
    <w:p w14:paraId="65632A8F" w14:textId="77777777" w:rsidR="00E57AC1" w:rsidRDefault="00E57AC1" w:rsidP="00E57AC1">
      <w:pPr>
        <w:pStyle w:val="Definitions"/>
      </w:pPr>
      <w:r>
        <w:rPr>
          <w:b/>
        </w:rPr>
        <w:t>“Confidential Information”</w:t>
      </w:r>
      <w:r>
        <w:t xml:space="preserve"> shall mean information that is exempt from disclosure to the public or other unauthorized persons under either chapter 42.</w:t>
      </w:r>
      <w:r w:rsidR="00D97D90">
        <w:t>56</w:t>
      </w:r>
      <w:r>
        <w:t xml:space="preserve"> RCW or other state or federal statutes. Confidential Information includes, but is not limited to, names, addresses, Social Security numbers, e-mail addresses, telephone numbers, financial profiles, credit card information, driver’s license numbers, medical data, law enforcement records, agency source code or object code, agency security data, or information relating to the design and configuration of agency communication networks.</w:t>
      </w:r>
    </w:p>
    <w:p w14:paraId="2864AB48" w14:textId="77777777" w:rsidR="006842E1" w:rsidRDefault="006842E1" w:rsidP="00975D07">
      <w:pPr>
        <w:pStyle w:val="BodyTextIndent"/>
      </w:pPr>
      <w:r>
        <w:rPr>
          <w:b/>
          <w:bCs/>
        </w:rPr>
        <w:t>“Contract”</w:t>
      </w:r>
      <w:r>
        <w:t xml:space="preserve"> shall mean the </w:t>
      </w:r>
      <w:r w:rsidR="003F669D">
        <w:t>RF</w:t>
      </w:r>
      <w:r w:rsidR="009A7F3C">
        <w:t>Q</w:t>
      </w:r>
      <w:r>
        <w:t>, the Response, Contract docume</w:t>
      </w:r>
      <w:r w:rsidR="003F669D">
        <w:t xml:space="preserve">nt, all schedules and exhibits, </w:t>
      </w:r>
      <w:r>
        <w:t xml:space="preserve">and all amendments awarded pursuant to this </w:t>
      </w:r>
      <w:r w:rsidR="003F669D">
        <w:t>RF</w:t>
      </w:r>
      <w:r w:rsidR="009A7F3C">
        <w:t>Q</w:t>
      </w:r>
      <w:r>
        <w:t>.</w:t>
      </w:r>
    </w:p>
    <w:p w14:paraId="390BC23F" w14:textId="77777777" w:rsidR="00975D07" w:rsidRDefault="00975D07" w:rsidP="00975D07">
      <w:pPr>
        <w:pStyle w:val="BodyTextIndent"/>
      </w:pPr>
      <w:r>
        <w:rPr>
          <w:b/>
          <w:bCs/>
        </w:rPr>
        <w:t xml:space="preserve">“CTS” </w:t>
      </w:r>
      <w:r w:rsidRPr="00975D07">
        <w:rPr>
          <w:bCs/>
        </w:rPr>
        <w:t>shall mean Consolidated Technology Services.</w:t>
      </w:r>
    </w:p>
    <w:p w14:paraId="1327C39B" w14:textId="77777777" w:rsidR="006842E1" w:rsidRDefault="006842E1">
      <w:pPr>
        <w:pStyle w:val="BodyTextIndent"/>
      </w:pPr>
      <w:r w:rsidRPr="0062545D">
        <w:rPr>
          <w:b/>
        </w:rPr>
        <w:t>“Mandatory”</w:t>
      </w:r>
      <w:r>
        <w:rPr>
          <w:b/>
        </w:rPr>
        <w:t xml:space="preserve"> </w:t>
      </w:r>
      <w:r>
        <w:t>or</w:t>
      </w:r>
      <w:r>
        <w:rPr>
          <w:b/>
        </w:rPr>
        <w:t xml:space="preserve"> </w:t>
      </w:r>
      <w:r>
        <w:t>“</w:t>
      </w:r>
      <w:r>
        <w:rPr>
          <w:b/>
        </w:rPr>
        <w:t>(M)</w:t>
      </w:r>
      <w:r>
        <w:t>”</w:t>
      </w:r>
      <w:r>
        <w:rPr>
          <w:b/>
        </w:rPr>
        <w:t xml:space="preserve"> </w:t>
      </w:r>
      <w:r>
        <w:t>shall mean the Vendor must comply with the</w:t>
      </w:r>
      <w:r>
        <w:rPr>
          <w:b/>
        </w:rPr>
        <w:t xml:space="preserve"> </w:t>
      </w:r>
      <w:r>
        <w:t>requirement, and the Response will be evaluated on a pass/fail basis.</w:t>
      </w:r>
    </w:p>
    <w:p w14:paraId="7787C72E" w14:textId="77777777" w:rsidR="006842E1" w:rsidRDefault="006842E1">
      <w:pPr>
        <w:pStyle w:val="BodyTextIndent"/>
      </w:pPr>
      <w:r w:rsidRPr="0062545D">
        <w:rPr>
          <w:b/>
        </w:rPr>
        <w:t>“Mandatory Scored”</w:t>
      </w:r>
      <w:r>
        <w:t xml:space="preserve"> or “</w:t>
      </w:r>
      <w:r>
        <w:rPr>
          <w:b/>
        </w:rPr>
        <w:t>(MS)</w:t>
      </w:r>
      <w:r>
        <w:t>” shall mean the Vendor must comply with the</w:t>
      </w:r>
      <w:r>
        <w:rPr>
          <w:b/>
        </w:rPr>
        <w:t xml:space="preserve"> </w:t>
      </w:r>
      <w:r>
        <w:t>requirement, and the Response will be scored.</w:t>
      </w:r>
    </w:p>
    <w:p w14:paraId="2EF1208E" w14:textId="77777777" w:rsidR="006842E1" w:rsidRPr="00464346" w:rsidRDefault="006842E1">
      <w:pPr>
        <w:pStyle w:val="BodyTextIndent"/>
      </w:pPr>
      <w:r w:rsidRPr="0062545D">
        <w:rPr>
          <w:b/>
        </w:rPr>
        <w:t>“Response”</w:t>
      </w:r>
      <w:r>
        <w:t xml:space="preserve"> shall mean the written proposal submitted by Vendor to </w:t>
      </w:r>
      <w:r w:rsidR="00975D07">
        <w:rPr>
          <w:bCs/>
        </w:rPr>
        <w:t>CTS</w:t>
      </w:r>
      <w:r>
        <w:rPr>
          <w:b/>
        </w:rPr>
        <w:t xml:space="preserve"> </w:t>
      </w:r>
      <w:r>
        <w:t xml:space="preserve">in accordance with this </w:t>
      </w:r>
      <w:r w:rsidR="00D16817">
        <w:t>RFQ</w:t>
      </w:r>
      <w:r>
        <w:t>. The Response shall include all written material</w:t>
      </w:r>
      <w:r>
        <w:rPr>
          <w:i/>
          <w:iCs/>
          <w:color w:val="FF0000"/>
        </w:rPr>
        <w:t xml:space="preserve"> </w:t>
      </w:r>
      <w:r>
        <w:t xml:space="preserve">submitted by Vendor as of the date set </w:t>
      </w:r>
      <w:r w:rsidRPr="00464346">
        <w:t xml:space="preserve">forth in the </w:t>
      </w:r>
      <w:r w:rsidR="00D16817" w:rsidRPr="00464346">
        <w:t>RFQ</w:t>
      </w:r>
      <w:r w:rsidRPr="00464346">
        <w:t xml:space="preserve"> schedule or as further requested by </w:t>
      </w:r>
      <w:r w:rsidR="00975D07" w:rsidRPr="00464346">
        <w:rPr>
          <w:bCs/>
        </w:rPr>
        <w:t>CTS</w:t>
      </w:r>
      <w:r w:rsidRPr="00464346">
        <w:t>.</w:t>
      </w:r>
    </w:p>
    <w:p w14:paraId="737AB057" w14:textId="77777777" w:rsidR="006842E1" w:rsidRPr="00464346" w:rsidRDefault="006842E1">
      <w:pPr>
        <w:pStyle w:val="BodyTextIndent"/>
      </w:pPr>
      <w:r w:rsidRPr="00464346">
        <w:rPr>
          <w:b/>
        </w:rPr>
        <w:t xml:space="preserve">“Vendor” </w:t>
      </w:r>
      <w:r w:rsidRPr="00464346">
        <w:t xml:space="preserve">shall mean </w:t>
      </w:r>
      <w:r w:rsidR="00150662" w:rsidRPr="00464346">
        <w:t>the</w:t>
      </w:r>
      <w:r w:rsidRPr="00464346">
        <w:t xml:space="preserve"> company, organization, or entity submitting a Response to this </w:t>
      </w:r>
      <w:r w:rsidR="009A7F3C" w:rsidRPr="00464346">
        <w:t>RFQ</w:t>
      </w:r>
      <w:r w:rsidR="00150662" w:rsidRPr="00464346">
        <w:t>, its subcontractors and affiliates</w:t>
      </w:r>
      <w:r w:rsidRPr="00464346">
        <w:t>.</w:t>
      </w:r>
    </w:p>
    <w:p w14:paraId="44CBE1C1" w14:textId="77777777" w:rsidR="00E47F2B" w:rsidRDefault="00E47F2B" w:rsidP="00710ED4">
      <w:pPr>
        <w:pStyle w:val="BodyTextIndent"/>
      </w:pPr>
      <w:r w:rsidRPr="00464346">
        <w:t>“</w:t>
      </w:r>
      <w:r w:rsidRPr="00464346">
        <w:rPr>
          <w:b/>
        </w:rPr>
        <w:t>PSTN</w:t>
      </w:r>
      <w:r w:rsidRPr="00464346">
        <w:t xml:space="preserve">” shall mean Public Switched Telephone Network. </w:t>
      </w:r>
    </w:p>
    <w:p w14:paraId="5CA09588" w14:textId="77777777" w:rsidR="00A27691" w:rsidRPr="00710ED4" w:rsidRDefault="00A27691" w:rsidP="00710ED4">
      <w:pPr>
        <w:pStyle w:val="BodyTextIndent"/>
      </w:pPr>
      <w:r>
        <w:rPr>
          <w:b/>
        </w:rPr>
        <w:t xml:space="preserve">“Services” </w:t>
      </w:r>
      <w:r>
        <w:t>shall mean the Long Distance Services that are the subject of this Contract.</w:t>
      </w:r>
    </w:p>
    <w:p w14:paraId="17957C3E" w14:textId="77777777" w:rsidR="006842E1" w:rsidRPr="00EF071F" w:rsidRDefault="006842E1" w:rsidP="00692D47">
      <w:pPr>
        <w:pStyle w:val="Heading2"/>
        <w:numPr>
          <w:ilvl w:val="1"/>
          <w:numId w:val="8"/>
        </w:numPr>
        <w:ind w:left="720" w:hanging="720"/>
        <w:rPr>
          <w:sz w:val="22"/>
          <w:szCs w:val="22"/>
        </w:rPr>
      </w:pPr>
      <w:bookmarkStart w:id="16" w:name="_Toc410117681"/>
      <w:r w:rsidRPr="00EF071F">
        <w:rPr>
          <w:sz w:val="22"/>
          <w:szCs w:val="22"/>
        </w:rPr>
        <w:t>Single Use</w:t>
      </w:r>
      <w:r w:rsidR="003F669D" w:rsidRPr="00EF071F">
        <w:rPr>
          <w:sz w:val="22"/>
          <w:szCs w:val="22"/>
        </w:rPr>
        <w:t>/Award</w:t>
      </w:r>
      <w:bookmarkEnd w:id="16"/>
    </w:p>
    <w:p w14:paraId="5CCC1756" w14:textId="77777777" w:rsidR="00EE2109" w:rsidRPr="00D16817" w:rsidRDefault="006842E1" w:rsidP="00D16817">
      <w:pPr>
        <w:pStyle w:val="BodyTextIndent"/>
      </w:pPr>
      <w:r>
        <w:t xml:space="preserve">This </w:t>
      </w:r>
      <w:r w:rsidR="009A7F3C">
        <w:t>RFQ</w:t>
      </w:r>
      <w:r>
        <w:t xml:space="preserve"> is being issued for Purchaser’s</w:t>
      </w:r>
      <w:r>
        <w:rPr>
          <w:i/>
          <w:iCs/>
        </w:rPr>
        <w:t xml:space="preserve"> </w:t>
      </w:r>
      <w:r>
        <w:t>exclusive use</w:t>
      </w:r>
      <w:r>
        <w:rPr>
          <w:i/>
          <w:iCs/>
        </w:rPr>
        <w:t xml:space="preserve">. </w:t>
      </w:r>
      <w:r w:rsidR="00975D07">
        <w:t>CTS</w:t>
      </w:r>
      <w:r>
        <w:t xml:space="preserve"> intends to award o</w:t>
      </w:r>
      <w:bookmarkStart w:id="17" w:name="_Ref418642765"/>
      <w:bookmarkStart w:id="18" w:name="_Toc482092973"/>
      <w:bookmarkStart w:id="19" w:name="_Toc939958"/>
      <w:bookmarkStart w:id="20" w:name="_Ref81031863"/>
      <w:bookmarkStart w:id="21" w:name="_Toc337545046"/>
      <w:bookmarkStart w:id="22" w:name="_Toc337547808"/>
      <w:bookmarkStart w:id="23" w:name="_Toc338584294"/>
      <w:bookmarkStart w:id="24" w:name="_Ref338754004"/>
      <w:bookmarkStart w:id="25" w:name="_Toc338757767"/>
      <w:bookmarkStart w:id="26" w:name="_Toc290368223"/>
      <w:bookmarkStart w:id="27" w:name="_Toc290718562"/>
      <w:bookmarkStart w:id="28" w:name="_Toc290720072"/>
      <w:bookmarkStart w:id="29" w:name="_Toc290720423"/>
      <w:bookmarkStart w:id="30" w:name="_Toc291044190"/>
      <w:bookmarkStart w:id="31" w:name="_Toc291044372"/>
      <w:bookmarkStart w:id="32" w:name="_Toc291067140"/>
      <w:bookmarkStart w:id="33" w:name="_Toc292256351"/>
      <w:bookmarkStart w:id="34" w:name="_Toc292674036"/>
      <w:bookmarkStart w:id="35" w:name="_Toc292708532"/>
      <w:bookmarkStart w:id="36" w:name="_Toc292857949"/>
      <w:bookmarkStart w:id="37" w:name="_Toc292871704"/>
      <w:bookmarkStart w:id="38" w:name="_Toc293204838"/>
      <w:bookmarkStart w:id="39" w:name="_Toc295622017"/>
      <w:bookmarkStart w:id="40" w:name="_Toc295721124"/>
      <w:bookmarkStart w:id="41" w:name="_Toc295795105"/>
      <w:bookmarkStart w:id="42" w:name="_Toc295796391"/>
      <w:bookmarkStart w:id="43" w:name="_Toc298665854"/>
      <w:bookmarkStart w:id="44" w:name="_Toc299181324"/>
      <w:bookmarkStart w:id="45" w:name="_Toc299181497"/>
      <w:bookmarkStart w:id="46" w:name="_Toc299264560"/>
      <w:bookmarkStart w:id="47" w:name="_Toc300655978"/>
      <w:bookmarkStart w:id="48" w:name="_Toc301061767"/>
      <w:bookmarkStart w:id="49" w:name="_Toc339339446"/>
      <w:bookmarkStart w:id="50" w:name="_Toc339356627"/>
      <w:bookmarkStart w:id="51" w:name="_Toc339440959"/>
      <w:bookmarkStart w:id="52" w:name="_Toc339770676"/>
      <w:bookmarkStart w:id="53" w:name="_Toc340035967"/>
      <w:bookmarkStart w:id="54" w:name="_Toc352548946"/>
      <w:bookmarkStart w:id="55" w:name="_Toc352549036"/>
      <w:bookmarkStart w:id="56" w:name="_Toc352549220"/>
      <w:bookmarkStart w:id="57" w:name="_Toc352549298"/>
      <w:bookmarkStart w:id="58" w:name="_Toc352580841"/>
      <w:bookmarkStart w:id="59" w:name="_Toc352581155"/>
      <w:bookmarkStart w:id="60" w:name="_Toc352581442"/>
      <w:bookmarkStart w:id="61" w:name="_Toc352581643"/>
      <w:bookmarkStart w:id="62" w:name="_Toc352748745"/>
      <w:bookmarkStart w:id="63" w:name="_Toc353179794"/>
      <w:bookmarkStart w:id="64" w:name="_Toc354483553"/>
      <w:bookmarkStart w:id="65" w:name="_Toc354483781"/>
      <w:bookmarkStart w:id="66" w:name="_Toc354559908"/>
      <w:bookmarkStart w:id="67" w:name="_Toc354758849"/>
      <w:bookmarkStart w:id="68" w:name="_Toc354802088"/>
      <w:bookmarkStart w:id="69" w:name="_Toc326479587"/>
      <w:bookmarkStart w:id="70" w:name="_Toc327845570"/>
      <w:bookmarkStart w:id="71" w:name="_Toc333282683"/>
      <w:r w:rsidR="00D16817">
        <w:t>nly one (1) Contract</w:t>
      </w:r>
      <w:r w:rsidR="004971A8">
        <w:t>.</w:t>
      </w:r>
    </w:p>
    <w:p w14:paraId="1CA81CA8" w14:textId="77777777" w:rsidR="00150662" w:rsidRPr="00EF071F" w:rsidRDefault="006842E1" w:rsidP="00692D47">
      <w:pPr>
        <w:pStyle w:val="Heading2"/>
        <w:numPr>
          <w:ilvl w:val="1"/>
          <w:numId w:val="8"/>
        </w:numPr>
        <w:ind w:left="720" w:hanging="720"/>
        <w:rPr>
          <w:sz w:val="22"/>
          <w:szCs w:val="22"/>
        </w:rPr>
      </w:pPr>
      <w:bookmarkStart w:id="72" w:name="_Toc410117682"/>
      <w:r w:rsidRPr="00EF071F">
        <w:rPr>
          <w:sz w:val="22"/>
          <w:szCs w:val="22"/>
        </w:rPr>
        <w:t>Overview of Solicitation Process</w:t>
      </w:r>
      <w:bookmarkEnd w:id="17"/>
      <w:bookmarkEnd w:id="18"/>
      <w:bookmarkEnd w:id="19"/>
      <w:bookmarkEnd w:id="72"/>
      <w:r w:rsidRPr="00EF071F">
        <w:rPr>
          <w:sz w:val="22"/>
          <w:szCs w:val="22"/>
        </w:rPr>
        <w:t xml:space="preserve"> </w:t>
      </w:r>
      <w:bookmarkEnd w:id="20"/>
    </w:p>
    <w:p w14:paraId="78600769" w14:textId="77777777" w:rsidR="00B5475E" w:rsidRPr="00150662" w:rsidRDefault="00B5475E" w:rsidP="006B5487">
      <w:pPr>
        <w:ind w:left="720"/>
        <w:rPr>
          <w:b/>
          <w:iCs/>
        </w:rPr>
      </w:pPr>
      <w:r w:rsidRPr="00150662">
        <w:t>The evaluation process will comprise</w:t>
      </w:r>
      <w:r w:rsidR="004971A8">
        <w:t xml:space="preserve"> of</w:t>
      </w:r>
      <w:r w:rsidRPr="00150662">
        <w:t>:</w:t>
      </w:r>
    </w:p>
    <w:p w14:paraId="170931B2" w14:textId="77777777" w:rsidR="00B5475E" w:rsidRPr="00150662" w:rsidRDefault="00B5475E" w:rsidP="00692D47">
      <w:pPr>
        <w:pStyle w:val="ListBullet"/>
        <w:numPr>
          <w:ilvl w:val="0"/>
          <w:numId w:val="6"/>
        </w:numPr>
        <w:ind w:firstLine="0"/>
        <w:rPr>
          <w:rFonts w:ascii="Times New Roman" w:hAnsi="Times New Roman"/>
          <w:sz w:val="22"/>
          <w:szCs w:val="24"/>
        </w:rPr>
      </w:pPr>
      <w:r w:rsidRPr="00150662">
        <w:rPr>
          <w:rFonts w:ascii="Times New Roman" w:hAnsi="Times New Roman"/>
          <w:sz w:val="22"/>
          <w:szCs w:val="24"/>
        </w:rPr>
        <w:t>A preliminary examination of the completeness and validity of responses.</w:t>
      </w:r>
    </w:p>
    <w:p w14:paraId="56C43887" w14:textId="77777777" w:rsidR="00B5475E" w:rsidRPr="00EE2109" w:rsidRDefault="00B5475E" w:rsidP="006B5487">
      <w:pPr>
        <w:pStyle w:val="ListBullet"/>
        <w:tabs>
          <w:tab w:val="clear" w:pos="990"/>
        </w:tabs>
        <w:ind w:left="1440" w:hanging="450"/>
        <w:rPr>
          <w:rFonts w:ascii="Times New Roman" w:hAnsi="Times New Roman"/>
          <w:sz w:val="22"/>
          <w:szCs w:val="24"/>
        </w:rPr>
      </w:pPr>
      <w:r w:rsidRPr="00EE2109">
        <w:rPr>
          <w:rFonts w:ascii="Times New Roman" w:hAnsi="Times New Roman"/>
          <w:sz w:val="22"/>
          <w:szCs w:val="24"/>
        </w:rPr>
        <w:t>A commercial and technical evaluation to determine compliance with requirements, which may require a demonstration or proof of concept, references and support certification.</w:t>
      </w:r>
    </w:p>
    <w:p w14:paraId="40B97C18" w14:textId="77777777" w:rsidR="00B5475E" w:rsidRPr="00EE2109" w:rsidRDefault="00B5475E" w:rsidP="006B5487">
      <w:pPr>
        <w:pStyle w:val="ListBullet"/>
        <w:tabs>
          <w:tab w:val="clear" w:pos="990"/>
        </w:tabs>
        <w:ind w:left="1440" w:hanging="450"/>
        <w:rPr>
          <w:rFonts w:ascii="Times New Roman" w:hAnsi="Times New Roman"/>
          <w:sz w:val="22"/>
          <w:szCs w:val="24"/>
        </w:rPr>
      </w:pPr>
      <w:r w:rsidRPr="00EE2109">
        <w:rPr>
          <w:rFonts w:ascii="Times New Roman" w:hAnsi="Times New Roman"/>
          <w:sz w:val="22"/>
          <w:szCs w:val="24"/>
        </w:rPr>
        <w:t xml:space="preserve">A commercial risk and cost analysis of all pricing, project schedules, terms and conditions contained within the </w:t>
      </w:r>
      <w:r w:rsidR="00D16817">
        <w:rPr>
          <w:rFonts w:ascii="Times New Roman" w:hAnsi="Times New Roman"/>
          <w:sz w:val="22"/>
          <w:szCs w:val="24"/>
        </w:rPr>
        <w:t>Response</w:t>
      </w:r>
      <w:r w:rsidRPr="00EE2109">
        <w:rPr>
          <w:rFonts w:ascii="Times New Roman" w:hAnsi="Times New Roman"/>
          <w:sz w:val="22"/>
          <w:szCs w:val="24"/>
        </w:rPr>
        <w:t>.</w:t>
      </w:r>
    </w:p>
    <w:p w14:paraId="26DA7186" w14:textId="77777777" w:rsidR="00B5475E" w:rsidRPr="00EF071F" w:rsidRDefault="00B5475E" w:rsidP="00692D47">
      <w:pPr>
        <w:pStyle w:val="Heading2"/>
        <w:numPr>
          <w:ilvl w:val="1"/>
          <w:numId w:val="8"/>
        </w:numPr>
        <w:ind w:left="720" w:hanging="720"/>
        <w:rPr>
          <w:sz w:val="22"/>
          <w:szCs w:val="22"/>
        </w:rPr>
      </w:pPr>
      <w:bookmarkStart w:id="73" w:name="_Toc275035516"/>
      <w:bookmarkStart w:id="74" w:name="_Toc276993315"/>
      <w:bookmarkStart w:id="75" w:name="_Toc278784958"/>
      <w:bookmarkStart w:id="76" w:name="_Toc410117683"/>
      <w:r w:rsidRPr="00EF071F">
        <w:rPr>
          <w:sz w:val="22"/>
          <w:szCs w:val="22"/>
        </w:rPr>
        <w:t>Award of Contract</w:t>
      </w:r>
      <w:bookmarkEnd w:id="73"/>
      <w:bookmarkEnd w:id="74"/>
      <w:bookmarkEnd w:id="75"/>
      <w:bookmarkEnd w:id="76"/>
    </w:p>
    <w:p w14:paraId="2541DC20" w14:textId="77777777" w:rsidR="00B5475E" w:rsidRPr="00EE2109" w:rsidRDefault="00B5475E" w:rsidP="00E55AF0">
      <w:pPr>
        <w:ind w:left="720"/>
        <w:rPr>
          <w:sz w:val="22"/>
        </w:rPr>
      </w:pPr>
      <w:r w:rsidRPr="00EE2109">
        <w:rPr>
          <w:sz w:val="22"/>
        </w:rPr>
        <w:t xml:space="preserve">After completing the evaluation phase of the process, we hope to enter into contractual negotiations with </w:t>
      </w:r>
      <w:r w:rsidR="00E55AF0">
        <w:rPr>
          <w:sz w:val="22"/>
        </w:rPr>
        <w:t xml:space="preserve">one </w:t>
      </w:r>
      <w:r w:rsidR="00091766">
        <w:rPr>
          <w:sz w:val="22"/>
        </w:rPr>
        <w:t>Apparently Successful Vendor (ASV)</w:t>
      </w:r>
      <w:r w:rsidRPr="00EE2109">
        <w:rPr>
          <w:sz w:val="22"/>
        </w:rPr>
        <w:t xml:space="preserve"> with a view to finalizing a contract to </w:t>
      </w:r>
      <w:r w:rsidRPr="00EE2109">
        <w:rPr>
          <w:sz w:val="22"/>
        </w:rPr>
        <w:lastRenderedPageBreak/>
        <w:t>supply. Award of contract will depend on a satisfactory outc</w:t>
      </w:r>
      <w:r w:rsidR="00EE2109" w:rsidRPr="00EE2109">
        <w:rPr>
          <w:sz w:val="22"/>
        </w:rPr>
        <w:t xml:space="preserve">ome to these negotiations. </w:t>
      </w:r>
      <w:r w:rsidRPr="00EE2109">
        <w:rPr>
          <w:sz w:val="22"/>
        </w:rPr>
        <w:t>Unsuccessful respondents will be notified subsequently.</w:t>
      </w:r>
      <w:r w:rsidR="00E55AF0">
        <w:rPr>
          <w:sz w:val="22"/>
        </w:rPr>
        <w:t xml:space="preserve"> </w:t>
      </w:r>
    </w:p>
    <w:p w14:paraId="6AA6852C" w14:textId="77777777" w:rsidR="006842E1" w:rsidRPr="00EF071F" w:rsidRDefault="006842E1" w:rsidP="00692D47">
      <w:pPr>
        <w:pStyle w:val="Heading2"/>
        <w:numPr>
          <w:ilvl w:val="1"/>
          <w:numId w:val="8"/>
        </w:numPr>
        <w:ind w:left="720" w:hanging="720"/>
        <w:rPr>
          <w:sz w:val="22"/>
          <w:szCs w:val="22"/>
        </w:rPr>
      </w:pPr>
      <w:bookmarkStart w:id="77" w:name="_Hlt864282"/>
      <w:bookmarkStart w:id="78" w:name="_Hlt536865503"/>
      <w:bookmarkStart w:id="79" w:name="_Hlt418477077"/>
      <w:bookmarkStart w:id="80" w:name="_Toc4101176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7"/>
      <w:bookmarkEnd w:id="78"/>
      <w:bookmarkEnd w:id="79"/>
      <w:r w:rsidRPr="00EF071F">
        <w:rPr>
          <w:sz w:val="22"/>
          <w:szCs w:val="22"/>
        </w:rPr>
        <w:t>Funding</w:t>
      </w:r>
      <w:bookmarkEnd w:id="80"/>
    </w:p>
    <w:p w14:paraId="114FE91D" w14:textId="77777777" w:rsidR="006842E1" w:rsidRDefault="006842E1" w:rsidP="00D16817">
      <w:pPr>
        <w:pStyle w:val="BodyTextIndent"/>
      </w:pPr>
      <w:r>
        <w:t>Any contract awarded as a result of this procurement is contingent upon the availability of funding.</w:t>
      </w:r>
    </w:p>
    <w:p w14:paraId="41AEC83D" w14:textId="77777777" w:rsidR="003067F8" w:rsidRPr="003067F8" w:rsidRDefault="003067F8" w:rsidP="00692D47">
      <w:pPr>
        <w:pStyle w:val="Heading2"/>
        <w:numPr>
          <w:ilvl w:val="1"/>
          <w:numId w:val="8"/>
        </w:numPr>
        <w:ind w:left="720" w:hanging="720"/>
        <w:rPr>
          <w:sz w:val="22"/>
          <w:szCs w:val="22"/>
        </w:rPr>
      </w:pPr>
      <w:bookmarkStart w:id="81" w:name="_Toc201136708"/>
      <w:bookmarkStart w:id="82" w:name="_Toc208735601"/>
      <w:bookmarkStart w:id="83" w:name="_Toc208812980"/>
      <w:r w:rsidRPr="003067F8">
        <w:rPr>
          <w:sz w:val="22"/>
          <w:szCs w:val="22"/>
        </w:rPr>
        <w:t>Additional Discounts</w:t>
      </w:r>
      <w:bookmarkEnd w:id="81"/>
      <w:bookmarkEnd w:id="82"/>
      <w:bookmarkEnd w:id="83"/>
    </w:p>
    <w:p w14:paraId="6944A9AB" w14:textId="77777777" w:rsidR="003067F8" w:rsidRDefault="003067F8" w:rsidP="003067F8">
      <w:pPr>
        <w:pStyle w:val="BodyTextIndent"/>
      </w:pPr>
      <w:r>
        <w:t xml:space="preserve">Responding Vendors are encouraged to offer discounts for quantities and usage above what may be specifically identified in the “Financial Worksheets” found in </w:t>
      </w:r>
      <w:r w:rsidRPr="003067F8">
        <w:t>Appendix H</w:t>
      </w:r>
      <w:r>
        <w:t>.  Contracts resulting from this acquisition will allow for lower pricing or additional discounts at any time during the life of the contracts, as well as technology up-grades as new “like-type” products are made available.</w:t>
      </w:r>
    </w:p>
    <w:p w14:paraId="0A2DF957" w14:textId="77777777" w:rsidR="003067F8" w:rsidRPr="003067F8" w:rsidRDefault="003067F8" w:rsidP="00692D47">
      <w:pPr>
        <w:pStyle w:val="Heading2"/>
        <w:numPr>
          <w:ilvl w:val="1"/>
          <w:numId w:val="8"/>
        </w:numPr>
        <w:ind w:left="720" w:hanging="720"/>
        <w:rPr>
          <w:sz w:val="22"/>
          <w:szCs w:val="22"/>
        </w:rPr>
      </w:pPr>
      <w:bookmarkStart w:id="84" w:name="_Toc429963926"/>
      <w:bookmarkStart w:id="85" w:name="_Toc433773446"/>
      <w:bookmarkStart w:id="86" w:name="_Toc508609313"/>
      <w:bookmarkStart w:id="87" w:name="_Toc201136709"/>
      <w:bookmarkStart w:id="88" w:name="_Toc208735602"/>
      <w:bookmarkStart w:id="89" w:name="_Toc208812981"/>
      <w:r w:rsidRPr="003067F8">
        <w:rPr>
          <w:sz w:val="22"/>
          <w:szCs w:val="22"/>
        </w:rPr>
        <w:t>Additional Services</w:t>
      </w:r>
      <w:bookmarkEnd w:id="84"/>
      <w:bookmarkEnd w:id="85"/>
      <w:bookmarkEnd w:id="86"/>
      <w:bookmarkEnd w:id="87"/>
      <w:bookmarkEnd w:id="88"/>
      <w:bookmarkEnd w:id="89"/>
    </w:p>
    <w:p w14:paraId="20C32785" w14:textId="77777777" w:rsidR="003067F8" w:rsidRDefault="003067F8" w:rsidP="003067F8">
      <w:pPr>
        <w:pStyle w:val="BodyTextIndent"/>
      </w:pPr>
      <w:r w:rsidRPr="003067F8">
        <w:t>Additional Equipment and/or Services that are appropriate to the scope of this RFQ, as determined by the State, may be added to the resulting Contract by an instrument in writing, signed by both parties</w:t>
      </w:r>
      <w:r>
        <w:t>.</w:t>
      </w:r>
    </w:p>
    <w:p w14:paraId="79CFD388" w14:textId="77777777" w:rsidR="003067F8" w:rsidRDefault="003067F8" w:rsidP="003067F8">
      <w:pPr>
        <w:pStyle w:val="BodyTextIndent"/>
      </w:pPr>
    </w:p>
    <w:p w14:paraId="34F30DC8" w14:textId="77777777" w:rsidR="006842E1" w:rsidRDefault="006842E1">
      <w:pPr>
        <w:pStyle w:val="BodyTextIndent"/>
      </w:pPr>
    </w:p>
    <w:p w14:paraId="6B64716B" w14:textId="77777777" w:rsidR="006842E1" w:rsidRDefault="006842E1">
      <w:pPr>
        <w:pStyle w:val="BodyTextIndent"/>
        <w:sectPr w:rsidR="006842E1">
          <w:footerReference w:type="default" r:id="rId20"/>
          <w:pgSz w:w="12240" w:h="15840"/>
          <w:pgMar w:top="1440" w:right="1440" w:bottom="1440" w:left="1440" w:header="720" w:footer="720" w:gutter="0"/>
          <w:pgNumType w:start="1"/>
          <w:cols w:space="720"/>
          <w:docGrid w:linePitch="360"/>
        </w:sectPr>
      </w:pPr>
    </w:p>
    <w:p w14:paraId="076005D1" w14:textId="77777777" w:rsidR="006842E1" w:rsidRPr="006E21F1" w:rsidRDefault="006842E1" w:rsidP="006E21F1">
      <w:pPr>
        <w:spacing w:before="120"/>
        <w:jc w:val="center"/>
        <w:rPr>
          <w:b/>
          <w:sz w:val="28"/>
        </w:rPr>
      </w:pPr>
      <w:bookmarkStart w:id="90" w:name="_Ref470432762"/>
      <w:r>
        <w:rPr>
          <w:b/>
          <w:sz w:val="28"/>
        </w:rPr>
        <w:lastRenderedPageBreak/>
        <w:t>SECTION 2</w:t>
      </w:r>
    </w:p>
    <w:p w14:paraId="09CBE4CB" w14:textId="77777777" w:rsidR="006842E1" w:rsidRDefault="006842E1" w:rsidP="00692D47">
      <w:pPr>
        <w:pStyle w:val="Heading1"/>
        <w:numPr>
          <w:ilvl w:val="0"/>
          <w:numId w:val="8"/>
        </w:numPr>
        <w:rPr>
          <w:caps/>
        </w:rPr>
      </w:pPr>
      <w:bookmarkStart w:id="91" w:name="_Ref85867760"/>
      <w:bookmarkStart w:id="92" w:name="_Ref85867781"/>
      <w:bookmarkStart w:id="93" w:name="_Ref85867798"/>
      <w:bookmarkStart w:id="94" w:name="_Ref85867816"/>
      <w:bookmarkStart w:id="95" w:name="_Ref85867843"/>
      <w:bookmarkStart w:id="96" w:name="_Ref85867865"/>
      <w:bookmarkStart w:id="97" w:name="_Ref85867913"/>
      <w:bookmarkStart w:id="98" w:name="_Ref85867936"/>
      <w:bookmarkStart w:id="99" w:name="_Toc410117685"/>
      <w:bookmarkEnd w:id="90"/>
      <w:r>
        <w:rPr>
          <w:caps/>
        </w:rPr>
        <w:t>SCHEDULE</w:t>
      </w:r>
      <w:bookmarkEnd w:id="91"/>
      <w:bookmarkEnd w:id="92"/>
      <w:bookmarkEnd w:id="93"/>
      <w:bookmarkEnd w:id="94"/>
      <w:bookmarkEnd w:id="95"/>
      <w:bookmarkEnd w:id="96"/>
      <w:bookmarkEnd w:id="97"/>
      <w:bookmarkEnd w:id="98"/>
      <w:bookmarkEnd w:id="99"/>
    </w:p>
    <w:p w14:paraId="6E14E642" w14:textId="77777777" w:rsidR="006842E1" w:rsidRDefault="006842E1">
      <w:pPr>
        <w:pStyle w:val="Heading1para"/>
      </w:pPr>
      <w:r>
        <w:t xml:space="preserve">This </w:t>
      </w:r>
      <w:r w:rsidR="009A7F3C">
        <w:t>RFQ</w:t>
      </w:r>
      <w:r>
        <w:t xml:space="preserve"> is being issued under the following Schedule. The Response deadlines are mandatory and non-negotiable. Failure to meet any of the required deadlines will result in </w:t>
      </w:r>
      <w:r w:rsidR="008039D3">
        <w:t>dis</w:t>
      </w:r>
      <w:r>
        <w:t>qualification from participation. All times are local time, Olympia, WA.</w:t>
      </w:r>
    </w:p>
    <w:p w14:paraId="32D259C1" w14:textId="77777777" w:rsidR="006842E1" w:rsidRDefault="006842E1">
      <w:pPr>
        <w:pStyle w:val="Body2"/>
        <w:tabs>
          <w:tab w:val="left" w:pos="1440"/>
          <w:tab w:val="left" w:pos="7200"/>
        </w:tabs>
        <w:spacing w:before="480" w:after="120"/>
        <w:ind w:left="1440"/>
        <w:rPr>
          <w:b/>
          <w:bCs/>
        </w:rPr>
      </w:pPr>
      <w:r>
        <w:rPr>
          <w:b/>
          <w:bCs/>
        </w:rPr>
        <w:t>DATE &amp; TIME</w:t>
      </w:r>
      <w:r>
        <w:rPr>
          <w:b/>
          <w:bCs/>
        </w:rPr>
        <w:tab/>
        <w:t>EVENT</w:t>
      </w:r>
    </w:p>
    <w:tbl>
      <w:tblPr>
        <w:tblW w:w="10710" w:type="dxa"/>
        <w:tblInd w:w="-72" w:type="dxa"/>
        <w:tblLayout w:type="fixed"/>
        <w:tblLook w:val="0000" w:firstRow="0" w:lastRow="0" w:firstColumn="0" w:lastColumn="0" w:noHBand="0" w:noVBand="0"/>
      </w:tblPr>
      <w:tblGrid>
        <w:gridCol w:w="4860"/>
        <w:gridCol w:w="5850"/>
      </w:tblGrid>
      <w:tr w:rsidR="00F447FA" w:rsidRPr="00800E32" w14:paraId="59DA0115" w14:textId="77777777" w:rsidTr="00B86B63">
        <w:tc>
          <w:tcPr>
            <w:tcW w:w="4860" w:type="dxa"/>
          </w:tcPr>
          <w:p w14:paraId="67EFDC77" w14:textId="77777777" w:rsidR="00F447FA" w:rsidRPr="00800E32" w:rsidRDefault="00F447FA" w:rsidP="00B86B63">
            <w:pPr>
              <w:jc w:val="center"/>
              <w:rPr>
                <w:iCs/>
                <w:sz w:val="22"/>
              </w:rPr>
            </w:pPr>
            <w:r>
              <w:rPr>
                <w:iCs/>
                <w:sz w:val="22"/>
              </w:rPr>
              <w:t>May 22, 2023</w:t>
            </w:r>
          </w:p>
        </w:tc>
        <w:tc>
          <w:tcPr>
            <w:tcW w:w="5850" w:type="dxa"/>
          </w:tcPr>
          <w:p w14:paraId="77E9A7DF" w14:textId="77777777" w:rsidR="00F447FA" w:rsidRPr="00800E32" w:rsidRDefault="00F447FA" w:rsidP="00B86B63">
            <w:pPr>
              <w:pStyle w:val="Body2"/>
              <w:spacing w:before="60"/>
              <w:ind w:left="0"/>
              <w:jc w:val="center"/>
            </w:pPr>
            <w:r w:rsidRPr="00800E32">
              <w:t>RFQ Issued</w:t>
            </w:r>
          </w:p>
        </w:tc>
      </w:tr>
      <w:tr w:rsidR="00F447FA" w:rsidRPr="00800E32" w14:paraId="2855B363" w14:textId="77777777" w:rsidTr="00B86B63">
        <w:tc>
          <w:tcPr>
            <w:tcW w:w="4860" w:type="dxa"/>
          </w:tcPr>
          <w:p w14:paraId="1B687233" w14:textId="77777777" w:rsidR="00F447FA" w:rsidRPr="00800E32" w:rsidRDefault="00F447FA" w:rsidP="00B86B63">
            <w:pPr>
              <w:jc w:val="center"/>
            </w:pPr>
            <w:r>
              <w:t>May 30, 2023</w:t>
            </w:r>
          </w:p>
        </w:tc>
        <w:tc>
          <w:tcPr>
            <w:tcW w:w="5850" w:type="dxa"/>
          </w:tcPr>
          <w:p w14:paraId="10F1D3C4" w14:textId="77777777" w:rsidR="00F447FA" w:rsidRPr="00800E32" w:rsidRDefault="00F447FA" w:rsidP="00B86B63">
            <w:pPr>
              <w:pStyle w:val="Body2"/>
              <w:spacing w:before="60"/>
              <w:ind w:left="0"/>
              <w:jc w:val="center"/>
            </w:pPr>
            <w:r w:rsidRPr="00800E32">
              <w:t>Final Vendor Questions and Comments due</w:t>
            </w:r>
            <w:r>
              <w:t xml:space="preserve"> 12 noon</w:t>
            </w:r>
          </w:p>
        </w:tc>
      </w:tr>
      <w:tr w:rsidR="00F447FA" w:rsidRPr="00800E32" w14:paraId="36497B0B" w14:textId="77777777" w:rsidTr="00B86B63">
        <w:tc>
          <w:tcPr>
            <w:tcW w:w="4860" w:type="dxa"/>
          </w:tcPr>
          <w:p w14:paraId="7ACFA4BE" w14:textId="77777777" w:rsidR="00F447FA" w:rsidRPr="004A33F1" w:rsidRDefault="00F447FA" w:rsidP="00B86B63">
            <w:pPr>
              <w:jc w:val="center"/>
              <w:rPr>
                <w:color w:val="FF0000"/>
                <w:u w:val="single"/>
              </w:rPr>
            </w:pPr>
            <w:r w:rsidRPr="001D6DA4">
              <w:rPr>
                <w:strike/>
              </w:rPr>
              <w:t>May 31, 2023</w:t>
            </w:r>
            <w:r>
              <w:rPr>
                <w:color w:val="FF0000"/>
                <w:u w:val="single"/>
              </w:rPr>
              <w:t>June 2, 2023</w:t>
            </w:r>
          </w:p>
        </w:tc>
        <w:tc>
          <w:tcPr>
            <w:tcW w:w="5850" w:type="dxa"/>
          </w:tcPr>
          <w:p w14:paraId="0AF00DAE" w14:textId="77777777" w:rsidR="00F447FA" w:rsidRPr="00800E32" w:rsidRDefault="00F447FA" w:rsidP="00B86B63">
            <w:pPr>
              <w:pStyle w:val="Body2"/>
              <w:spacing w:before="60"/>
              <w:ind w:left="0"/>
              <w:jc w:val="center"/>
            </w:pPr>
            <w:r w:rsidRPr="00800E32">
              <w:t>State’s Final Written Answers issued</w:t>
            </w:r>
          </w:p>
        </w:tc>
      </w:tr>
      <w:tr w:rsidR="00F447FA" w:rsidRPr="00800E32" w14:paraId="02F2CD78" w14:textId="77777777" w:rsidTr="00B86B63">
        <w:trPr>
          <w:trHeight w:val="432"/>
        </w:trPr>
        <w:tc>
          <w:tcPr>
            <w:tcW w:w="4860" w:type="dxa"/>
          </w:tcPr>
          <w:p w14:paraId="3C021CA1" w14:textId="77777777" w:rsidR="00F447FA" w:rsidRPr="00F550F5" w:rsidRDefault="00F447FA" w:rsidP="00B86B63">
            <w:pPr>
              <w:jc w:val="center"/>
              <w:rPr>
                <w:color w:val="FF0000"/>
                <w:u w:val="single"/>
              </w:rPr>
            </w:pPr>
            <w:r w:rsidRPr="00F550F5">
              <w:rPr>
                <w:strike/>
              </w:rPr>
              <w:t>June 5, 2023</w:t>
            </w:r>
            <w:r>
              <w:rPr>
                <w:color w:val="FF0000"/>
                <w:u w:val="single"/>
              </w:rPr>
              <w:t>June 6, 20023</w:t>
            </w:r>
          </w:p>
        </w:tc>
        <w:tc>
          <w:tcPr>
            <w:tcW w:w="5850" w:type="dxa"/>
          </w:tcPr>
          <w:p w14:paraId="381118D7" w14:textId="77777777" w:rsidR="00F447FA" w:rsidRPr="00800E32" w:rsidRDefault="00F447FA" w:rsidP="00B86B63">
            <w:pPr>
              <w:pStyle w:val="Body2"/>
              <w:spacing w:before="60"/>
              <w:ind w:left="0"/>
              <w:jc w:val="center"/>
            </w:pPr>
            <w:r>
              <w:t>Pre-Response Conference 9:00am – 10:00am</w:t>
            </w:r>
          </w:p>
        </w:tc>
      </w:tr>
      <w:tr w:rsidR="00F447FA" w:rsidRPr="00800E32" w14:paraId="78290DDB" w14:textId="77777777" w:rsidTr="00B86B63">
        <w:trPr>
          <w:trHeight w:val="432"/>
        </w:trPr>
        <w:tc>
          <w:tcPr>
            <w:tcW w:w="4860" w:type="dxa"/>
          </w:tcPr>
          <w:p w14:paraId="37C13482" w14:textId="77777777" w:rsidR="00F447FA" w:rsidRPr="00800E32" w:rsidRDefault="00F447FA" w:rsidP="00B86B63">
            <w:pPr>
              <w:jc w:val="center"/>
            </w:pPr>
            <w:r>
              <w:t>June 9, 2023</w:t>
            </w:r>
          </w:p>
        </w:tc>
        <w:tc>
          <w:tcPr>
            <w:tcW w:w="5850" w:type="dxa"/>
          </w:tcPr>
          <w:p w14:paraId="0A0836C0" w14:textId="77777777" w:rsidR="00F447FA" w:rsidRPr="00800E32" w:rsidRDefault="00F447FA" w:rsidP="00B86B63">
            <w:pPr>
              <w:pStyle w:val="Body2"/>
              <w:spacing w:before="60"/>
              <w:ind w:left="0"/>
              <w:jc w:val="center"/>
            </w:pPr>
            <w:r w:rsidRPr="00800E32">
              <w:t>Responses due</w:t>
            </w:r>
            <w:r>
              <w:t xml:space="preserve"> by 12 noon</w:t>
            </w:r>
          </w:p>
        </w:tc>
      </w:tr>
      <w:tr w:rsidR="00F447FA" w:rsidRPr="00800E32" w14:paraId="09ADB643" w14:textId="77777777" w:rsidTr="00B86B63">
        <w:tc>
          <w:tcPr>
            <w:tcW w:w="4860" w:type="dxa"/>
          </w:tcPr>
          <w:p w14:paraId="5A058DE8" w14:textId="77777777" w:rsidR="00F447FA" w:rsidRPr="00800E32" w:rsidRDefault="00F447FA" w:rsidP="00B86B63">
            <w:pPr>
              <w:jc w:val="center"/>
            </w:pPr>
            <w:r>
              <w:t>June 12, 2023</w:t>
            </w:r>
          </w:p>
        </w:tc>
        <w:tc>
          <w:tcPr>
            <w:tcW w:w="5850" w:type="dxa"/>
          </w:tcPr>
          <w:p w14:paraId="2221E728" w14:textId="77777777" w:rsidR="00F447FA" w:rsidRPr="00800E32" w:rsidRDefault="00F447FA" w:rsidP="00B86B63">
            <w:pPr>
              <w:pStyle w:val="Body2"/>
              <w:spacing w:before="60"/>
              <w:ind w:left="0"/>
              <w:jc w:val="center"/>
            </w:pPr>
            <w:r w:rsidRPr="00800E32">
              <w:t>Evaluation period begins</w:t>
            </w:r>
          </w:p>
        </w:tc>
      </w:tr>
      <w:tr w:rsidR="00F447FA" w:rsidRPr="00800E32" w14:paraId="015670FA" w14:textId="77777777" w:rsidTr="00B86B63">
        <w:tc>
          <w:tcPr>
            <w:tcW w:w="4860" w:type="dxa"/>
          </w:tcPr>
          <w:p w14:paraId="6835DBD0" w14:textId="77777777" w:rsidR="00F447FA" w:rsidRPr="00A95052" w:rsidRDefault="00F447FA" w:rsidP="00B86B63">
            <w:pPr>
              <w:spacing w:before="60"/>
              <w:jc w:val="center"/>
              <w:rPr>
                <w:iCs/>
                <w:szCs w:val="28"/>
              </w:rPr>
            </w:pPr>
            <w:r w:rsidRPr="00A95052">
              <w:rPr>
                <w:iCs/>
                <w:szCs w:val="28"/>
              </w:rPr>
              <w:t>June 20, 2023</w:t>
            </w:r>
          </w:p>
        </w:tc>
        <w:tc>
          <w:tcPr>
            <w:tcW w:w="5850" w:type="dxa"/>
          </w:tcPr>
          <w:p w14:paraId="753EB298" w14:textId="77777777" w:rsidR="00F447FA" w:rsidRPr="00800E32" w:rsidRDefault="00F447FA" w:rsidP="00B86B63">
            <w:pPr>
              <w:pStyle w:val="Body2"/>
              <w:spacing w:before="60"/>
              <w:ind w:left="0"/>
              <w:jc w:val="center"/>
            </w:pPr>
            <w:r w:rsidRPr="00800E32">
              <w:t>Announcement of ASV</w:t>
            </w:r>
          </w:p>
        </w:tc>
      </w:tr>
      <w:tr w:rsidR="00F447FA" w:rsidRPr="00800E32" w14:paraId="4BFA66EC" w14:textId="77777777" w:rsidTr="00B86B63">
        <w:tc>
          <w:tcPr>
            <w:tcW w:w="4860" w:type="dxa"/>
          </w:tcPr>
          <w:p w14:paraId="6C38CEC1" w14:textId="77777777" w:rsidR="00F447FA" w:rsidRPr="00A95052" w:rsidRDefault="00F447FA" w:rsidP="00B86B63">
            <w:pPr>
              <w:spacing w:before="60"/>
              <w:jc w:val="center"/>
              <w:rPr>
                <w:iCs/>
                <w:szCs w:val="28"/>
              </w:rPr>
            </w:pPr>
            <w:r>
              <w:rPr>
                <w:iCs/>
                <w:szCs w:val="28"/>
              </w:rPr>
              <w:t>June 23, 2023</w:t>
            </w:r>
          </w:p>
        </w:tc>
        <w:tc>
          <w:tcPr>
            <w:tcW w:w="5850" w:type="dxa"/>
          </w:tcPr>
          <w:p w14:paraId="5A60BB33" w14:textId="77777777" w:rsidR="00F447FA" w:rsidRPr="00800E32" w:rsidRDefault="00F447FA" w:rsidP="00B86B63">
            <w:pPr>
              <w:pStyle w:val="Body2"/>
              <w:spacing w:before="60"/>
              <w:ind w:left="0"/>
              <w:jc w:val="center"/>
            </w:pPr>
            <w:r w:rsidRPr="00800E32">
              <w:t>Vendor Request for Optional Debriefing due</w:t>
            </w:r>
          </w:p>
        </w:tc>
      </w:tr>
      <w:tr w:rsidR="00F447FA" w:rsidRPr="00800E32" w14:paraId="6859DCFF" w14:textId="77777777" w:rsidTr="00B86B63">
        <w:tc>
          <w:tcPr>
            <w:tcW w:w="4860" w:type="dxa"/>
          </w:tcPr>
          <w:p w14:paraId="604B4BF1" w14:textId="77777777" w:rsidR="00F447FA" w:rsidRPr="00A95052" w:rsidRDefault="00F447FA" w:rsidP="00B86B63">
            <w:pPr>
              <w:spacing w:before="60"/>
              <w:jc w:val="center"/>
              <w:rPr>
                <w:iCs/>
                <w:szCs w:val="28"/>
              </w:rPr>
            </w:pPr>
            <w:r>
              <w:rPr>
                <w:iCs/>
                <w:szCs w:val="28"/>
              </w:rPr>
              <w:t>June 21-23, 2023</w:t>
            </w:r>
          </w:p>
        </w:tc>
        <w:tc>
          <w:tcPr>
            <w:tcW w:w="5850" w:type="dxa"/>
          </w:tcPr>
          <w:p w14:paraId="43AD3F15" w14:textId="77777777" w:rsidR="00F447FA" w:rsidRPr="00800E32" w:rsidRDefault="00F447FA" w:rsidP="00B86B63">
            <w:pPr>
              <w:pStyle w:val="Body2"/>
              <w:spacing w:before="60"/>
              <w:ind w:left="0"/>
              <w:jc w:val="center"/>
            </w:pPr>
            <w:r w:rsidRPr="00800E32">
              <w:t>Optional Vendor Debriefings</w:t>
            </w:r>
          </w:p>
        </w:tc>
      </w:tr>
      <w:tr w:rsidR="00F447FA" w:rsidRPr="00800E32" w14:paraId="71018924" w14:textId="77777777" w:rsidTr="00B86B63">
        <w:tc>
          <w:tcPr>
            <w:tcW w:w="4860" w:type="dxa"/>
          </w:tcPr>
          <w:p w14:paraId="5A8010B5" w14:textId="77777777" w:rsidR="00F447FA" w:rsidRPr="00A95052" w:rsidRDefault="00F447FA" w:rsidP="00B86B63">
            <w:pPr>
              <w:spacing w:before="60"/>
              <w:jc w:val="center"/>
              <w:rPr>
                <w:iCs/>
                <w:szCs w:val="28"/>
              </w:rPr>
            </w:pPr>
            <w:r>
              <w:rPr>
                <w:iCs/>
                <w:szCs w:val="28"/>
              </w:rPr>
              <w:t>July 1, 2023</w:t>
            </w:r>
          </w:p>
        </w:tc>
        <w:tc>
          <w:tcPr>
            <w:tcW w:w="5850" w:type="dxa"/>
          </w:tcPr>
          <w:p w14:paraId="7E0DC312" w14:textId="77777777" w:rsidR="00F447FA" w:rsidRPr="00800E32" w:rsidRDefault="00F447FA" w:rsidP="00B86B63">
            <w:pPr>
              <w:pStyle w:val="Body2"/>
              <w:spacing w:before="60"/>
              <w:ind w:left="0"/>
              <w:jc w:val="center"/>
            </w:pPr>
            <w:r w:rsidRPr="00800E32">
              <w:t>Contract Effective and made available for purchases</w:t>
            </w:r>
          </w:p>
        </w:tc>
      </w:tr>
    </w:tbl>
    <w:p w14:paraId="37700108" w14:textId="77777777" w:rsidR="006842E1" w:rsidRPr="00800E32" w:rsidRDefault="006842E1">
      <w:pPr>
        <w:ind w:left="2052"/>
        <w:jc w:val="center"/>
        <w:rPr>
          <w:color w:val="999999"/>
        </w:rPr>
      </w:pPr>
    </w:p>
    <w:p w14:paraId="5EE4567D" w14:textId="77777777" w:rsidR="006842E1" w:rsidRPr="00800E32" w:rsidRDefault="006842E1">
      <w:pPr>
        <w:ind w:left="2052"/>
        <w:jc w:val="center"/>
        <w:rPr>
          <w:color w:val="999999"/>
          <w:sz w:val="22"/>
        </w:rPr>
      </w:pPr>
    </w:p>
    <w:p w14:paraId="70110038" w14:textId="77777777" w:rsidR="006842E1" w:rsidRDefault="00975D07">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pPr>
      <w:r>
        <w:rPr>
          <w:b/>
        </w:rPr>
        <w:t>CTS</w:t>
      </w:r>
      <w:r w:rsidR="006842E1">
        <w:rPr>
          <w:b/>
        </w:rPr>
        <w:t xml:space="preserve"> reserves the right to revise the above schedule.</w:t>
      </w:r>
    </w:p>
    <w:p w14:paraId="574246CC" w14:textId="77777777" w:rsidR="006842E1" w:rsidRDefault="006842E1">
      <w:pPr>
        <w:pStyle w:val="BodyTextIndent"/>
        <w:rPr>
          <w:color w:val="999999"/>
        </w:rPr>
      </w:pPr>
    </w:p>
    <w:p w14:paraId="24A2F407" w14:textId="77777777" w:rsidR="006842E1" w:rsidRDefault="006842E1">
      <w:pPr>
        <w:pStyle w:val="BodyTextIndent"/>
        <w:rPr>
          <w:color w:val="999999"/>
        </w:rPr>
        <w:sectPr w:rsidR="006842E1">
          <w:pgSz w:w="12240" w:h="15840"/>
          <w:pgMar w:top="1440" w:right="1440" w:bottom="1440" w:left="1440" w:header="720" w:footer="720" w:gutter="0"/>
          <w:cols w:space="720"/>
          <w:docGrid w:linePitch="360"/>
        </w:sectPr>
      </w:pPr>
    </w:p>
    <w:p w14:paraId="1A7863F2" w14:textId="77777777" w:rsidR="006842E1" w:rsidRPr="006E21F1" w:rsidRDefault="006842E1" w:rsidP="006E21F1">
      <w:pPr>
        <w:spacing w:before="120"/>
        <w:jc w:val="center"/>
        <w:rPr>
          <w:b/>
          <w:sz w:val="28"/>
        </w:rPr>
      </w:pPr>
      <w:r w:rsidRPr="006E21F1">
        <w:rPr>
          <w:b/>
          <w:sz w:val="28"/>
        </w:rPr>
        <w:lastRenderedPageBreak/>
        <w:t>SECTION 3</w:t>
      </w:r>
      <w:r w:rsidR="00C81418" w:rsidRPr="006E21F1">
        <w:rPr>
          <w:b/>
          <w:sz w:val="28"/>
        </w:rPr>
        <w:t>- Instructions to Responding Vendors</w:t>
      </w:r>
    </w:p>
    <w:p w14:paraId="179F059F" w14:textId="77777777" w:rsidR="00E47F2B" w:rsidRPr="00E47F2B" w:rsidRDefault="00E47F2B" w:rsidP="00692D47">
      <w:pPr>
        <w:pStyle w:val="ListParagraph"/>
        <w:keepNext/>
        <w:numPr>
          <w:ilvl w:val="0"/>
          <w:numId w:val="4"/>
        </w:numPr>
        <w:spacing w:before="240" w:after="120" w:line="240" w:lineRule="auto"/>
        <w:contextualSpacing w:val="0"/>
        <w:outlineLvl w:val="1"/>
        <w:rPr>
          <w:rFonts w:ascii="Times New Roman" w:eastAsia="Times New Roman" w:hAnsi="Times New Roman"/>
          <w:b/>
          <w:bCs/>
          <w:vanish/>
          <w:sz w:val="24"/>
          <w:szCs w:val="24"/>
        </w:rPr>
      </w:pPr>
      <w:bookmarkStart w:id="100" w:name="_Ref66679651"/>
    </w:p>
    <w:p w14:paraId="4AA75BE9" w14:textId="77777777" w:rsidR="00EE2109" w:rsidRPr="00664315" w:rsidRDefault="00EE2109" w:rsidP="00692D47">
      <w:pPr>
        <w:pStyle w:val="Heading2"/>
        <w:numPr>
          <w:ilvl w:val="1"/>
          <w:numId w:val="4"/>
        </w:numPr>
        <w:ind w:left="720" w:hanging="720"/>
      </w:pPr>
      <w:bookmarkStart w:id="101" w:name="_Toc410117686"/>
      <w:r w:rsidRPr="00664315">
        <w:t>RFQ Coordinator (Proper Communication)</w:t>
      </w:r>
      <w:bookmarkEnd w:id="100"/>
      <w:bookmarkEnd w:id="101"/>
    </w:p>
    <w:p w14:paraId="117DC780" w14:textId="77777777" w:rsidR="00B5475E" w:rsidRPr="00664315" w:rsidRDefault="00B5475E" w:rsidP="003542C5">
      <w:pPr>
        <w:pStyle w:val="ListBullet"/>
        <w:numPr>
          <w:ilvl w:val="0"/>
          <w:numId w:val="0"/>
        </w:numPr>
        <w:ind w:left="720"/>
        <w:rPr>
          <w:rFonts w:ascii="Times New Roman" w:hAnsi="Times New Roman"/>
          <w:sz w:val="22"/>
          <w:szCs w:val="22"/>
        </w:rPr>
      </w:pPr>
      <w:r w:rsidRPr="00664315">
        <w:rPr>
          <w:rFonts w:ascii="Times New Roman" w:hAnsi="Times New Roman"/>
          <w:sz w:val="22"/>
          <w:szCs w:val="22"/>
        </w:rPr>
        <w:t>All communications relevant to this RF</w:t>
      </w:r>
      <w:r w:rsidR="00EE2109" w:rsidRPr="00664315">
        <w:rPr>
          <w:rFonts w:ascii="Times New Roman" w:hAnsi="Times New Roman"/>
          <w:sz w:val="22"/>
          <w:szCs w:val="22"/>
        </w:rPr>
        <w:t>Q</w:t>
      </w:r>
      <w:r w:rsidRPr="00664315">
        <w:rPr>
          <w:rFonts w:ascii="Times New Roman" w:hAnsi="Times New Roman"/>
          <w:sz w:val="22"/>
          <w:szCs w:val="22"/>
        </w:rPr>
        <w:t xml:space="preserve"> must be addressed in writing to </w:t>
      </w:r>
      <w:r w:rsidR="00050312" w:rsidRPr="00664315">
        <w:rPr>
          <w:rFonts w:ascii="Times New Roman" w:hAnsi="Times New Roman"/>
          <w:sz w:val="22"/>
          <w:szCs w:val="22"/>
        </w:rPr>
        <w:t xml:space="preserve">the RFQ Coordinator at the contact information </w:t>
      </w:r>
      <w:r w:rsidR="00EE2109" w:rsidRPr="00664315">
        <w:rPr>
          <w:rFonts w:ascii="Times New Roman" w:hAnsi="Times New Roman"/>
          <w:sz w:val="22"/>
          <w:szCs w:val="22"/>
        </w:rPr>
        <w:t>below</w:t>
      </w:r>
      <w:r w:rsidR="00050312" w:rsidRPr="00664315">
        <w:rPr>
          <w:rFonts w:ascii="Times New Roman" w:hAnsi="Times New Roman"/>
          <w:sz w:val="22"/>
          <w:szCs w:val="22"/>
        </w:rPr>
        <w:t>:</w:t>
      </w:r>
    </w:p>
    <w:p w14:paraId="215B226A" w14:textId="77777777" w:rsidR="00B5475E" w:rsidRPr="00664315" w:rsidRDefault="00B5475E" w:rsidP="00647787">
      <w:pPr>
        <w:pStyle w:val="List"/>
      </w:pPr>
      <w:r w:rsidRPr="00664315">
        <w:t>Contact Name:</w:t>
      </w:r>
      <w:r w:rsidRPr="00664315">
        <w:tab/>
      </w:r>
      <w:r w:rsidR="009D1B23">
        <w:tab/>
      </w:r>
      <w:r w:rsidR="000D0B76">
        <w:t>Michael Callahan</w:t>
      </w:r>
    </w:p>
    <w:p w14:paraId="4043F6BA" w14:textId="77777777" w:rsidR="00B5475E" w:rsidRPr="00664315" w:rsidRDefault="00B5475E" w:rsidP="00647787">
      <w:pPr>
        <w:pStyle w:val="List"/>
      </w:pPr>
      <w:r w:rsidRPr="00664315">
        <w:t xml:space="preserve">E-mail Address: </w:t>
      </w:r>
      <w:r w:rsidRPr="00664315">
        <w:tab/>
      </w:r>
      <w:r w:rsidR="000D0B76">
        <w:t>michael.callahan</w:t>
      </w:r>
      <w:r w:rsidR="005E47FD">
        <w:t>@cts.wa.gov</w:t>
      </w:r>
      <w:r w:rsidR="00191490">
        <w:t xml:space="preserve"> </w:t>
      </w:r>
    </w:p>
    <w:p w14:paraId="0A5D1C95" w14:textId="77777777" w:rsidR="00EE2109" w:rsidRPr="00EC3AD9" w:rsidRDefault="005E47FD" w:rsidP="00647787">
      <w:pPr>
        <w:pStyle w:val="List"/>
      </w:pPr>
      <w:r>
        <w:t>Phone</w:t>
      </w:r>
      <w:r w:rsidR="00B5475E" w:rsidRPr="00664315">
        <w:t xml:space="preserve">: </w:t>
      </w:r>
      <w:r w:rsidR="00B5475E" w:rsidRPr="00664315">
        <w:tab/>
      </w:r>
      <w:r>
        <w:tab/>
      </w:r>
      <w:r>
        <w:tab/>
        <w:t>360-407-</w:t>
      </w:r>
      <w:r w:rsidR="000D0B76">
        <w:t>8765</w:t>
      </w:r>
    </w:p>
    <w:p w14:paraId="311E3FE5" w14:textId="77777777" w:rsidR="0022092F" w:rsidRDefault="00EE2109" w:rsidP="004971A8">
      <w:pPr>
        <w:pStyle w:val="BodyTextIndent"/>
        <w:rPr>
          <w:szCs w:val="22"/>
        </w:rPr>
      </w:pPr>
      <w:r w:rsidRPr="00664315">
        <w:rPr>
          <w:szCs w:val="22"/>
        </w:rPr>
        <w:t>All oral communications will be considered unoffici</w:t>
      </w:r>
      <w:r w:rsidR="00C81418" w:rsidRPr="00664315">
        <w:rPr>
          <w:szCs w:val="22"/>
        </w:rPr>
        <w:t>al and non-binding on the State</w:t>
      </w:r>
      <w:r w:rsidRPr="00664315">
        <w:rPr>
          <w:szCs w:val="22"/>
        </w:rPr>
        <w:t>.</w:t>
      </w:r>
      <w:r w:rsidR="00050312" w:rsidRPr="00664315">
        <w:rPr>
          <w:szCs w:val="22"/>
        </w:rPr>
        <w:t xml:space="preserve"> </w:t>
      </w:r>
      <w:r w:rsidR="00B5475E" w:rsidRPr="00664315">
        <w:rPr>
          <w:szCs w:val="22"/>
        </w:rPr>
        <w:t>Any other direct or indirect communication with employees or (sub)</w:t>
      </w:r>
      <w:r w:rsidR="00050312" w:rsidRPr="00664315">
        <w:rPr>
          <w:szCs w:val="22"/>
        </w:rPr>
        <w:t xml:space="preserve"> </w:t>
      </w:r>
      <w:r w:rsidR="00B5475E" w:rsidRPr="00664315">
        <w:rPr>
          <w:szCs w:val="22"/>
        </w:rPr>
        <w:t>contractors of our organization regarding this RF</w:t>
      </w:r>
      <w:r w:rsidR="000536E2">
        <w:rPr>
          <w:szCs w:val="22"/>
        </w:rPr>
        <w:t>Q</w:t>
      </w:r>
      <w:r w:rsidR="00B5475E" w:rsidRPr="00664315">
        <w:rPr>
          <w:szCs w:val="22"/>
        </w:rPr>
        <w:t xml:space="preserve"> will be treated as misconduct and may result in your response being </w:t>
      </w:r>
      <w:r w:rsidR="005E47FD">
        <w:rPr>
          <w:szCs w:val="22"/>
        </w:rPr>
        <w:t>disqualified</w:t>
      </w:r>
      <w:r w:rsidR="00B5475E" w:rsidRPr="00664315">
        <w:rPr>
          <w:szCs w:val="22"/>
        </w:rPr>
        <w:t>.</w:t>
      </w:r>
    </w:p>
    <w:p w14:paraId="7085FDC5" w14:textId="7E7EAA30" w:rsidR="006842E1" w:rsidRPr="00E252DF" w:rsidRDefault="00050312" w:rsidP="00692D47">
      <w:pPr>
        <w:pStyle w:val="Heading2"/>
        <w:numPr>
          <w:ilvl w:val="1"/>
          <w:numId w:val="4"/>
        </w:numPr>
        <w:ind w:left="720" w:hanging="720"/>
      </w:pPr>
      <w:bookmarkStart w:id="102" w:name="_Toc59620225"/>
      <w:bookmarkStart w:id="103" w:name="_Toc410117687"/>
      <w:bookmarkStart w:id="104" w:name="_Toc443794592"/>
      <w:bookmarkStart w:id="105" w:name="_Toc443794593"/>
      <w:bookmarkStart w:id="106" w:name="_Toc416055518"/>
      <w:bookmarkStart w:id="107" w:name="_Toc433773455"/>
      <w:bookmarkStart w:id="108" w:name="_Toc443794594"/>
      <w:bookmarkStart w:id="109" w:name="_Toc315776343"/>
      <w:bookmarkStart w:id="110" w:name="_Toc318706881"/>
      <w:bookmarkStart w:id="111" w:name="_Toc318783630"/>
      <w:bookmarkStart w:id="112" w:name="_Toc318784069"/>
      <w:bookmarkStart w:id="113" w:name="_Toc318886096"/>
      <w:bookmarkStart w:id="114" w:name="_Toc319121561"/>
      <w:bookmarkStart w:id="115" w:name="_Toc319128006"/>
      <w:bookmarkStart w:id="116" w:name="_Toc349108635"/>
      <w:bookmarkStart w:id="117" w:name="_Toc349465175"/>
      <w:bookmarkStart w:id="118" w:name="_Toc349467928"/>
      <w:bookmarkStart w:id="119" w:name="_Toc349468036"/>
      <w:bookmarkStart w:id="120" w:name="_Toc349468956"/>
      <w:bookmarkStart w:id="121" w:name="_Toc350239074"/>
      <w:bookmarkStart w:id="122" w:name="_Toc350332414"/>
      <w:bookmarkStart w:id="123" w:name="_Toc350859491"/>
      <w:bookmarkStart w:id="124" w:name="_Toc352044175"/>
      <w:bookmarkStart w:id="125" w:name="_Toc352044798"/>
      <w:bookmarkStart w:id="126" w:name="_Toc353004908"/>
      <w:bookmarkStart w:id="127" w:name="_Toc353008517"/>
      <w:bookmarkStart w:id="128" w:name="_Toc353596823"/>
      <w:bookmarkStart w:id="129" w:name="_Toc353622348"/>
      <w:bookmarkStart w:id="130" w:name="_Toc353623086"/>
      <w:bookmarkStart w:id="131" w:name="_Toc353623234"/>
      <w:bookmarkStart w:id="132" w:name="_Toc353674209"/>
      <w:bookmarkStart w:id="133" w:name="_Toc354914676"/>
      <w:bookmarkStart w:id="134" w:name="_Toc354971003"/>
      <w:bookmarkStart w:id="135" w:name="_Toc354971391"/>
      <w:bookmarkStart w:id="136" w:name="_Toc355085215"/>
      <w:bookmarkStart w:id="137" w:name="_Toc355407807"/>
      <w:bookmarkStart w:id="138" w:name="_Toc357522152"/>
      <w:bookmarkStart w:id="139" w:name="_Toc369571828"/>
      <w:bookmarkStart w:id="140" w:name="_Toc369588432"/>
      <w:bookmarkStart w:id="141" w:name="_Toc369596517"/>
      <w:bookmarkStart w:id="142" w:name="_Toc369597113"/>
      <w:bookmarkStart w:id="143" w:name="_Toc369602468"/>
      <w:bookmarkStart w:id="144" w:name="_Toc369937679"/>
      <w:bookmarkStart w:id="145" w:name="_Toc386861089"/>
      <w:bookmarkStart w:id="146" w:name="_Toc416055519"/>
      <w:bookmarkStart w:id="147" w:name="_Toc433773456"/>
      <w:bookmarkStart w:id="148" w:name="_Toc443794595"/>
      <w:bookmarkStart w:id="149" w:name="_Ref467995472"/>
      <w:bookmarkStart w:id="150" w:name="_Toc386861090"/>
      <w:bookmarkStart w:id="151" w:name="_Toc416055520"/>
      <w:bookmarkStart w:id="152" w:name="_Toc433773457"/>
      <w:bookmarkStart w:id="153" w:name="_Toc443794596"/>
      <w:bookmarkStart w:id="154" w:name="_Toc315776344"/>
      <w:bookmarkStart w:id="155" w:name="_Toc318706882"/>
      <w:bookmarkStart w:id="156" w:name="_Toc318783631"/>
      <w:bookmarkStart w:id="157" w:name="_Toc318784070"/>
      <w:bookmarkStart w:id="158" w:name="_Toc318886097"/>
      <w:bookmarkStart w:id="159" w:name="_Toc319121562"/>
      <w:bookmarkStart w:id="160" w:name="_Toc319128007"/>
      <w:bookmarkStart w:id="161" w:name="_Toc349108636"/>
      <w:bookmarkStart w:id="162" w:name="_Toc349465176"/>
      <w:bookmarkStart w:id="163" w:name="_Toc349467929"/>
      <w:bookmarkStart w:id="164" w:name="_Toc349468037"/>
      <w:bookmarkStart w:id="165" w:name="_Toc349468957"/>
      <w:bookmarkStart w:id="166" w:name="_Toc350239075"/>
      <w:bookmarkStart w:id="167" w:name="_Toc350332415"/>
      <w:bookmarkStart w:id="168" w:name="_Toc350859492"/>
      <w:bookmarkStart w:id="169" w:name="_Toc352044176"/>
      <w:bookmarkStart w:id="170" w:name="_Toc352044799"/>
      <w:bookmarkStart w:id="171" w:name="_Toc353004909"/>
      <w:bookmarkStart w:id="172" w:name="_Toc353008518"/>
      <w:bookmarkStart w:id="173" w:name="_Toc353596824"/>
      <w:bookmarkStart w:id="174" w:name="_Toc353622349"/>
      <w:bookmarkStart w:id="175" w:name="_Toc353623087"/>
      <w:bookmarkStart w:id="176" w:name="_Toc353623235"/>
      <w:bookmarkStart w:id="177" w:name="_Toc353674210"/>
      <w:bookmarkStart w:id="178" w:name="_Toc354914677"/>
      <w:bookmarkStart w:id="179" w:name="_Toc354971004"/>
      <w:bookmarkStart w:id="180" w:name="_Toc354971392"/>
      <w:bookmarkStart w:id="181" w:name="_Toc355085216"/>
      <w:bookmarkStart w:id="182" w:name="_Toc355407808"/>
      <w:bookmarkStart w:id="183" w:name="_Toc357522153"/>
      <w:bookmarkStart w:id="184" w:name="_Toc369571829"/>
      <w:bookmarkStart w:id="185" w:name="_Toc369588433"/>
      <w:bookmarkStart w:id="186" w:name="_Toc369596518"/>
      <w:bookmarkStart w:id="187" w:name="_Toc369597114"/>
      <w:bookmarkStart w:id="188" w:name="_Toc369602469"/>
      <w:bookmarkStart w:id="189" w:name="_Toc369937680"/>
      <w:bookmarkStart w:id="190" w:name="_Toc386861092"/>
      <w:bookmarkStart w:id="191" w:name="_Toc416055521"/>
      <w:bookmarkStart w:id="192" w:name="_Toc433773458"/>
      <w:bookmarkStart w:id="193" w:name="_Toc443794597"/>
      <w:bookmarkStart w:id="194" w:name="_Toc315776345"/>
      <w:bookmarkStart w:id="195" w:name="_Toc318706883"/>
      <w:bookmarkStart w:id="196" w:name="_Toc318783632"/>
      <w:bookmarkStart w:id="197" w:name="_Toc318784071"/>
      <w:bookmarkStart w:id="198" w:name="_Toc318886098"/>
      <w:bookmarkStart w:id="199" w:name="_Toc319121563"/>
      <w:bookmarkStart w:id="200" w:name="_Toc319128008"/>
      <w:bookmarkStart w:id="201" w:name="_Toc349108638"/>
      <w:bookmarkStart w:id="202" w:name="_Toc349465178"/>
      <w:bookmarkStart w:id="203" w:name="_Toc349467931"/>
      <w:bookmarkStart w:id="204" w:name="_Toc349468039"/>
      <w:bookmarkStart w:id="205" w:name="_Toc349468959"/>
      <w:bookmarkStart w:id="206" w:name="_Toc350239077"/>
      <w:bookmarkStart w:id="207" w:name="_Toc350332417"/>
      <w:bookmarkStart w:id="208" w:name="_Toc350859494"/>
      <w:bookmarkStart w:id="209" w:name="_Toc352044178"/>
      <w:bookmarkStart w:id="210" w:name="_Toc352044801"/>
      <w:bookmarkStart w:id="211" w:name="_Toc353004911"/>
      <w:bookmarkStart w:id="212" w:name="_Toc353008520"/>
      <w:bookmarkStart w:id="213" w:name="_Toc353596826"/>
      <w:bookmarkStart w:id="214" w:name="_Toc353622351"/>
      <w:bookmarkStart w:id="215" w:name="_Toc353623089"/>
      <w:bookmarkStart w:id="216" w:name="_Toc353623237"/>
      <w:bookmarkStart w:id="217" w:name="_Toc353674212"/>
      <w:bookmarkStart w:id="218" w:name="_Toc354914679"/>
      <w:bookmarkStart w:id="219" w:name="_Toc354971006"/>
      <w:bookmarkStart w:id="220" w:name="_Toc354971394"/>
      <w:bookmarkStart w:id="221" w:name="_Toc355085217"/>
      <w:bookmarkStart w:id="222" w:name="_Toc355407809"/>
      <w:bookmarkStart w:id="223" w:name="_Toc357522154"/>
      <w:bookmarkStart w:id="224" w:name="_Toc369571830"/>
      <w:bookmarkStart w:id="225" w:name="_Toc369588434"/>
      <w:bookmarkStart w:id="226" w:name="_Toc369596519"/>
      <w:bookmarkStart w:id="227" w:name="_Toc369597115"/>
      <w:bookmarkStart w:id="228" w:name="_Toc369602470"/>
      <w:bookmarkStart w:id="229" w:name="_Toc369937681"/>
      <w:bookmarkStart w:id="230" w:name="_Toc386861093"/>
      <w:bookmarkStart w:id="231" w:name="_Toc416055522"/>
      <w:bookmarkStart w:id="232" w:name="_Toc433773459"/>
      <w:bookmarkStart w:id="233" w:name="_Toc443794598"/>
      <w:bookmarkStart w:id="234" w:name="_Toc315776346"/>
      <w:bookmarkStart w:id="235" w:name="_Toc318706884"/>
      <w:bookmarkStart w:id="236" w:name="_Toc318783633"/>
      <w:bookmarkStart w:id="237" w:name="_Toc318784072"/>
      <w:bookmarkStart w:id="238" w:name="_Toc318886099"/>
      <w:bookmarkStart w:id="239" w:name="_Toc319121564"/>
      <w:bookmarkStart w:id="240" w:name="_Toc319128009"/>
      <w:bookmarkStart w:id="241" w:name="_Toc349108639"/>
      <w:bookmarkStart w:id="242" w:name="_Toc349465179"/>
      <w:bookmarkStart w:id="243" w:name="_Toc349467932"/>
      <w:bookmarkStart w:id="244" w:name="_Toc349468040"/>
      <w:bookmarkStart w:id="245" w:name="_Toc349468960"/>
      <w:bookmarkStart w:id="246" w:name="_Toc350239078"/>
      <w:bookmarkStart w:id="247" w:name="_Toc350332418"/>
      <w:bookmarkStart w:id="248" w:name="_Toc350859495"/>
      <w:bookmarkStart w:id="249" w:name="_Toc352044179"/>
      <w:bookmarkStart w:id="250" w:name="_Toc352044802"/>
      <w:bookmarkStart w:id="251" w:name="_Toc353004912"/>
      <w:bookmarkStart w:id="252" w:name="_Toc353008521"/>
      <w:bookmarkStart w:id="253" w:name="_Toc353596827"/>
      <w:bookmarkStart w:id="254" w:name="_Toc353622352"/>
      <w:bookmarkStart w:id="255" w:name="_Toc353623090"/>
      <w:bookmarkStart w:id="256" w:name="_Toc353623238"/>
      <w:bookmarkStart w:id="257" w:name="_Toc353674213"/>
      <w:bookmarkStart w:id="258" w:name="_Toc354914680"/>
      <w:bookmarkStart w:id="259" w:name="_Toc354971007"/>
      <w:bookmarkStart w:id="260" w:name="_Toc354971395"/>
      <w:bookmarkStart w:id="261" w:name="_Toc355085218"/>
      <w:bookmarkStart w:id="262" w:name="_Toc355407810"/>
      <w:bookmarkStart w:id="263" w:name="_Toc357522155"/>
      <w:bookmarkStart w:id="264" w:name="_Toc369571831"/>
      <w:bookmarkStart w:id="265" w:name="_Toc369588435"/>
      <w:bookmarkStart w:id="266" w:name="_Toc369596520"/>
      <w:bookmarkStart w:id="267" w:name="_Toc369597116"/>
      <w:bookmarkStart w:id="268" w:name="_Toc369602471"/>
      <w:bookmarkStart w:id="269" w:name="_Toc369937682"/>
      <w:bookmarkStart w:id="270" w:name="_Toc386861094"/>
      <w:bookmarkStart w:id="271" w:name="_Toc416055523"/>
      <w:bookmarkStart w:id="272" w:name="_Toc433773460"/>
      <w:bookmarkStart w:id="273" w:name="_Toc443794599"/>
      <w:bookmarkStart w:id="274" w:name="_Toc315776347"/>
      <w:bookmarkStart w:id="275" w:name="_Toc318706885"/>
      <w:bookmarkStart w:id="276" w:name="_Toc318783634"/>
      <w:bookmarkStart w:id="277" w:name="_Toc318784073"/>
      <w:bookmarkStart w:id="278" w:name="_Toc318886100"/>
      <w:bookmarkStart w:id="279" w:name="_Toc319121565"/>
      <w:bookmarkStart w:id="280" w:name="_Toc319128010"/>
      <w:bookmarkStart w:id="281" w:name="_Toc349108640"/>
      <w:bookmarkStart w:id="282" w:name="_Toc349465180"/>
      <w:bookmarkStart w:id="283" w:name="_Toc349467933"/>
      <w:bookmarkStart w:id="284" w:name="_Toc349468041"/>
      <w:bookmarkStart w:id="285" w:name="_Toc349468961"/>
      <w:bookmarkStart w:id="286" w:name="_Toc350239079"/>
      <w:bookmarkStart w:id="287" w:name="_Toc350332419"/>
      <w:bookmarkStart w:id="288" w:name="_Toc350859496"/>
      <w:bookmarkStart w:id="289" w:name="_Toc352044180"/>
      <w:bookmarkStart w:id="290" w:name="_Toc352044803"/>
      <w:bookmarkStart w:id="291" w:name="_Toc353004913"/>
      <w:bookmarkStart w:id="292" w:name="_Toc353008522"/>
      <w:bookmarkStart w:id="293" w:name="_Toc353596828"/>
      <w:bookmarkStart w:id="294" w:name="_Toc353622353"/>
      <w:bookmarkStart w:id="295" w:name="_Toc353623091"/>
      <w:bookmarkStart w:id="296" w:name="_Toc353623239"/>
      <w:bookmarkStart w:id="297" w:name="_Toc353674214"/>
      <w:bookmarkStart w:id="298" w:name="_Toc354914681"/>
      <w:bookmarkStart w:id="299" w:name="_Toc354971008"/>
      <w:bookmarkStart w:id="300" w:name="_Toc354971396"/>
      <w:bookmarkStart w:id="301" w:name="_Toc355085219"/>
      <w:bookmarkStart w:id="302" w:name="_Toc355407811"/>
      <w:bookmarkStart w:id="303" w:name="_Toc357522156"/>
      <w:bookmarkStart w:id="304" w:name="_Toc369571832"/>
      <w:bookmarkStart w:id="305" w:name="_Toc369588436"/>
      <w:bookmarkStart w:id="306" w:name="_Toc369596521"/>
      <w:bookmarkStart w:id="307" w:name="_Toc369597117"/>
      <w:bookmarkStart w:id="308" w:name="_Toc369602472"/>
      <w:bookmarkStart w:id="309" w:name="_Toc369937683"/>
      <w:bookmarkStart w:id="310" w:name="_Toc386861095"/>
      <w:bookmarkStart w:id="311" w:name="_Toc416055524"/>
      <w:bookmarkStart w:id="312" w:name="_Toc433773461"/>
      <w:bookmarkStart w:id="313" w:name="_Toc443794600"/>
      <w:bookmarkStart w:id="314" w:name="_Toc315776348"/>
      <w:bookmarkStart w:id="315" w:name="_Toc318706886"/>
      <w:bookmarkStart w:id="316" w:name="_Toc318783635"/>
      <w:bookmarkStart w:id="317" w:name="_Toc318784074"/>
      <w:bookmarkStart w:id="318" w:name="_Toc318886101"/>
      <w:bookmarkStart w:id="319" w:name="_Toc319121566"/>
      <w:bookmarkStart w:id="320" w:name="_Toc319128011"/>
      <w:bookmarkStart w:id="321" w:name="_Toc349108641"/>
      <w:bookmarkStart w:id="322" w:name="_Toc349465181"/>
      <w:bookmarkStart w:id="323" w:name="_Toc349467934"/>
      <w:bookmarkStart w:id="324" w:name="_Toc349468042"/>
      <w:bookmarkStart w:id="325" w:name="_Toc349468962"/>
      <w:bookmarkStart w:id="326" w:name="_Toc350239080"/>
      <w:bookmarkStart w:id="327" w:name="_Toc350332420"/>
      <w:bookmarkStart w:id="328" w:name="_Toc350859497"/>
      <w:bookmarkStart w:id="329" w:name="_Toc352044181"/>
      <w:bookmarkStart w:id="330" w:name="_Toc352044804"/>
      <w:bookmarkStart w:id="331" w:name="_Toc353004914"/>
      <w:bookmarkStart w:id="332" w:name="_Toc353008523"/>
      <w:bookmarkStart w:id="333" w:name="_Toc353596829"/>
      <w:bookmarkStart w:id="334" w:name="_Toc353622354"/>
      <w:bookmarkStart w:id="335" w:name="_Toc353623092"/>
      <w:bookmarkStart w:id="336" w:name="_Toc353623240"/>
      <w:bookmarkStart w:id="337" w:name="_Toc353674215"/>
      <w:bookmarkStart w:id="338" w:name="_Toc354914682"/>
      <w:bookmarkStart w:id="339" w:name="_Toc354971009"/>
      <w:bookmarkStart w:id="340" w:name="_Toc354971397"/>
      <w:bookmarkStart w:id="341" w:name="_Toc355085220"/>
      <w:bookmarkStart w:id="342" w:name="_Toc355407812"/>
      <w:bookmarkStart w:id="343" w:name="_Toc357522157"/>
      <w:bookmarkStart w:id="344" w:name="_Toc369571833"/>
      <w:bookmarkStart w:id="345" w:name="_Toc369588437"/>
      <w:bookmarkStart w:id="346" w:name="_Toc369596522"/>
      <w:bookmarkStart w:id="347" w:name="_Toc369597118"/>
      <w:bookmarkStart w:id="348" w:name="_Toc369602473"/>
      <w:bookmarkStart w:id="349" w:name="_Toc369937684"/>
      <w:bookmarkStart w:id="350" w:name="_Toc386861096"/>
      <w:bookmarkStart w:id="351" w:name="_Toc416055525"/>
      <w:bookmarkStart w:id="352" w:name="_Toc433773462"/>
      <w:bookmarkStart w:id="353" w:name="_Toc443794601"/>
      <w:bookmarkStart w:id="354" w:name="_Toc315776349"/>
      <w:bookmarkStart w:id="355" w:name="_Toc318706887"/>
      <w:bookmarkStart w:id="356" w:name="_Toc318783636"/>
      <w:bookmarkStart w:id="357" w:name="_Toc318784075"/>
      <w:bookmarkStart w:id="358" w:name="_Toc318886102"/>
      <w:bookmarkStart w:id="359" w:name="_Toc319121567"/>
      <w:bookmarkStart w:id="360" w:name="_Toc319128012"/>
      <w:bookmarkStart w:id="361" w:name="_Toc349108642"/>
      <w:bookmarkStart w:id="362" w:name="_Toc349465182"/>
      <w:bookmarkStart w:id="363" w:name="_Toc349467935"/>
      <w:bookmarkStart w:id="364" w:name="_Toc349468043"/>
      <w:bookmarkStart w:id="365" w:name="_Toc349468963"/>
      <w:bookmarkStart w:id="366" w:name="_Toc350239081"/>
      <w:bookmarkStart w:id="367" w:name="_Toc350332421"/>
      <w:bookmarkStart w:id="368" w:name="_Toc350859498"/>
      <w:bookmarkStart w:id="369" w:name="_Toc352044182"/>
      <w:bookmarkStart w:id="370" w:name="_Toc352044805"/>
      <w:bookmarkStart w:id="371" w:name="_Toc353004915"/>
      <w:bookmarkStart w:id="372" w:name="_Toc353008524"/>
      <w:bookmarkStart w:id="373" w:name="_Toc353596830"/>
      <w:bookmarkStart w:id="374" w:name="_Toc353622355"/>
      <w:bookmarkStart w:id="375" w:name="_Toc353623093"/>
      <w:bookmarkStart w:id="376" w:name="_Toc353623241"/>
      <w:bookmarkStart w:id="377" w:name="_Toc353674216"/>
      <w:bookmarkStart w:id="378" w:name="_Toc354914683"/>
      <w:bookmarkStart w:id="379" w:name="_Toc354971010"/>
      <w:bookmarkStart w:id="380" w:name="_Toc354971398"/>
      <w:bookmarkStart w:id="381" w:name="_Toc355085221"/>
      <w:bookmarkStart w:id="382" w:name="_Toc355407813"/>
      <w:bookmarkStart w:id="383" w:name="_Toc357522158"/>
      <w:bookmarkStart w:id="384" w:name="_Toc369571834"/>
      <w:bookmarkStart w:id="385" w:name="_Toc369588438"/>
      <w:bookmarkStart w:id="386" w:name="_Toc369596523"/>
      <w:bookmarkStart w:id="387" w:name="_Toc369597119"/>
      <w:bookmarkStart w:id="388" w:name="_Toc369602474"/>
      <w:bookmarkStart w:id="389" w:name="_Toc369937685"/>
      <w:bookmarkStart w:id="390" w:name="_Toc386861097"/>
      <w:bookmarkStart w:id="391" w:name="_Toc416055526"/>
      <w:bookmarkStart w:id="392" w:name="_Toc433773463"/>
      <w:bookmarkStart w:id="393" w:name="_Toc443794602"/>
      <w:bookmarkStart w:id="394" w:name="_Toc315776350"/>
      <w:bookmarkStart w:id="395" w:name="_Toc318706888"/>
      <w:bookmarkStart w:id="396" w:name="_Toc318783637"/>
      <w:bookmarkStart w:id="397" w:name="_Toc318784076"/>
      <w:bookmarkStart w:id="398" w:name="_Toc318886103"/>
      <w:bookmarkStart w:id="399" w:name="_Toc319121568"/>
      <w:bookmarkStart w:id="400" w:name="_Toc319128013"/>
      <w:bookmarkStart w:id="401" w:name="_Toc349108643"/>
      <w:bookmarkStart w:id="402" w:name="_Toc349465183"/>
      <w:bookmarkStart w:id="403" w:name="_Toc349467936"/>
      <w:bookmarkStart w:id="404" w:name="_Toc349468044"/>
      <w:bookmarkStart w:id="405" w:name="_Toc349468964"/>
      <w:bookmarkStart w:id="406" w:name="_Toc350239082"/>
      <w:bookmarkStart w:id="407" w:name="_Toc350332422"/>
      <w:bookmarkStart w:id="408" w:name="_Toc350859499"/>
      <w:bookmarkStart w:id="409" w:name="_Toc352044183"/>
      <w:bookmarkStart w:id="410" w:name="_Toc352044806"/>
      <w:bookmarkStart w:id="411" w:name="_Toc353004916"/>
      <w:bookmarkStart w:id="412" w:name="_Toc353008525"/>
      <w:bookmarkStart w:id="413" w:name="_Toc353596831"/>
      <w:bookmarkStart w:id="414" w:name="_Toc353622356"/>
      <w:bookmarkStart w:id="415" w:name="_Toc353623094"/>
      <w:bookmarkStart w:id="416" w:name="_Toc353623242"/>
      <w:bookmarkStart w:id="417" w:name="_Toc353674217"/>
      <w:bookmarkStart w:id="418" w:name="_Toc354914684"/>
      <w:bookmarkStart w:id="419" w:name="_Toc354971011"/>
      <w:bookmarkStart w:id="420" w:name="_Toc354971399"/>
      <w:bookmarkStart w:id="421" w:name="_Toc355085222"/>
      <w:bookmarkStart w:id="422" w:name="_Toc355407814"/>
      <w:bookmarkStart w:id="423" w:name="_Toc357522159"/>
      <w:bookmarkStart w:id="424" w:name="_Toc369571835"/>
      <w:bookmarkStart w:id="425" w:name="_Toc369588439"/>
      <w:bookmarkStart w:id="426" w:name="_Toc369596524"/>
      <w:bookmarkStart w:id="427" w:name="_Toc369597120"/>
      <w:bookmarkStart w:id="428" w:name="_Toc369602475"/>
      <w:bookmarkStart w:id="429" w:name="_Toc369937686"/>
      <w:bookmarkStart w:id="430" w:name="_Ref384369406"/>
      <w:bookmarkStart w:id="431" w:name="_Toc386861098"/>
      <w:bookmarkStart w:id="432" w:name="_Toc416055527"/>
      <w:bookmarkStart w:id="433" w:name="_Toc433773464"/>
      <w:bookmarkStart w:id="434" w:name="_Toc443794603"/>
      <w:bookmarkStart w:id="435" w:name="_Toc355597105"/>
      <w:bookmarkStart w:id="436" w:name="_Toc357582797"/>
      <w:r w:rsidRPr="00E252DF">
        <w:t>Ve</w:t>
      </w:r>
      <w:r w:rsidR="006842E1" w:rsidRPr="00E252DF">
        <w:t>ndor Questions</w:t>
      </w:r>
      <w:bookmarkEnd w:id="102"/>
      <w:bookmarkEnd w:id="103"/>
      <w:r w:rsidR="00AD5300">
        <w:t xml:space="preserve"> and Pre-Response Conference </w:t>
      </w:r>
    </w:p>
    <w:p w14:paraId="7890F0B2" w14:textId="77777777" w:rsidR="00AD5300" w:rsidRDefault="00AD5300" w:rsidP="00AD5300">
      <w:pPr>
        <w:ind w:left="720"/>
        <w:rPr>
          <w:rStyle w:val="Hyperlink"/>
          <w:color w:val="auto"/>
          <w:sz w:val="22"/>
          <w:szCs w:val="22"/>
          <w:u w:val="none"/>
        </w:rPr>
      </w:pPr>
      <w:bookmarkStart w:id="437" w:name="_Toc59620226"/>
      <w:bookmarkStart w:id="438" w:name="_Toc410117688"/>
      <w:bookmarkEnd w:id="104"/>
      <w:r w:rsidRPr="00D00803">
        <w:rPr>
          <w:sz w:val="22"/>
          <w:szCs w:val="22"/>
        </w:rPr>
        <w:t xml:space="preserve">It is the Vendor’s responsibility to </w:t>
      </w:r>
      <w:r>
        <w:rPr>
          <w:sz w:val="22"/>
          <w:szCs w:val="22"/>
        </w:rPr>
        <w:t>identify and resolve</w:t>
      </w:r>
      <w:r w:rsidRPr="00D00803">
        <w:rPr>
          <w:sz w:val="22"/>
          <w:szCs w:val="22"/>
        </w:rPr>
        <w:t xml:space="preserve"> any ambiguity, inconsistency, error or omission within this document before submitting their Response. Vendors shall submit all </w:t>
      </w:r>
      <w:r>
        <w:rPr>
          <w:sz w:val="22"/>
          <w:szCs w:val="22"/>
        </w:rPr>
        <w:t xml:space="preserve">questions </w:t>
      </w:r>
      <w:r w:rsidRPr="00D00803">
        <w:rPr>
          <w:sz w:val="22"/>
          <w:szCs w:val="22"/>
        </w:rPr>
        <w:t>to the contact above no later than</w:t>
      </w:r>
      <w:r>
        <w:rPr>
          <w:sz w:val="22"/>
          <w:szCs w:val="22"/>
        </w:rPr>
        <w:t xml:space="preserve"> 12 noon</w:t>
      </w:r>
      <w:r w:rsidRPr="00D00803">
        <w:rPr>
          <w:sz w:val="22"/>
          <w:szCs w:val="22"/>
        </w:rPr>
        <w:t xml:space="preserve"> on the date stated in Section 2.  An official written CTS response will be provided for Vendor questions received by this deadline. Written responses to Vendor questions will be posted on the CTS web site at: </w:t>
      </w:r>
      <w:hyperlink r:id="rId21" w:history="1">
        <w:r w:rsidRPr="00D00803">
          <w:rPr>
            <w:rStyle w:val="Hyperlink"/>
            <w:sz w:val="22"/>
            <w:szCs w:val="22"/>
          </w:rPr>
          <w:t>http://</w:t>
        </w:r>
        <w:r>
          <w:rPr>
            <w:rStyle w:val="Hyperlink"/>
            <w:sz w:val="22"/>
            <w:szCs w:val="22"/>
          </w:rPr>
          <w:t>CTS</w:t>
        </w:r>
        <w:r w:rsidRPr="00D00803">
          <w:rPr>
            <w:rStyle w:val="Hyperlink"/>
            <w:sz w:val="22"/>
            <w:szCs w:val="22"/>
          </w:rPr>
          <w:t>.wa.gov/procurement-announcements</w:t>
        </w:r>
      </w:hyperlink>
    </w:p>
    <w:p w14:paraId="6B6EC2F0" w14:textId="1348E3AE" w:rsidR="00AD5300" w:rsidRDefault="00AD5300" w:rsidP="00AD5300">
      <w:pPr>
        <w:pStyle w:val="BodyTextIndent"/>
      </w:pPr>
      <w:r>
        <w:t>Vendors who wish to submit a response to this RF</w:t>
      </w:r>
      <w:r w:rsidR="002D445C">
        <w:t>Q</w:t>
      </w:r>
      <w:r>
        <w:t xml:space="preserve"> </w:t>
      </w:r>
      <w:r w:rsidR="005855E5">
        <w:t>may</w:t>
      </w:r>
      <w:r w:rsidRPr="00AF54F6">
        <w:t xml:space="preserve"> </w:t>
      </w:r>
      <w:r>
        <w:t xml:space="preserve">participate in the Pre-Response Conference on the date identified in the </w:t>
      </w:r>
      <w:r>
        <w:rPr>
          <w:i/>
        </w:rPr>
        <w:t>Schedule</w:t>
      </w:r>
      <w:r>
        <w:rPr>
          <w:i/>
          <w:iCs/>
        </w:rPr>
        <w:t xml:space="preserve"> </w:t>
      </w:r>
      <w:r>
        <w:t xml:space="preserve">(Section 2). Vendors are </w:t>
      </w:r>
      <w:r w:rsidR="009461C7">
        <w:t xml:space="preserve">not </w:t>
      </w:r>
      <w:r>
        <w:t xml:space="preserve">required to attend in order to submit a Response. The Pre-Response Conference will be conducted via Microsoft Teams, and CTS will communicate the details of the Pre-Response Conference via amendment.  </w:t>
      </w:r>
    </w:p>
    <w:p w14:paraId="13396F25" w14:textId="114E381C" w:rsidR="00AD5300" w:rsidRPr="00E4284F" w:rsidRDefault="00AD5300" w:rsidP="00AD5300">
      <w:pPr>
        <w:pStyle w:val="BodyTextIndent"/>
        <w:rPr>
          <w:u w:val="single"/>
        </w:rPr>
      </w:pPr>
      <w:r>
        <w:t>The purpose of this conference is to provide Vendors an opportunity to address questions they may have concerning the RF</w:t>
      </w:r>
      <w:r w:rsidR="002D445C">
        <w:t>Q</w:t>
      </w:r>
      <w:r>
        <w:t>.  Verbal answers to additional Vendor questions at the time of the conference will be unofficial. Vendors should rely only on written statements issued by the RF</w:t>
      </w:r>
      <w:r w:rsidR="002D445C">
        <w:t>Q</w:t>
      </w:r>
      <w:r>
        <w:t xml:space="preserve"> Coordinator.  </w:t>
      </w:r>
      <w:r>
        <w:rPr>
          <w:u w:val="single"/>
        </w:rPr>
        <w:t>Please be aware this Pre-Response Conference will be recorded.</w:t>
      </w:r>
    </w:p>
    <w:p w14:paraId="4DB9B6F5" w14:textId="77777777" w:rsidR="006842E1" w:rsidRPr="00E252DF" w:rsidRDefault="006842E1" w:rsidP="00692D47">
      <w:pPr>
        <w:pStyle w:val="Heading2"/>
        <w:numPr>
          <w:ilvl w:val="1"/>
          <w:numId w:val="4"/>
        </w:numPr>
        <w:ind w:left="720" w:hanging="720"/>
      </w:pPr>
      <w:r w:rsidRPr="00664315">
        <w:rPr>
          <w:sz w:val="22"/>
          <w:szCs w:val="22"/>
        </w:rPr>
        <w:t>Vendor Complaints</w:t>
      </w:r>
      <w:bookmarkEnd w:id="105"/>
      <w:bookmarkEnd w:id="437"/>
      <w:r w:rsidRPr="00664315">
        <w:rPr>
          <w:sz w:val="22"/>
          <w:szCs w:val="22"/>
        </w:rPr>
        <w:t xml:space="preserve"> Regarding Requirements and Specifications</w:t>
      </w:r>
      <w:bookmarkEnd w:id="438"/>
    </w:p>
    <w:p w14:paraId="68ACA5A0" w14:textId="77777777" w:rsidR="00B5475E" w:rsidRPr="00664315" w:rsidRDefault="00B5475E" w:rsidP="00EE2109">
      <w:pPr>
        <w:ind w:left="720"/>
        <w:rPr>
          <w:sz w:val="22"/>
          <w:szCs w:val="22"/>
        </w:rPr>
      </w:pPr>
      <w:bookmarkStart w:id="439" w:name="_Toc59620227"/>
      <w:bookmarkStart w:id="440" w:name="_Ref81035197"/>
      <w:r w:rsidRPr="00664315">
        <w:rPr>
          <w:sz w:val="22"/>
          <w:szCs w:val="22"/>
        </w:rPr>
        <w:t xml:space="preserve">Vendors may submit specific complaints in writing to the </w:t>
      </w:r>
      <w:r w:rsidR="00C81418" w:rsidRPr="00664315">
        <w:rPr>
          <w:sz w:val="22"/>
          <w:szCs w:val="22"/>
        </w:rPr>
        <w:t>RFQ Coordinator</w:t>
      </w:r>
      <w:r w:rsidRPr="00664315">
        <w:rPr>
          <w:sz w:val="22"/>
          <w:szCs w:val="22"/>
        </w:rPr>
        <w:t xml:space="preserve">, if Vendor believes requirements exist that unduly constrain competition. The complaint must be made in writing to the </w:t>
      </w:r>
      <w:r w:rsidR="00D16817" w:rsidRPr="00664315">
        <w:rPr>
          <w:sz w:val="22"/>
          <w:szCs w:val="22"/>
        </w:rPr>
        <w:t xml:space="preserve">RFQ </w:t>
      </w:r>
      <w:r w:rsidR="000536E2">
        <w:rPr>
          <w:sz w:val="22"/>
          <w:szCs w:val="22"/>
        </w:rPr>
        <w:t xml:space="preserve">Coordinator </w:t>
      </w:r>
      <w:r w:rsidR="00D16817" w:rsidRPr="00664315">
        <w:rPr>
          <w:sz w:val="22"/>
          <w:szCs w:val="22"/>
        </w:rPr>
        <w:t>before the Response due date</w:t>
      </w:r>
      <w:r w:rsidRPr="00664315">
        <w:rPr>
          <w:sz w:val="22"/>
          <w:szCs w:val="22"/>
        </w:rPr>
        <w:t>.  The complaint must state how the requirement unduly constrains competition and provide the relevant facts, circumstances and documentation. The solicitation process may continue.</w:t>
      </w:r>
    </w:p>
    <w:p w14:paraId="425AD60C" w14:textId="77777777" w:rsidR="00D16817" w:rsidRPr="00664315" w:rsidRDefault="00D16817" w:rsidP="00D16817">
      <w:pPr>
        <w:ind w:left="720"/>
        <w:rPr>
          <w:sz w:val="22"/>
          <w:szCs w:val="22"/>
        </w:rPr>
      </w:pPr>
    </w:p>
    <w:p w14:paraId="31D26BEB" w14:textId="77777777" w:rsidR="00EE2109" w:rsidRPr="00664315" w:rsidRDefault="00EE2109" w:rsidP="00664315">
      <w:pPr>
        <w:ind w:left="720"/>
        <w:rPr>
          <w:b/>
          <w:sz w:val="22"/>
          <w:szCs w:val="22"/>
        </w:rPr>
      </w:pPr>
      <w:r w:rsidRPr="00664315">
        <w:rPr>
          <w:sz w:val="22"/>
          <w:szCs w:val="22"/>
        </w:rPr>
        <w:t>Except as otherwise stated below, the Chief Legal Services Officer will review protests on behalf of the agency</w:t>
      </w:r>
      <w:r w:rsidR="00664315">
        <w:rPr>
          <w:sz w:val="22"/>
          <w:szCs w:val="22"/>
        </w:rPr>
        <w:t>.</w:t>
      </w:r>
      <w:r w:rsidRPr="00664315">
        <w:rPr>
          <w:sz w:val="22"/>
          <w:szCs w:val="22"/>
        </w:rPr>
        <w:t xml:space="preserve"> </w:t>
      </w:r>
      <w:r w:rsidR="00664315">
        <w:rPr>
          <w:b/>
          <w:sz w:val="22"/>
          <w:szCs w:val="22"/>
        </w:rPr>
        <w:t xml:space="preserve"> </w:t>
      </w:r>
      <w:r w:rsidRPr="00664315">
        <w:rPr>
          <w:sz w:val="22"/>
          <w:szCs w:val="22"/>
        </w:rPr>
        <w:t>Vendors may appeal the Chief Legal Servic</w:t>
      </w:r>
      <w:r w:rsidR="00664315">
        <w:rPr>
          <w:sz w:val="22"/>
          <w:szCs w:val="22"/>
        </w:rPr>
        <w:t>e Officer’s determination, on purchases</w:t>
      </w:r>
      <w:r w:rsidRPr="00664315">
        <w:rPr>
          <w:sz w:val="22"/>
          <w:szCs w:val="22"/>
        </w:rPr>
        <w:t xml:space="preserve"> over $100,000, by submitting an appeal in writing to the Director. An appeal shall be filed no later than 5 business days after Chief Legal Service Officer’s decision. Decisions made by the Director or designee are final.</w:t>
      </w:r>
    </w:p>
    <w:p w14:paraId="7082DCE0" w14:textId="77777777" w:rsidR="006842E1" w:rsidRPr="00E252DF" w:rsidRDefault="006842E1" w:rsidP="00692D47">
      <w:pPr>
        <w:pStyle w:val="Heading2"/>
        <w:numPr>
          <w:ilvl w:val="1"/>
          <w:numId w:val="4"/>
        </w:numPr>
        <w:ind w:left="720" w:hanging="720"/>
      </w:pPr>
      <w:bookmarkStart w:id="441" w:name="_Toc410117689"/>
      <w:r w:rsidRPr="00E252DF">
        <w:lastRenderedPageBreak/>
        <w:t>Response Contents</w:t>
      </w:r>
      <w:bookmarkEnd w:id="106"/>
      <w:bookmarkEnd w:id="107"/>
      <w:bookmarkEnd w:id="108"/>
      <w:bookmarkEnd w:id="439"/>
      <w:bookmarkEnd w:id="440"/>
      <w:bookmarkEnd w:id="441"/>
    </w:p>
    <w:p w14:paraId="67607AA7" w14:textId="77777777" w:rsidR="006842E1" w:rsidRPr="00664315" w:rsidRDefault="006842E1">
      <w:pPr>
        <w:pStyle w:val="BodyTextIndent"/>
        <w:rPr>
          <w:szCs w:val="22"/>
        </w:rPr>
      </w:pPr>
      <w:r w:rsidRPr="00664315">
        <w:rPr>
          <w:szCs w:val="22"/>
        </w:rPr>
        <w:t>The Response must contain information respondin</w:t>
      </w:r>
      <w:r w:rsidR="00A61130" w:rsidRPr="00664315">
        <w:rPr>
          <w:szCs w:val="22"/>
        </w:rPr>
        <w:t xml:space="preserve">g to all mandatory requirements, a signed certification and assurances, </w:t>
      </w:r>
      <w:r w:rsidRPr="00664315">
        <w:rPr>
          <w:szCs w:val="22"/>
        </w:rPr>
        <w:t>and must include the signature of an authorized Vendor representative on all documents required in the appendices.</w:t>
      </w:r>
    </w:p>
    <w:p w14:paraId="7B4E4D7A" w14:textId="77777777" w:rsidR="006842E1" w:rsidRPr="00664315" w:rsidRDefault="006842E1">
      <w:pPr>
        <w:pStyle w:val="BodyTextIndent"/>
        <w:rPr>
          <w:szCs w:val="22"/>
        </w:rPr>
      </w:pPr>
      <w:r w:rsidRPr="00664315">
        <w:rPr>
          <w:szCs w:val="22"/>
        </w:rPr>
        <w:t xml:space="preserve">The Response should be submitted in two (2) </w:t>
      </w:r>
      <w:r w:rsidR="005E47FD">
        <w:rPr>
          <w:szCs w:val="22"/>
        </w:rPr>
        <w:t>separate files</w:t>
      </w:r>
      <w:r w:rsidRPr="00664315">
        <w:rPr>
          <w:szCs w:val="22"/>
        </w:rPr>
        <w:t xml:space="preserve"> containing what is listed below. This separation of documentation protects the integrity of the State’s evaluation process. No mention of the cost response may be made in Volume 1.</w:t>
      </w:r>
    </w:p>
    <w:p w14:paraId="05FF4858" w14:textId="77777777" w:rsidR="006842E1" w:rsidRPr="00664315" w:rsidRDefault="005E47FD">
      <w:pPr>
        <w:pStyle w:val="BodyTextIndent"/>
        <w:rPr>
          <w:szCs w:val="22"/>
        </w:rPr>
      </w:pPr>
      <w:r>
        <w:rPr>
          <w:szCs w:val="22"/>
          <w:u w:val="single"/>
        </w:rPr>
        <w:t>File entitled --</w:t>
      </w:r>
      <w:r w:rsidR="006842E1" w:rsidRPr="00664315">
        <w:rPr>
          <w:szCs w:val="22"/>
          <w:u w:val="single"/>
        </w:rPr>
        <w:t>Volume 1</w:t>
      </w:r>
      <w:r w:rsidR="006842E1" w:rsidRPr="00664315">
        <w:rPr>
          <w:szCs w:val="22"/>
        </w:rPr>
        <w:t>:</w:t>
      </w:r>
    </w:p>
    <w:p w14:paraId="2D8717BC" w14:textId="77777777" w:rsidR="006842E1" w:rsidRPr="00664315" w:rsidRDefault="006842E1">
      <w:pPr>
        <w:pStyle w:val="BodyTextIndent"/>
        <w:spacing w:before="0"/>
        <w:rPr>
          <w:szCs w:val="22"/>
        </w:rPr>
      </w:pPr>
      <w:r w:rsidRPr="00664315">
        <w:rPr>
          <w:szCs w:val="22"/>
        </w:rPr>
        <w:t xml:space="preserve">Vendor’s cover letter explicitly acknowledging receipt of all </w:t>
      </w:r>
      <w:r w:rsidR="005E47FD">
        <w:rPr>
          <w:szCs w:val="22"/>
        </w:rPr>
        <w:t>RF</w:t>
      </w:r>
      <w:r w:rsidR="009A7F3C" w:rsidRPr="00664315">
        <w:rPr>
          <w:szCs w:val="22"/>
        </w:rPr>
        <w:t>Q</w:t>
      </w:r>
      <w:r w:rsidRPr="00664315">
        <w:rPr>
          <w:szCs w:val="22"/>
        </w:rPr>
        <w:t xml:space="preserve"> revisions issued, if any</w:t>
      </w:r>
      <w:r w:rsidR="005E47FD">
        <w:rPr>
          <w:szCs w:val="22"/>
        </w:rPr>
        <w:t>; and</w:t>
      </w:r>
    </w:p>
    <w:p w14:paraId="32A650E1" w14:textId="77777777" w:rsidR="006842E1" w:rsidRPr="008C4601" w:rsidRDefault="006842E1">
      <w:pPr>
        <w:pStyle w:val="BodyTextIndent"/>
        <w:spacing w:before="0"/>
        <w:rPr>
          <w:i/>
          <w:szCs w:val="22"/>
        </w:rPr>
      </w:pPr>
      <w:r w:rsidRPr="00664315">
        <w:rPr>
          <w:szCs w:val="22"/>
        </w:rPr>
        <w:t xml:space="preserve">The Response to the Vendor requirements </w:t>
      </w:r>
      <w:r w:rsidR="008C4601">
        <w:rPr>
          <w:szCs w:val="22"/>
        </w:rPr>
        <w:t xml:space="preserve">in Section 4 </w:t>
      </w:r>
      <w:r w:rsidR="008C4601">
        <w:rPr>
          <w:i/>
          <w:szCs w:val="22"/>
        </w:rPr>
        <w:t xml:space="preserve">Vendor Qualification, </w:t>
      </w:r>
      <w:r w:rsidR="008C4601">
        <w:rPr>
          <w:szCs w:val="22"/>
        </w:rPr>
        <w:t xml:space="preserve">Section 5 </w:t>
      </w:r>
      <w:r w:rsidR="008C4601">
        <w:rPr>
          <w:i/>
          <w:szCs w:val="22"/>
        </w:rPr>
        <w:t>Technical Specifications</w:t>
      </w:r>
      <w:r w:rsidR="008C4601">
        <w:rPr>
          <w:szCs w:val="22"/>
        </w:rPr>
        <w:t xml:space="preserve">, and Section 6 </w:t>
      </w:r>
      <w:r w:rsidR="008C4601">
        <w:rPr>
          <w:i/>
          <w:szCs w:val="22"/>
        </w:rPr>
        <w:t>Vendor Support Requirements</w:t>
      </w:r>
    </w:p>
    <w:p w14:paraId="31798974" w14:textId="77777777" w:rsidR="006842E1" w:rsidRPr="00664315" w:rsidRDefault="005E47FD">
      <w:pPr>
        <w:pStyle w:val="BodyTextIndent"/>
        <w:rPr>
          <w:szCs w:val="22"/>
        </w:rPr>
      </w:pPr>
      <w:r>
        <w:rPr>
          <w:szCs w:val="22"/>
          <w:u w:val="single"/>
        </w:rPr>
        <w:t xml:space="preserve">File entitled--- </w:t>
      </w:r>
      <w:r w:rsidR="006842E1" w:rsidRPr="00664315">
        <w:rPr>
          <w:szCs w:val="22"/>
          <w:u w:val="single"/>
        </w:rPr>
        <w:t>Volume 2</w:t>
      </w:r>
      <w:r w:rsidR="006842E1" w:rsidRPr="00664315">
        <w:rPr>
          <w:szCs w:val="22"/>
        </w:rPr>
        <w:t>:</w:t>
      </w:r>
    </w:p>
    <w:p w14:paraId="1E9AE615" w14:textId="77777777" w:rsidR="006842E1" w:rsidRPr="00664315" w:rsidRDefault="008C4601">
      <w:pPr>
        <w:pStyle w:val="BodyTextIndent"/>
        <w:spacing w:before="0"/>
        <w:rPr>
          <w:szCs w:val="22"/>
        </w:rPr>
      </w:pPr>
      <w:r>
        <w:rPr>
          <w:szCs w:val="22"/>
        </w:rPr>
        <w:t xml:space="preserve">The Responses to Section 7 </w:t>
      </w:r>
      <w:r w:rsidRPr="008C4601">
        <w:rPr>
          <w:i/>
          <w:szCs w:val="22"/>
        </w:rPr>
        <w:t>F</w:t>
      </w:r>
      <w:r w:rsidR="006842E1" w:rsidRPr="008C4601">
        <w:rPr>
          <w:i/>
          <w:szCs w:val="22"/>
        </w:rPr>
        <w:t xml:space="preserve">inancial </w:t>
      </w:r>
      <w:r w:rsidRPr="008C4601">
        <w:rPr>
          <w:i/>
          <w:szCs w:val="22"/>
        </w:rPr>
        <w:t>R</w:t>
      </w:r>
      <w:r w:rsidR="006842E1" w:rsidRPr="008C4601">
        <w:rPr>
          <w:i/>
          <w:szCs w:val="22"/>
        </w:rPr>
        <w:t>equirements</w:t>
      </w:r>
      <w:r w:rsidR="006842E1" w:rsidRPr="00664315">
        <w:rPr>
          <w:szCs w:val="22"/>
        </w:rPr>
        <w:t xml:space="preserve"> </w:t>
      </w:r>
    </w:p>
    <w:p w14:paraId="37797D49" w14:textId="77777777" w:rsidR="006842E1" w:rsidRPr="00664315" w:rsidRDefault="006842E1">
      <w:pPr>
        <w:pStyle w:val="BodyTextIndent"/>
        <w:spacing w:before="0"/>
        <w:rPr>
          <w:szCs w:val="22"/>
        </w:rPr>
      </w:pPr>
      <w:r w:rsidRPr="00664315">
        <w:rPr>
          <w:szCs w:val="22"/>
        </w:rPr>
        <w:t xml:space="preserve">The cost response in a completed </w:t>
      </w:r>
      <w:r w:rsidRPr="00664315">
        <w:rPr>
          <w:i/>
          <w:szCs w:val="22"/>
        </w:rPr>
        <w:t>Cost Model</w:t>
      </w:r>
      <w:r w:rsidRPr="00664315">
        <w:rPr>
          <w:szCs w:val="22"/>
        </w:rPr>
        <w:t xml:space="preserve"> </w:t>
      </w:r>
    </w:p>
    <w:p w14:paraId="4AC82233" w14:textId="77777777" w:rsidR="006842E1" w:rsidRPr="00664315" w:rsidRDefault="006842E1">
      <w:pPr>
        <w:pStyle w:val="BodyTextIndent"/>
        <w:spacing w:before="0"/>
        <w:rPr>
          <w:szCs w:val="22"/>
        </w:rPr>
      </w:pPr>
      <w:r w:rsidRPr="00664315">
        <w:rPr>
          <w:szCs w:val="22"/>
        </w:rPr>
        <w:t xml:space="preserve">Vendor’s signed and completed </w:t>
      </w:r>
      <w:r w:rsidRPr="00664315">
        <w:rPr>
          <w:i/>
          <w:szCs w:val="22"/>
        </w:rPr>
        <w:t>Certifications and Assurances</w:t>
      </w:r>
    </w:p>
    <w:p w14:paraId="7AD4DFB5" w14:textId="77777777" w:rsidR="006842E1" w:rsidRPr="00664315" w:rsidRDefault="006842E1">
      <w:pPr>
        <w:pStyle w:val="BodyTextIndent"/>
        <w:spacing w:before="0"/>
        <w:rPr>
          <w:szCs w:val="22"/>
        </w:rPr>
      </w:pPr>
      <w:r w:rsidRPr="00664315">
        <w:rPr>
          <w:szCs w:val="22"/>
        </w:rPr>
        <w:t xml:space="preserve">Vendor’s exceptions and/or proposed revisions to the Contract </w:t>
      </w:r>
    </w:p>
    <w:p w14:paraId="53971325" w14:textId="77777777" w:rsidR="006842E1" w:rsidRPr="00664315" w:rsidRDefault="006842E1">
      <w:pPr>
        <w:pStyle w:val="BodyTextIndent"/>
        <w:spacing w:before="0"/>
        <w:rPr>
          <w:szCs w:val="22"/>
        </w:rPr>
      </w:pPr>
      <w:r w:rsidRPr="00664315">
        <w:rPr>
          <w:szCs w:val="22"/>
        </w:rPr>
        <w:t xml:space="preserve">Vendor’s </w:t>
      </w:r>
      <w:r w:rsidRPr="00664315">
        <w:rPr>
          <w:i/>
          <w:szCs w:val="22"/>
        </w:rPr>
        <w:t>MWBE Certification</w:t>
      </w:r>
      <w:r w:rsidRPr="00664315">
        <w:rPr>
          <w:szCs w:val="22"/>
        </w:rPr>
        <w:t xml:space="preserve"> (Appendix C), if applicable</w:t>
      </w:r>
    </w:p>
    <w:p w14:paraId="65C65DF6" w14:textId="77777777" w:rsidR="006842E1" w:rsidRPr="00664315" w:rsidRDefault="006842E1">
      <w:pPr>
        <w:pStyle w:val="BodyTextIndent"/>
        <w:rPr>
          <w:szCs w:val="22"/>
        </w:rPr>
      </w:pPr>
      <w:r w:rsidRPr="00664315">
        <w:rPr>
          <w:szCs w:val="22"/>
        </w:rPr>
        <w:t xml:space="preserve">Failure to provide any requested information in the prescribed format may result in </w:t>
      </w:r>
      <w:r w:rsidR="009A7F3C" w:rsidRPr="00664315">
        <w:rPr>
          <w:szCs w:val="22"/>
        </w:rPr>
        <w:t>dis</w:t>
      </w:r>
      <w:r w:rsidRPr="00664315">
        <w:rPr>
          <w:szCs w:val="22"/>
        </w:rPr>
        <w:t>qualification of the Vendor.</w:t>
      </w:r>
    </w:p>
    <w:p w14:paraId="060F9950" w14:textId="77777777" w:rsidR="006842E1" w:rsidRPr="00E252DF" w:rsidRDefault="006842E1" w:rsidP="00692D47">
      <w:pPr>
        <w:pStyle w:val="Heading2"/>
        <w:numPr>
          <w:ilvl w:val="1"/>
          <w:numId w:val="4"/>
        </w:numPr>
        <w:ind w:left="720" w:hanging="720"/>
      </w:pPr>
      <w:bookmarkStart w:id="442" w:name="_Toc59620229"/>
      <w:bookmarkStart w:id="443" w:name="_Toc346106388"/>
      <w:bookmarkStart w:id="444" w:name="_Ref81035235"/>
      <w:bookmarkStart w:id="445" w:name="_Toc41011769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E252DF">
        <w:t xml:space="preserve">Response </w:t>
      </w:r>
      <w:bookmarkEnd w:id="150"/>
      <w:bookmarkEnd w:id="151"/>
      <w:bookmarkEnd w:id="152"/>
      <w:bookmarkEnd w:id="153"/>
      <w:bookmarkEnd w:id="442"/>
      <w:r w:rsidRPr="00E252DF">
        <w:t>Requirements</w:t>
      </w:r>
      <w:bookmarkEnd w:id="443"/>
      <w:bookmarkEnd w:id="444"/>
      <w:bookmarkEnd w:id="445"/>
    </w:p>
    <w:p w14:paraId="1F79379B" w14:textId="77777777" w:rsidR="00C81418" w:rsidRPr="00664315" w:rsidRDefault="00BD3CDA" w:rsidP="00E252DF">
      <w:pPr>
        <w:pStyle w:val="BodyTextIndent"/>
        <w:rPr>
          <w:szCs w:val="22"/>
        </w:rPr>
      </w:pPr>
      <w:bookmarkStart w:id="446" w:name="_Ref324301774"/>
      <w:bookmarkStart w:id="447" w:name="_Toc315776341"/>
      <w:bookmarkStart w:id="448" w:name="_Toc318706879"/>
      <w:bookmarkStart w:id="449" w:name="_Toc318783628"/>
      <w:bookmarkStart w:id="450" w:name="_Toc318784067"/>
      <w:bookmarkStart w:id="451" w:name="_Toc318886094"/>
      <w:bookmarkStart w:id="452" w:name="_Toc319121559"/>
      <w:bookmarkStart w:id="453" w:name="_Toc319128004"/>
      <w:bookmarkStart w:id="454" w:name="_Toc349108631"/>
      <w:bookmarkStart w:id="455" w:name="_Toc349465171"/>
      <w:bookmarkStart w:id="456" w:name="_Toc349467924"/>
      <w:bookmarkStart w:id="457" w:name="_Toc349468032"/>
      <w:bookmarkStart w:id="458" w:name="_Toc349468952"/>
      <w:bookmarkStart w:id="459" w:name="_Toc350239070"/>
      <w:bookmarkStart w:id="460" w:name="_Toc350332407"/>
      <w:bookmarkStart w:id="461" w:name="_Toc350859484"/>
      <w:bookmarkStart w:id="462" w:name="_Toc352044168"/>
      <w:bookmarkStart w:id="463" w:name="_Toc352044791"/>
      <w:bookmarkStart w:id="464" w:name="_Toc353004901"/>
      <w:bookmarkStart w:id="465" w:name="_Toc353008510"/>
      <w:bookmarkStart w:id="466" w:name="_Toc353596816"/>
      <w:bookmarkStart w:id="467" w:name="_Toc353622341"/>
      <w:bookmarkStart w:id="468" w:name="_Toc353623068"/>
      <w:bookmarkStart w:id="469" w:name="_Toc353623227"/>
      <w:bookmarkStart w:id="470" w:name="_Toc353674202"/>
      <w:bookmarkStart w:id="471" w:name="_Toc354914669"/>
      <w:bookmarkStart w:id="472" w:name="_Toc354970996"/>
      <w:bookmarkStart w:id="473" w:name="_Toc354971384"/>
      <w:bookmarkStart w:id="474" w:name="_Toc355085208"/>
      <w:bookmarkStart w:id="475" w:name="_Toc355407801"/>
      <w:bookmarkStart w:id="476" w:name="_Toc357522146"/>
      <w:bookmarkStart w:id="477" w:name="_Toc369571820"/>
      <w:bookmarkStart w:id="478" w:name="_Toc369588424"/>
      <w:bookmarkStart w:id="479" w:name="_Toc369596509"/>
      <w:bookmarkStart w:id="480" w:name="_Toc369597105"/>
      <w:bookmarkStart w:id="481" w:name="_Toc369602460"/>
      <w:bookmarkStart w:id="482" w:name="_Toc369937671"/>
      <w:bookmarkStart w:id="483" w:name="_Toc386861091"/>
      <w:r>
        <w:rPr>
          <w:szCs w:val="22"/>
          <w:u w:val="single"/>
        </w:rPr>
        <w:t>Please read all sub-</w:t>
      </w:r>
      <w:r w:rsidR="001C2530">
        <w:rPr>
          <w:szCs w:val="22"/>
          <w:u w:val="single"/>
        </w:rPr>
        <w:t>section</w:t>
      </w:r>
      <w:r>
        <w:rPr>
          <w:szCs w:val="22"/>
          <w:u w:val="single"/>
        </w:rPr>
        <w:t>s</w:t>
      </w:r>
      <w:r w:rsidR="001C2530">
        <w:rPr>
          <w:szCs w:val="22"/>
          <w:u w:val="single"/>
        </w:rPr>
        <w:t xml:space="preserve"> </w:t>
      </w:r>
      <w:r w:rsidR="001C2530" w:rsidRPr="001C2530">
        <w:rPr>
          <w:szCs w:val="22"/>
          <w:u w:val="single"/>
        </w:rPr>
        <w:t>carefully:</w:t>
      </w:r>
      <w:r w:rsidR="001C2530">
        <w:rPr>
          <w:szCs w:val="22"/>
        </w:rPr>
        <w:t xml:space="preserve"> </w:t>
      </w:r>
      <w:r w:rsidR="006842E1" w:rsidRPr="001C2530">
        <w:rPr>
          <w:szCs w:val="22"/>
        </w:rPr>
        <w:t>The</w:t>
      </w:r>
      <w:r w:rsidR="006842E1" w:rsidRPr="00664315">
        <w:rPr>
          <w:szCs w:val="22"/>
        </w:rPr>
        <w:t xml:space="preserve"> signature block in Appendix A, </w:t>
      </w:r>
      <w:r w:rsidR="006842E1" w:rsidRPr="005E47FD">
        <w:rPr>
          <w:szCs w:val="22"/>
        </w:rPr>
        <w:t>Certifications and Assurances</w:t>
      </w:r>
      <w:r w:rsidR="006842E1" w:rsidRPr="00664315">
        <w:rPr>
          <w:szCs w:val="22"/>
        </w:rPr>
        <w:t>, must be signed by a representative authorized to bind the company to the offer.</w:t>
      </w:r>
      <w:bookmarkEnd w:id="446"/>
    </w:p>
    <w:p w14:paraId="0856E8DD" w14:textId="77777777" w:rsidR="006842E1" w:rsidRPr="00664315" w:rsidRDefault="006842E1" w:rsidP="00692D47">
      <w:pPr>
        <w:pStyle w:val="BodyTextIndent"/>
        <w:numPr>
          <w:ilvl w:val="2"/>
          <w:numId w:val="4"/>
        </w:numPr>
        <w:rPr>
          <w:szCs w:val="22"/>
        </w:rPr>
      </w:pPr>
      <w:bookmarkStart w:id="484" w:name="_Toc353623075"/>
      <w:r w:rsidRPr="00664315">
        <w:rPr>
          <w:szCs w:val="22"/>
        </w:rPr>
        <w:t xml:space="preserve">Vendor must respond to </w:t>
      </w:r>
      <w:r w:rsidR="00EE2109" w:rsidRPr="00664315">
        <w:rPr>
          <w:szCs w:val="22"/>
        </w:rPr>
        <w:t>each Requirement.</w:t>
      </w:r>
      <w:r w:rsidRPr="00664315">
        <w:rPr>
          <w:szCs w:val="22"/>
        </w:rPr>
        <w:t xml:space="preserve"> Failure to comply with any applicable item may result in the Response being </w:t>
      </w:r>
      <w:r w:rsidR="009A7F3C" w:rsidRPr="00664315">
        <w:rPr>
          <w:szCs w:val="22"/>
        </w:rPr>
        <w:t>dis</w:t>
      </w:r>
      <w:r w:rsidRPr="00664315">
        <w:rPr>
          <w:szCs w:val="22"/>
        </w:rPr>
        <w:t>qualified.</w:t>
      </w:r>
      <w:bookmarkStart w:id="485" w:name="_Toc353623078"/>
      <w:bookmarkStart w:id="486" w:name="_Ref355077469"/>
      <w:bookmarkStart w:id="487" w:name="_Ref57030295"/>
      <w:bookmarkStart w:id="488" w:name="_Toc353623076"/>
      <w:bookmarkEnd w:id="484"/>
      <w:r w:rsidR="00EE2109" w:rsidRPr="00664315">
        <w:rPr>
          <w:szCs w:val="22"/>
        </w:rPr>
        <w:t xml:space="preserve"> </w:t>
      </w:r>
      <w:r w:rsidRPr="00664315">
        <w:rPr>
          <w:szCs w:val="22"/>
        </w:rPr>
        <w:t>In each requirement title is a designation indicating how the Response will be evaluated</w:t>
      </w:r>
      <w:bookmarkEnd w:id="485"/>
      <w:bookmarkEnd w:id="486"/>
      <w:bookmarkEnd w:id="487"/>
      <w:r w:rsidRPr="00664315">
        <w:rPr>
          <w:szCs w:val="22"/>
        </w:rPr>
        <w:t>:</w:t>
      </w:r>
    </w:p>
    <w:p w14:paraId="09301891" w14:textId="77777777" w:rsidR="006842E1" w:rsidRPr="00647787" w:rsidRDefault="006842E1" w:rsidP="00647787">
      <w:pPr>
        <w:pStyle w:val="List"/>
      </w:pPr>
      <w:r w:rsidRPr="00647787">
        <w:t xml:space="preserve">For Mandatory requirements (M), the Response must always indicate explicitly whether or not the Vendor’s proposed </w:t>
      </w:r>
      <w:r w:rsidR="00940FD2" w:rsidRPr="00647787">
        <w:t>Products</w:t>
      </w:r>
      <w:r w:rsidRPr="00647787">
        <w:t xml:space="preserve"> meet the requirement. A statement, “(Vendor Name) has read, understands, and fully complies with this requirement” is acceptable</w:t>
      </w:r>
      <w:bookmarkStart w:id="489" w:name="_Toc353623077"/>
      <w:bookmarkEnd w:id="488"/>
      <w:r w:rsidRPr="00647787">
        <w:t>, along with any additional information requested.</w:t>
      </w:r>
    </w:p>
    <w:p w14:paraId="32B41FBB" w14:textId="77777777" w:rsidR="006842E1" w:rsidRPr="00664315" w:rsidRDefault="006842E1" w:rsidP="00692D47">
      <w:pPr>
        <w:pStyle w:val="BodyTextIndent"/>
        <w:numPr>
          <w:ilvl w:val="2"/>
          <w:numId w:val="4"/>
        </w:numPr>
        <w:rPr>
          <w:szCs w:val="22"/>
        </w:rPr>
      </w:pPr>
      <w:bookmarkStart w:id="490" w:name="_Toc353623073"/>
      <w:bookmarkStart w:id="491" w:name="_Toc353623072"/>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9"/>
      <w:r w:rsidRPr="00664315">
        <w:rPr>
          <w:szCs w:val="22"/>
        </w:rPr>
        <w:t xml:space="preserve">Response prices must be submitted using </w:t>
      </w:r>
      <w:r w:rsidR="008106E7" w:rsidRPr="00664315">
        <w:rPr>
          <w:szCs w:val="22"/>
        </w:rPr>
        <w:t xml:space="preserve">form provided. </w:t>
      </w:r>
      <w:r w:rsidRPr="00664315">
        <w:rPr>
          <w:szCs w:val="22"/>
        </w:rPr>
        <w:t>Separate price quotes attached to this document or submitted in some other form will not be accepted as a valid Response.</w:t>
      </w:r>
    </w:p>
    <w:p w14:paraId="4332112A" w14:textId="77777777" w:rsidR="006842E1" w:rsidRPr="00664315" w:rsidRDefault="006842E1" w:rsidP="00692D47">
      <w:pPr>
        <w:pStyle w:val="BodyTextIndent"/>
        <w:numPr>
          <w:ilvl w:val="2"/>
          <w:numId w:val="4"/>
        </w:numPr>
        <w:rPr>
          <w:szCs w:val="22"/>
        </w:rPr>
      </w:pPr>
      <w:r w:rsidRPr="00664315">
        <w:rPr>
          <w:szCs w:val="22"/>
        </w:rPr>
        <w:t>The Response, as well as any reference materials presented by Vendor, must be written in English and Vendor must provide all rates in United States dollars.</w:t>
      </w:r>
    </w:p>
    <w:p w14:paraId="72C955FE" w14:textId="77777777" w:rsidR="00C520B7" w:rsidRPr="00E252DF" w:rsidRDefault="006842E1" w:rsidP="00692D47">
      <w:pPr>
        <w:pStyle w:val="Heading2"/>
        <w:numPr>
          <w:ilvl w:val="1"/>
          <w:numId w:val="4"/>
        </w:numPr>
        <w:ind w:left="720" w:hanging="720"/>
      </w:pPr>
      <w:bookmarkStart w:id="492" w:name="_Toc59620230"/>
      <w:bookmarkStart w:id="493" w:name="_Toc410117691"/>
      <w:bookmarkEnd w:id="490"/>
      <w:bookmarkEnd w:id="491"/>
      <w:r w:rsidRPr="00E252DF">
        <w:t>Delivery of Responses</w:t>
      </w:r>
      <w:bookmarkStart w:id="494" w:name="_Toc5962023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492"/>
      <w:bookmarkEnd w:id="493"/>
    </w:p>
    <w:p w14:paraId="30F4D408" w14:textId="77777777" w:rsidR="00AC14CA" w:rsidRPr="00AC14CA" w:rsidRDefault="00C520B7" w:rsidP="003542C5">
      <w:pPr>
        <w:pStyle w:val="BodyTextIndent"/>
      </w:pPr>
      <w:r w:rsidRPr="00AC14CA">
        <w:rPr>
          <w:szCs w:val="22"/>
        </w:rPr>
        <w:t xml:space="preserve">All proposals must arrive via an attachment to e-mail to </w:t>
      </w:r>
      <w:r w:rsidR="00AC14CA" w:rsidRPr="00AC14CA">
        <w:rPr>
          <w:szCs w:val="22"/>
        </w:rPr>
        <w:t xml:space="preserve">the RFQ Coordinator </w:t>
      </w:r>
      <w:r w:rsidRPr="00AC14CA">
        <w:rPr>
          <w:szCs w:val="22"/>
        </w:rPr>
        <w:t xml:space="preserve">at the email address above, on the proposal due date and time stated in Section 2. Responses arriving in in the RFQ Coordinator’s in-box after the time stated in Section 2 will be disqualified. </w:t>
      </w:r>
      <w:r w:rsidR="00AC14CA" w:rsidRPr="00AC14CA">
        <w:rPr>
          <w:szCs w:val="22"/>
        </w:rPr>
        <w:t xml:space="preserve"> </w:t>
      </w:r>
      <w:r w:rsidR="00AC14CA" w:rsidRPr="00AC14CA">
        <w:t>The "receive date/time" posted by CTS’ email system will be used as the official time stamp but may not reflect the exact time received.</w:t>
      </w:r>
    </w:p>
    <w:p w14:paraId="3B76F9F8" w14:textId="77777777" w:rsidR="00AC14CA" w:rsidRPr="00AC14CA" w:rsidRDefault="00AC14CA" w:rsidP="003542C5">
      <w:pPr>
        <w:pStyle w:val="BodyTextIndent"/>
      </w:pPr>
      <w:r w:rsidRPr="00AC14CA">
        <w:rPr>
          <w:szCs w:val="22"/>
        </w:rPr>
        <w:t xml:space="preserve">Vendors should allow sufficient time to ensure timely receipt of the proposal by the RFQ Coordinator.  Late Responses will </w:t>
      </w:r>
      <w:r w:rsidRPr="00AC14CA">
        <w:rPr>
          <w:szCs w:val="22"/>
          <w:u w:val="single"/>
        </w:rPr>
        <w:t>not</w:t>
      </w:r>
      <w:r w:rsidRPr="00AC14CA">
        <w:rPr>
          <w:szCs w:val="22"/>
        </w:rPr>
        <w:t xml:space="preserve"> be accepted and will be automatically disqualified from further consideration.  </w:t>
      </w:r>
    </w:p>
    <w:p w14:paraId="5E60685F" w14:textId="77777777" w:rsidR="00D16817" w:rsidRPr="00E252DF" w:rsidRDefault="00AC14CA" w:rsidP="003542C5">
      <w:pPr>
        <w:spacing w:before="120"/>
        <w:ind w:left="720"/>
        <w:rPr>
          <w:rFonts w:cs="Arial"/>
          <w:bCs/>
          <w:sz w:val="22"/>
        </w:rPr>
      </w:pPr>
      <w:r w:rsidRPr="00AC14CA">
        <w:rPr>
          <w:sz w:val="22"/>
        </w:rPr>
        <w:lastRenderedPageBreak/>
        <w:t xml:space="preserve">CTS assumes no responsibility for delays caused by Vendor’s e-mail, network problems or any other party.  </w:t>
      </w:r>
      <w:r w:rsidRPr="00AC14CA">
        <w:rPr>
          <w:rFonts w:cs="Arial"/>
          <w:bCs/>
          <w:sz w:val="22"/>
        </w:rPr>
        <w:t xml:space="preserve">All Responses must strictly adhere to the format and file naming conventions set forth herein.  Zipped files cannot be received by CTS and cannot be used for submission of Responses.    </w:t>
      </w:r>
    </w:p>
    <w:p w14:paraId="3390F714" w14:textId="77777777" w:rsidR="006842E1" w:rsidRPr="00E252DF" w:rsidRDefault="006842E1" w:rsidP="00692D47">
      <w:pPr>
        <w:pStyle w:val="Heading2"/>
        <w:numPr>
          <w:ilvl w:val="1"/>
          <w:numId w:val="4"/>
        </w:numPr>
        <w:ind w:left="720" w:hanging="720"/>
      </w:pPr>
      <w:bookmarkStart w:id="495" w:name="_Toc59620233"/>
      <w:bookmarkStart w:id="496" w:name="_Toc41011769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494"/>
      <w:r w:rsidRPr="00E252DF">
        <w:t>Proprietary or Confidential Information</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495"/>
      <w:bookmarkEnd w:id="496"/>
    </w:p>
    <w:p w14:paraId="5B6389B0" w14:textId="77777777" w:rsidR="006842E1" w:rsidRPr="00664315" w:rsidRDefault="006842E1" w:rsidP="00C97848">
      <w:pPr>
        <w:pStyle w:val="BodyTextIndent"/>
        <w:rPr>
          <w:szCs w:val="22"/>
        </w:rPr>
      </w:pPr>
      <w:r w:rsidRPr="00664315">
        <w:rPr>
          <w:szCs w:val="22"/>
        </w:rPr>
        <w:t xml:space="preserve">Any information contained in the Response that is proprietary or confidential must be clearly designated. Marking of the entire Response or entire sections of the Response as proprietary or confidential will not be accepted nor honored. </w:t>
      </w:r>
      <w:r w:rsidR="00975D07" w:rsidRPr="00664315">
        <w:rPr>
          <w:szCs w:val="22"/>
        </w:rPr>
        <w:t>CTS</w:t>
      </w:r>
      <w:r w:rsidRPr="00664315">
        <w:rPr>
          <w:szCs w:val="22"/>
        </w:rPr>
        <w:t xml:space="preserve"> will not accept Responses where pricing is marked proprietary or confidential, and the Response will be rejected.</w:t>
      </w:r>
    </w:p>
    <w:p w14:paraId="14A61376" w14:textId="77777777" w:rsidR="006842E1" w:rsidRPr="00664315" w:rsidRDefault="006842E1" w:rsidP="00C97848">
      <w:pPr>
        <w:pStyle w:val="BodyTextIndent"/>
        <w:rPr>
          <w:szCs w:val="22"/>
        </w:rPr>
      </w:pPr>
      <w:r w:rsidRPr="00664315">
        <w:rPr>
          <w:szCs w:val="22"/>
        </w:rPr>
        <w:t>To the extent consistent with chapter 42.</w:t>
      </w:r>
      <w:r w:rsidR="008039D3" w:rsidRPr="00664315">
        <w:rPr>
          <w:szCs w:val="22"/>
        </w:rPr>
        <w:t>56</w:t>
      </w:r>
      <w:r w:rsidRPr="00664315">
        <w:rPr>
          <w:szCs w:val="22"/>
        </w:rPr>
        <w:t xml:space="preserve"> RCW, the Public </w:t>
      </w:r>
      <w:r w:rsidR="008039D3" w:rsidRPr="00664315">
        <w:rPr>
          <w:szCs w:val="22"/>
        </w:rPr>
        <w:t>Disclosure</w:t>
      </w:r>
      <w:r w:rsidRPr="00664315">
        <w:rPr>
          <w:szCs w:val="22"/>
        </w:rPr>
        <w:t xml:space="preserve"> Act, </w:t>
      </w:r>
      <w:r w:rsidR="00975D07" w:rsidRPr="00664315">
        <w:rPr>
          <w:szCs w:val="22"/>
        </w:rPr>
        <w:t>CTS</w:t>
      </w:r>
      <w:r w:rsidRPr="00664315">
        <w:rPr>
          <w:szCs w:val="22"/>
        </w:rPr>
        <w:t xml:space="preserve"> shall maintain the confidentiality of Vendor’s information marked confidential or proprietary. If a request is made to view Vendor’s proprietary information, </w:t>
      </w:r>
      <w:r w:rsidR="00975D07" w:rsidRPr="00664315">
        <w:rPr>
          <w:szCs w:val="22"/>
        </w:rPr>
        <w:t>CTS</w:t>
      </w:r>
      <w:r w:rsidRPr="00664315">
        <w:rPr>
          <w:szCs w:val="22"/>
        </w:rPr>
        <w:t xml:space="preserve"> will notify Vendor of the request and of the date that the records will be released to the requester unless Vendor obtains a court order enjoining that </w:t>
      </w:r>
      <w:r w:rsidR="008039D3" w:rsidRPr="00664315">
        <w:rPr>
          <w:szCs w:val="22"/>
        </w:rPr>
        <w:t>dis</w:t>
      </w:r>
      <w:r w:rsidRPr="00664315">
        <w:rPr>
          <w:szCs w:val="22"/>
        </w:rPr>
        <w:t xml:space="preserve">closure. If Vendor fails to obtain the court order enjoining </w:t>
      </w:r>
      <w:r w:rsidR="008039D3" w:rsidRPr="00664315">
        <w:rPr>
          <w:szCs w:val="22"/>
        </w:rPr>
        <w:t>dis</w:t>
      </w:r>
      <w:r w:rsidRPr="00664315">
        <w:rPr>
          <w:szCs w:val="22"/>
        </w:rPr>
        <w:t xml:space="preserve">closure, </w:t>
      </w:r>
      <w:r w:rsidR="00975D07" w:rsidRPr="00664315">
        <w:rPr>
          <w:szCs w:val="22"/>
        </w:rPr>
        <w:t>CTS</w:t>
      </w:r>
      <w:r w:rsidRPr="00664315">
        <w:rPr>
          <w:szCs w:val="22"/>
        </w:rPr>
        <w:t xml:space="preserve"> will release the requested information on the date specified.</w:t>
      </w:r>
    </w:p>
    <w:p w14:paraId="42454645" w14:textId="77777777" w:rsidR="006842E1" w:rsidRPr="00664315" w:rsidRDefault="006842E1" w:rsidP="00C97848">
      <w:pPr>
        <w:pStyle w:val="BodyTextIndent"/>
        <w:rPr>
          <w:szCs w:val="22"/>
        </w:rPr>
      </w:pPr>
      <w:r w:rsidRPr="00664315">
        <w:rPr>
          <w:szCs w:val="22"/>
        </w:rPr>
        <w:t xml:space="preserve">The State’s sole responsibility shall be limited to maintaining the above data in a secure area and to notify Vendor of any request(s) for </w:t>
      </w:r>
      <w:r w:rsidR="008039D3" w:rsidRPr="00664315">
        <w:rPr>
          <w:szCs w:val="22"/>
        </w:rPr>
        <w:t>dis</w:t>
      </w:r>
      <w:r w:rsidRPr="00664315">
        <w:rPr>
          <w:szCs w:val="22"/>
        </w:rPr>
        <w:t xml:space="preserve">closure for so long as </w:t>
      </w:r>
      <w:r w:rsidR="00975D07" w:rsidRPr="00664315">
        <w:rPr>
          <w:szCs w:val="22"/>
        </w:rPr>
        <w:t>CTS</w:t>
      </w:r>
      <w:r w:rsidRPr="00664315">
        <w:rPr>
          <w:szCs w:val="22"/>
        </w:rPr>
        <w:t xml:space="preserve"> retains Vendor’s information in </w:t>
      </w:r>
      <w:r w:rsidR="00975D07" w:rsidRPr="00664315">
        <w:rPr>
          <w:szCs w:val="22"/>
        </w:rPr>
        <w:t>CTS</w:t>
      </w:r>
      <w:r w:rsidRPr="00664315">
        <w:rPr>
          <w:szCs w:val="22"/>
        </w:rPr>
        <w:t xml:space="preserve"> records. Failure to so label such materials or failure to timely respond after notice of request for public </w:t>
      </w:r>
      <w:r w:rsidR="008039D3" w:rsidRPr="00664315">
        <w:rPr>
          <w:szCs w:val="22"/>
        </w:rPr>
        <w:t>dis</w:t>
      </w:r>
      <w:r w:rsidRPr="00664315">
        <w:rPr>
          <w:szCs w:val="22"/>
        </w:rPr>
        <w:t xml:space="preserve">closure has been given shall be deemed a waiver by Vendor of any claim that such materials are exempt from </w:t>
      </w:r>
      <w:r w:rsidR="008039D3" w:rsidRPr="00664315">
        <w:rPr>
          <w:szCs w:val="22"/>
        </w:rPr>
        <w:t>dis</w:t>
      </w:r>
      <w:r w:rsidRPr="00664315">
        <w:rPr>
          <w:szCs w:val="22"/>
        </w:rPr>
        <w:t>closure.</w:t>
      </w:r>
    </w:p>
    <w:p w14:paraId="76A5ABF1" w14:textId="77777777" w:rsidR="006842E1" w:rsidRPr="00E252DF" w:rsidRDefault="006842E1" w:rsidP="00692D47">
      <w:pPr>
        <w:pStyle w:val="Heading2"/>
        <w:numPr>
          <w:ilvl w:val="1"/>
          <w:numId w:val="4"/>
        </w:numPr>
        <w:ind w:left="720" w:hanging="720"/>
      </w:pPr>
      <w:bookmarkStart w:id="497" w:name="_Toc59620234"/>
      <w:bookmarkStart w:id="498" w:name="_Toc410117693"/>
      <w:r w:rsidRPr="00E252DF">
        <w:t>Waive Minor Administrative Irregularities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497"/>
      <w:bookmarkEnd w:id="498"/>
    </w:p>
    <w:p w14:paraId="4CC22573" w14:textId="77777777" w:rsidR="006842E1" w:rsidRPr="00664315" w:rsidRDefault="00975D07" w:rsidP="003542C5">
      <w:pPr>
        <w:pStyle w:val="BodyTextIndent"/>
        <w:rPr>
          <w:szCs w:val="22"/>
        </w:rPr>
      </w:pPr>
      <w:r w:rsidRPr="00664315">
        <w:rPr>
          <w:szCs w:val="22"/>
        </w:rPr>
        <w:t>CTS</w:t>
      </w:r>
      <w:r w:rsidR="006842E1" w:rsidRPr="00664315">
        <w:rPr>
          <w:szCs w:val="22"/>
        </w:rPr>
        <w:t xml:space="preserve"> reserves the right to waive minor administrative irregularities contained in any Response. Additionally, </w:t>
      </w:r>
      <w:r w:rsidRPr="00664315">
        <w:rPr>
          <w:szCs w:val="22"/>
        </w:rPr>
        <w:t>CTS</w:t>
      </w:r>
      <w:r w:rsidR="006842E1" w:rsidRPr="00664315">
        <w:rPr>
          <w:szCs w:val="22"/>
        </w:rPr>
        <w:t xml:space="preserve"> reserves the right, at its sole option, to make corrections to Vendors’ Responses when an obvious arithmetical error has been made in the price quotation. </w:t>
      </w:r>
    </w:p>
    <w:p w14:paraId="4F239201" w14:textId="77777777" w:rsidR="006842E1" w:rsidRPr="00E252DF" w:rsidRDefault="006842E1" w:rsidP="00692D47">
      <w:pPr>
        <w:pStyle w:val="Heading2"/>
        <w:numPr>
          <w:ilvl w:val="1"/>
          <w:numId w:val="4"/>
        </w:numPr>
        <w:ind w:left="720" w:hanging="720"/>
      </w:pPr>
      <w:bookmarkStart w:id="499" w:name="_Toc59620235"/>
      <w:bookmarkStart w:id="500" w:name="_Toc410117694"/>
      <w:r w:rsidRPr="00E252DF">
        <w:t>Errors in Response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499"/>
      <w:bookmarkEnd w:id="500"/>
    </w:p>
    <w:p w14:paraId="22A5196A" w14:textId="77777777" w:rsidR="006842E1" w:rsidRPr="00664315" w:rsidRDefault="006842E1" w:rsidP="00C97848">
      <w:pPr>
        <w:pStyle w:val="BodyTextIndent"/>
        <w:rPr>
          <w:szCs w:val="22"/>
        </w:rPr>
      </w:pPr>
      <w:r w:rsidRPr="00664315">
        <w:rPr>
          <w:szCs w:val="22"/>
        </w:rPr>
        <w:t xml:space="preserve">Vendors are liable for all errors or omissions contained in their Responses. Vendors will not be allowed to alter Response documents after the deadline for Response submission. </w:t>
      </w:r>
      <w:r w:rsidR="00975D07" w:rsidRPr="00664315">
        <w:rPr>
          <w:szCs w:val="22"/>
        </w:rPr>
        <w:t>CTS</w:t>
      </w:r>
      <w:r w:rsidRPr="00664315">
        <w:rPr>
          <w:szCs w:val="22"/>
        </w:rPr>
        <w:t xml:space="preserve"> is not liable for any errors in Responses.</w:t>
      </w:r>
    </w:p>
    <w:p w14:paraId="32CCC44F" w14:textId="77777777" w:rsidR="00416733" w:rsidRPr="00E252DF" w:rsidRDefault="00416733" w:rsidP="00692D47">
      <w:pPr>
        <w:pStyle w:val="Heading2"/>
        <w:numPr>
          <w:ilvl w:val="1"/>
          <w:numId w:val="4"/>
        </w:numPr>
        <w:ind w:left="720" w:hanging="720"/>
      </w:pPr>
      <w:bookmarkStart w:id="501" w:name="_Toc410117695"/>
      <w:r w:rsidRPr="00E252DF">
        <w:t>Administrative Clarifications</w:t>
      </w:r>
      <w:bookmarkEnd w:id="501"/>
    </w:p>
    <w:p w14:paraId="7493EB81" w14:textId="77777777" w:rsidR="006842E1" w:rsidRPr="00664315" w:rsidRDefault="00416733" w:rsidP="00C97848">
      <w:pPr>
        <w:pStyle w:val="BodyTextIndent"/>
        <w:rPr>
          <w:szCs w:val="22"/>
        </w:rPr>
      </w:pPr>
      <w:r w:rsidRPr="00664315">
        <w:rPr>
          <w:szCs w:val="22"/>
        </w:rPr>
        <w:t>CTS reserves the right to contact Vendor for cla</w:t>
      </w:r>
      <w:r w:rsidR="008106E7" w:rsidRPr="00664315">
        <w:rPr>
          <w:szCs w:val="22"/>
        </w:rPr>
        <w:t>rification of Response contents</w:t>
      </w:r>
      <w:r w:rsidR="006842E1" w:rsidRPr="00664315">
        <w:rPr>
          <w:szCs w:val="22"/>
        </w:rPr>
        <w:t xml:space="preserve">. </w:t>
      </w:r>
    </w:p>
    <w:p w14:paraId="69BEA7C6" w14:textId="77777777" w:rsidR="006842E1" w:rsidRPr="00E252DF" w:rsidRDefault="006842E1" w:rsidP="00692D47">
      <w:pPr>
        <w:pStyle w:val="Heading2"/>
        <w:numPr>
          <w:ilvl w:val="1"/>
          <w:numId w:val="4"/>
        </w:numPr>
        <w:ind w:left="720" w:hanging="720"/>
      </w:pPr>
      <w:bookmarkStart w:id="502" w:name="_Ref470925804"/>
      <w:bookmarkStart w:id="503" w:name="_Toc59620236"/>
      <w:bookmarkStart w:id="504" w:name="_Toc410117696"/>
      <w:r w:rsidRPr="00E252DF">
        <w:t>Amendments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E252DF">
        <w:t>/Addenda</w:t>
      </w:r>
      <w:bookmarkEnd w:id="430"/>
      <w:bookmarkEnd w:id="431"/>
      <w:bookmarkEnd w:id="432"/>
      <w:bookmarkEnd w:id="433"/>
      <w:bookmarkEnd w:id="434"/>
      <w:bookmarkEnd w:id="502"/>
      <w:bookmarkEnd w:id="503"/>
      <w:bookmarkEnd w:id="504"/>
    </w:p>
    <w:p w14:paraId="52375722" w14:textId="77777777" w:rsidR="006842E1" w:rsidRPr="00664315" w:rsidRDefault="00975D07" w:rsidP="00C97848">
      <w:pPr>
        <w:pStyle w:val="BodyTextIndent"/>
        <w:rPr>
          <w:szCs w:val="22"/>
        </w:rPr>
      </w:pPr>
      <w:r w:rsidRPr="00664315">
        <w:rPr>
          <w:szCs w:val="22"/>
        </w:rPr>
        <w:t>CTS</w:t>
      </w:r>
      <w:r w:rsidR="006842E1" w:rsidRPr="00664315">
        <w:rPr>
          <w:szCs w:val="22"/>
        </w:rPr>
        <w:t xml:space="preserve"> reserves the right to change the </w:t>
      </w:r>
      <w:r w:rsidR="006842E1" w:rsidRPr="00664315">
        <w:rPr>
          <w:i/>
          <w:szCs w:val="22"/>
        </w:rPr>
        <w:t>Schedule</w:t>
      </w:r>
      <w:r w:rsidR="006842E1" w:rsidRPr="00664315">
        <w:rPr>
          <w:szCs w:val="22"/>
        </w:rPr>
        <w:t xml:space="preserve"> or other portions of this </w:t>
      </w:r>
      <w:r w:rsidR="00416733" w:rsidRPr="00664315">
        <w:rPr>
          <w:szCs w:val="22"/>
        </w:rPr>
        <w:t>RFQ</w:t>
      </w:r>
      <w:r w:rsidR="006842E1" w:rsidRPr="00664315">
        <w:rPr>
          <w:szCs w:val="22"/>
        </w:rPr>
        <w:t xml:space="preserve"> at any time. Any changes or corrections will be by one or more written amendment(s), dated, and attached to or incorporated in and made a part of this solicitation document. If there is any conflict between amendments, or between an amendment and the </w:t>
      </w:r>
      <w:r w:rsidR="009F7979">
        <w:rPr>
          <w:szCs w:val="22"/>
        </w:rPr>
        <w:t>RF</w:t>
      </w:r>
      <w:r w:rsidR="009A7F3C" w:rsidRPr="00664315">
        <w:rPr>
          <w:szCs w:val="22"/>
        </w:rPr>
        <w:t>Q</w:t>
      </w:r>
      <w:r w:rsidR="006842E1" w:rsidRPr="00664315">
        <w:rPr>
          <w:szCs w:val="22"/>
        </w:rPr>
        <w:t>, whichever document was issued last in time shall be controlling.</w:t>
      </w:r>
      <w:r w:rsidR="006842E1" w:rsidRPr="00664315">
        <w:rPr>
          <w:i/>
          <w:iCs/>
          <w:color w:val="FF0000"/>
          <w:szCs w:val="22"/>
        </w:rPr>
        <w:t xml:space="preserve"> </w:t>
      </w:r>
    </w:p>
    <w:p w14:paraId="30168506" w14:textId="77777777" w:rsidR="006842E1" w:rsidRPr="00E252DF" w:rsidRDefault="006842E1" w:rsidP="00692D47">
      <w:pPr>
        <w:pStyle w:val="Heading2"/>
        <w:numPr>
          <w:ilvl w:val="1"/>
          <w:numId w:val="4"/>
        </w:numPr>
        <w:ind w:left="720" w:hanging="720"/>
      </w:pPr>
      <w:bookmarkStart w:id="505" w:name="_Ref470433652"/>
      <w:bookmarkStart w:id="506" w:name="_Toc59620237"/>
      <w:bookmarkStart w:id="507" w:name="_Toc410117697"/>
      <w:r w:rsidRPr="00E252DF">
        <w:t>Right to Cancel</w:t>
      </w:r>
      <w:bookmarkEnd w:id="505"/>
      <w:bookmarkEnd w:id="506"/>
      <w:bookmarkEnd w:id="507"/>
    </w:p>
    <w:p w14:paraId="6AFA1091" w14:textId="77777777" w:rsidR="006842E1" w:rsidRPr="00664315" w:rsidRDefault="006842E1" w:rsidP="00C97848">
      <w:pPr>
        <w:pStyle w:val="BodyTextIndent"/>
        <w:rPr>
          <w:szCs w:val="22"/>
        </w:rPr>
      </w:pPr>
      <w:r w:rsidRPr="00664315">
        <w:rPr>
          <w:szCs w:val="22"/>
        </w:rPr>
        <w:t xml:space="preserve">With respect to all or part of this </w:t>
      </w:r>
      <w:r w:rsidR="008106E7" w:rsidRPr="00664315">
        <w:rPr>
          <w:szCs w:val="22"/>
        </w:rPr>
        <w:t>RFQ</w:t>
      </w:r>
      <w:r w:rsidRPr="00664315">
        <w:rPr>
          <w:szCs w:val="22"/>
        </w:rPr>
        <w:t xml:space="preserve">, </w:t>
      </w:r>
      <w:r w:rsidR="00975D07" w:rsidRPr="00664315">
        <w:rPr>
          <w:szCs w:val="22"/>
        </w:rPr>
        <w:t>CTS</w:t>
      </w:r>
      <w:r w:rsidRPr="00664315">
        <w:rPr>
          <w:szCs w:val="22"/>
        </w:rPr>
        <w:t xml:space="preserve"> reserves the right to cancel or reissue at any time without obligation or liability.</w:t>
      </w:r>
    </w:p>
    <w:p w14:paraId="165A7F44" w14:textId="77777777" w:rsidR="00CC0172" w:rsidRPr="00E252DF" w:rsidRDefault="006842E1" w:rsidP="00692D47">
      <w:pPr>
        <w:pStyle w:val="Heading2"/>
        <w:numPr>
          <w:ilvl w:val="1"/>
          <w:numId w:val="4"/>
        </w:numPr>
        <w:ind w:left="720" w:hanging="720"/>
      </w:pPr>
      <w:bookmarkStart w:id="508" w:name="_Ref87845565"/>
      <w:bookmarkStart w:id="509" w:name="_Toc410117698"/>
      <w:r w:rsidRPr="00E252DF">
        <w:lastRenderedPageBreak/>
        <w:t>Contract Requirements</w:t>
      </w:r>
      <w:bookmarkEnd w:id="508"/>
      <w:bookmarkEnd w:id="509"/>
    </w:p>
    <w:p w14:paraId="28D11F75" w14:textId="77777777" w:rsidR="00E252DF" w:rsidRDefault="006842E1" w:rsidP="00C97848">
      <w:pPr>
        <w:pStyle w:val="BodyTextIndent"/>
        <w:rPr>
          <w:szCs w:val="22"/>
        </w:rPr>
      </w:pPr>
      <w:r w:rsidRPr="00664315">
        <w:rPr>
          <w:szCs w:val="22"/>
        </w:rPr>
        <w:t xml:space="preserve">To be responsive, Vendors must indicate a willingness to enter into a Contract substantially the same as the Contract in Appendix B, by signing the </w:t>
      </w:r>
      <w:r w:rsidRPr="00664315">
        <w:rPr>
          <w:i/>
          <w:szCs w:val="22"/>
        </w:rPr>
        <w:t>Certifications and Assurances</w:t>
      </w:r>
      <w:r w:rsidRPr="00664315">
        <w:rPr>
          <w:szCs w:val="22"/>
        </w:rPr>
        <w:t xml:space="preserve"> located in Appendix A. Any specific areas of </w:t>
      </w:r>
      <w:r w:rsidR="008039D3" w:rsidRPr="00664315">
        <w:rPr>
          <w:szCs w:val="22"/>
        </w:rPr>
        <w:t>dis</w:t>
      </w:r>
      <w:r w:rsidRPr="00664315">
        <w:rPr>
          <w:szCs w:val="22"/>
        </w:rPr>
        <w:t xml:space="preserve">pute with the attached terms and conditions must be identified in the Response and may, at the sole </w:t>
      </w:r>
      <w:r w:rsidR="008039D3" w:rsidRPr="00664315">
        <w:rPr>
          <w:szCs w:val="22"/>
        </w:rPr>
        <w:t>dis</w:t>
      </w:r>
      <w:r w:rsidRPr="00664315">
        <w:rPr>
          <w:szCs w:val="22"/>
        </w:rPr>
        <w:t xml:space="preserve">cretion of </w:t>
      </w:r>
      <w:r w:rsidR="00975D07" w:rsidRPr="00664315">
        <w:rPr>
          <w:szCs w:val="22"/>
        </w:rPr>
        <w:t>CTS</w:t>
      </w:r>
      <w:r w:rsidRPr="00664315">
        <w:rPr>
          <w:szCs w:val="22"/>
        </w:rPr>
        <w:t xml:space="preserve">, be grounds for </w:t>
      </w:r>
      <w:r w:rsidR="008039D3" w:rsidRPr="00664315">
        <w:rPr>
          <w:szCs w:val="22"/>
        </w:rPr>
        <w:t>dis</w:t>
      </w:r>
      <w:r w:rsidRPr="00664315">
        <w:rPr>
          <w:szCs w:val="22"/>
        </w:rPr>
        <w:t>qualification from further consideration in the award of a Contract.</w:t>
      </w:r>
      <w:r w:rsidR="00E252DF">
        <w:rPr>
          <w:szCs w:val="22"/>
        </w:rPr>
        <w:tab/>
      </w:r>
    </w:p>
    <w:p w14:paraId="79B0977A" w14:textId="77777777" w:rsidR="00416733" w:rsidRPr="00664315" w:rsidRDefault="00416733" w:rsidP="00C97848">
      <w:pPr>
        <w:pStyle w:val="BodyTextIndent"/>
        <w:rPr>
          <w:szCs w:val="22"/>
        </w:rPr>
      </w:pPr>
      <w:r w:rsidRPr="00664315">
        <w:rPr>
          <w:szCs w:val="22"/>
        </w:rPr>
        <w:t>Vendor must e</w:t>
      </w:r>
      <w:r w:rsidR="00CC0172" w:rsidRPr="00664315">
        <w:rPr>
          <w:szCs w:val="22"/>
        </w:rPr>
        <w:t>xplain why each item</w:t>
      </w:r>
      <w:r w:rsidRPr="00664315">
        <w:rPr>
          <w:szCs w:val="22"/>
        </w:rPr>
        <w:t xml:space="preserve"> proposed as additional contract terms</w:t>
      </w:r>
      <w:r w:rsidR="00CC0172" w:rsidRPr="00664315">
        <w:rPr>
          <w:szCs w:val="22"/>
        </w:rPr>
        <w:t xml:space="preserve"> is in CTS’ best interest as a customer and how it will support </w:t>
      </w:r>
      <w:r w:rsidRPr="00664315">
        <w:rPr>
          <w:szCs w:val="22"/>
        </w:rPr>
        <w:t>CTS’</w:t>
      </w:r>
      <w:r w:rsidR="00CC0172" w:rsidRPr="00664315">
        <w:rPr>
          <w:szCs w:val="22"/>
        </w:rPr>
        <w:t xml:space="preserve"> business objectives. </w:t>
      </w:r>
      <w:r w:rsidR="006842E1" w:rsidRPr="00664315">
        <w:rPr>
          <w:szCs w:val="22"/>
        </w:rPr>
        <w:t>Under no circumstances is a Vendor to submit their own standard contract terms and conditions as a response to this solicitation.</w:t>
      </w:r>
    </w:p>
    <w:p w14:paraId="06B02A92" w14:textId="77777777" w:rsidR="00CC0172" w:rsidRPr="00664315" w:rsidRDefault="006842E1" w:rsidP="00C97848">
      <w:pPr>
        <w:pStyle w:val="BodyTextIndent"/>
        <w:rPr>
          <w:szCs w:val="22"/>
        </w:rPr>
      </w:pPr>
      <w:r w:rsidRPr="00664315">
        <w:rPr>
          <w:szCs w:val="22"/>
        </w:rPr>
        <w:t xml:space="preserve">Instead, Vendor must review and identify the language in Appendix B that Vendor finds problematic, state the issue, and propose the language or contract modification Vendor is requesting. </w:t>
      </w:r>
      <w:r w:rsidR="00975D07" w:rsidRPr="00664315">
        <w:rPr>
          <w:szCs w:val="22"/>
        </w:rPr>
        <w:t>CTS</w:t>
      </w:r>
      <w:r w:rsidRPr="00664315">
        <w:rPr>
          <w:szCs w:val="22"/>
        </w:rPr>
        <w:t xml:space="preserve"> expects the final Contract signed by the ASV to be substantially the same as the contract located in Appendix B.</w:t>
      </w:r>
    </w:p>
    <w:p w14:paraId="2F5DD145" w14:textId="77777777" w:rsidR="00CC0172" w:rsidRPr="00664315" w:rsidRDefault="00CC0172" w:rsidP="00C97848">
      <w:pPr>
        <w:pStyle w:val="BodyTextIndent"/>
        <w:rPr>
          <w:szCs w:val="22"/>
        </w:rPr>
      </w:pPr>
      <w:r w:rsidRPr="00664315">
        <w:rPr>
          <w:szCs w:val="22"/>
        </w:rPr>
        <w:t xml:space="preserve">If </w:t>
      </w:r>
      <w:r w:rsidR="00416733" w:rsidRPr="00664315">
        <w:rPr>
          <w:szCs w:val="22"/>
        </w:rPr>
        <w:t>Responses</w:t>
      </w:r>
      <w:r w:rsidRPr="00664315">
        <w:rPr>
          <w:szCs w:val="22"/>
        </w:rPr>
        <w:t xml:space="preserve"> are from a</w:t>
      </w:r>
      <w:r w:rsidR="00416733" w:rsidRPr="00664315">
        <w:rPr>
          <w:szCs w:val="22"/>
        </w:rPr>
        <w:t xml:space="preserve"> Re</w:t>
      </w:r>
      <w:r w:rsidRPr="00664315">
        <w:rPr>
          <w:szCs w:val="22"/>
        </w:rPr>
        <w:t xml:space="preserve">seller, wherever </w:t>
      </w:r>
      <w:r w:rsidR="00416733" w:rsidRPr="00664315">
        <w:rPr>
          <w:szCs w:val="22"/>
        </w:rPr>
        <w:t>the</w:t>
      </w:r>
      <w:r w:rsidRPr="00664315">
        <w:rPr>
          <w:szCs w:val="22"/>
        </w:rPr>
        <w:t xml:space="preserve"> suppliers offer</w:t>
      </w:r>
      <w:r w:rsidR="00416733" w:rsidRPr="00664315">
        <w:rPr>
          <w:szCs w:val="22"/>
        </w:rPr>
        <w:t>s</w:t>
      </w:r>
      <w:r w:rsidRPr="00664315">
        <w:rPr>
          <w:szCs w:val="22"/>
        </w:rPr>
        <w:t xml:space="preserve"> selected customers more suitable terms and conditions of supply, Vendors shall recommend these terms and help CTS to obtain them wherever possible.</w:t>
      </w:r>
    </w:p>
    <w:p w14:paraId="3D3220AE" w14:textId="77777777" w:rsidR="00CC0172" w:rsidRPr="00664315" w:rsidRDefault="00CC0172" w:rsidP="00C97848">
      <w:pPr>
        <w:pStyle w:val="BodyTextIndent"/>
        <w:rPr>
          <w:szCs w:val="22"/>
        </w:rPr>
      </w:pPr>
      <w:r w:rsidRPr="00664315">
        <w:rPr>
          <w:szCs w:val="22"/>
        </w:rPr>
        <w:t>Where terms and conditions cannot be changed and may have negative consequences on the quality of goods and services or their supply, Vendors are required to recommend methods of mitigating or limiting these negative consequences.</w:t>
      </w:r>
    </w:p>
    <w:p w14:paraId="2A879DFC" w14:textId="77777777" w:rsidR="006842E1" w:rsidRPr="00664315" w:rsidRDefault="006842E1" w:rsidP="00C97848">
      <w:pPr>
        <w:pStyle w:val="BodyTextIndent"/>
        <w:rPr>
          <w:szCs w:val="22"/>
        </w:rPr>
      </w:pPr>
      <w:r w:rsidRPr="00664315">
        <w:rPr>
          <w:szCs w:val="22"/>
        </w:rPr>
        <w:t>The foregoing should not be interpreted to prohibit either party from proposing additional contract terms and conditions during negotiation of the final Contract.</w:t>
      </w:r>
    </w:p>
    <w:p w14:paraId="2FC4A8A3" w14:textId="77777777" w:rsidR="006842E1" w:rsidRPr="00664315" w:rsidRDefault="006842E1" w:rsidP="00C97848">
      <w:pPr>
        <w:pStyle w:val="BodyTextIndent"/>
        <w:rPr>
          <w:szCs w:val="22"/>
        </w:rPr>
      </w:pPr>
      <w:r w:rsidRPr="00664315">
        <w:rPr>
          <w:szCs w:val="22"/>
        </w:rPr>
        <w:t xml:space="preserve">The ASV will be expected to execute the Contract within ten (10) Days of its receipt of the final Contract. If the selected Vendor fails to sign the Contract within the allotted ten (10) </w:t>
      </w:r>
      <w:r w:rsidR="00E252DF" w:rsidRPr="00664315">
        <w:rPr>
          <w:szCs w:val="22"/>
        </w:rPr>
        <w:t>days’ time</w:t>
      </w:r>
      <w:r w:rsidRPr="00664315">
        <w:rPr>
          <w:szCs w:val="22"/>
        </w:rPr>
        <w:t xml:space="preserve"> frame, </w:t>
      </w:r>
      <w:r w:rsidR="00975D07" w:rsidRPr="00664315">
        <w:rPr>
          <w:szCs w:val="22"/>
        </w:rPr>
        <w:t>CTS</w:t>
      </w:r>
      <w:r w:rsidRPr="00664315">
        <w:rPr>
          <w:szCs w:val="22"/>
        </w:rPr>
        <w:t xml:space="preserve"> may elect to cancel the award, and award the Contract to the next ranked Vendor, or cancel or reissue this solicitation</w:t>
      </w:r>
      <w:r w:rsidR="00416733" w:rsidRPr="00664315">
        <w:rPr>
          <w:szCs w:val="22"/>
        </w:rPr>
        <w:t>.</w:t>
      </w:r>
    </w:p>
    <w:p w14:paraId="268631C2" w14:textId="77777777" w:rsidR="006842E1" w:rsidRPr="00E252DF" w:rsidRDefault="006842E1" w:rsidP="00692D47">
      <w:pPr>
        <w:pStyle w:val="Heading2"/>
        <w:numPr>
          <w:ilvl w:val="1"/>
          <w:numId w:val="4"/>
        </w:numPr>
        <w:ind w:left="720" w:hanging="720"/>
      </w:pPr>
      <w:bookmarkStart w:id="510" w:name="_Hlt412367810"/>
      <w:bookmarkStart w:id="511" w:name="_Hlt465753362"/>
      <w:bookmarkStart w:id="512" w:name="_Hlt419871097"/>
      <w:bookmarkStart w:id="513" w:name="_Toc386861101"/>
      <w:bookmarkStart w:id="514" w:name="_Toc416055530"/>
      <w:bookmarkStart w:id="515" w:name="_Toc433773467"/>
      <w:bookmarkStart w:id="516" w:name="_Toc443794606"/>
      <w:bookmarkStart w:id="517" w:name="_Toc59620238"/>
      <w:bookmarkStart w:id="518" w:name="_Toc410117699"/>
      <w:bookmarkStart w:id="519" w:name="_Ref296487208"/>
      <w:bookmarkStart w:id="520" w:name="_Toc297099954"/>
      <w:bookmarkStart w:id="521" w:name="_Toc324326667"/>
      <w:bookmarkStart w:id="522" w:name="_Toc326479589"/>
      <w:bookmarkStart w:id="523" w:name="_Toc327845572"/>
      <w:bookmarkStart w:id="524" w:name="_Toc333282685"/>
      <w:bookmarkStart w:id="525" w:name="_Toc343319991"/>
      <w:bookmarkStart w:id="526" w:name="_Toc353087139"/>
      <w:bookmarkStart w:id="527" w:name="_Toc353089015"/>
      <w:bookmarkStart w:id="528" w:name="_Toc353163648"/>
      <w:bookmarkStart w:id="529" w:name="_Toc367070994"/>
      <w:bookmarkEnd w:id="435"/>
      <w:bookmarkEnd w:id="436"/>
      <w:bookmarkEnd w:id="510"/>
      <w:bookmarkEnd w:id="511"/>
      <w:bookmarkEnd w:id="512"/>
      <w:r w:rsidRPr="00E252DF">
        <w:t>Incorporation of Documents into Contract</w:t>
      </w:r>
      <w:bookmarkEnd w:id="513"/>
      <w:bookmarkEnd w:id="514"/>
      <w:bookmarkEnd w:id="515"/>
      <w:bookmarkEnd w:id="516"/>
      <w:bookmarkEnd w:id="517"/>
      <w:bookmarkEnd w:id="518"/>
    </w:p>
    <w:p w14:paraId="052FB054" w14:textId="77777777" w:rsidR="006842E1" w:rsidRPr="00664315" w:rsidRDefault="006842E1" w:rsidP="00C97848">
      <w:pPr>
        <w:pStyle w:val="BodyTextIndent"/>
        <w:rPr>
          <w:szCs w:val="22"/>
        </w:rPr>
      </w:pPr>
      <w:r w:rsidRPr="00664315">
        <w:rPr>
          <w:szCs w:val="22"/>
        </w:rPr>
        <w:t>This solicitation document and the Response will be incorporated into any resulting</w:t>
      </w:r>
      <w:r w:rsidR="008039D3" w:rsidRPr="00664315">
        <w:rPr>
          <w:i/>
          <w:iCs/>
          <w:color w:val="FF0000"/>
          <w:szCs w:val="22"/>
        </w:rPr>
        <w:t xml:space="preserve"> </w:t>
      </w:r>
      <w:r w:rsidRPr="00664315">
        <w:rPr>
          <w:szCs w:val="22"/>
        </w:rPr>
        <w:t>Contract.</w:t>
      </w:r>
    </w:p>
    <w:p w14:paraId="118C399F" w14:textId="77777777" w:rsidR="006842E1" w:rsidRPr="00E252DF" w:rsidRDefault="006842E1" w:rsidP="00692D47">
      <w:pPr>
        <w:pStyle w:val="Heading2"/>
        <w:numPr>
          <w:ilvl w:val="1"/>
          <w:numId w:val="4"/>
        </w:numPr>
        <w:ind w:left="720" w:hanging="720"/>
      </w:pPr>
      <w:bookmarkStart w:id="530" w:name="_Ref441490138"/>
      <w:bookmarkStart w:id="531" w:name="_Toc441979859"/>
      <w:bookmarkStart w:id="532" w:name="_Toc443794609"/>
      <w:bookmarkStart w:id="533" w:name="_Toc59620241"/>
      <w:bookmarkStart w:id="534" w:name="_Toc410117700"/>
      <w:bookmarkStart w:id="535" w:name="_Ref349703914"/>
      <w:bookmarkStart w:id="536" w:name="_Toc350230594"/>
      <w:bookmarkStart w:id="537" w:name="_Toc353004928"/>
      <w:bookmarkStart w:id="538" w:name="_Toc353008537"/>
      <w:bookmarkStart w:id="539" w:name="_Toc353596843"/>
      <w:bookmarkStart w:id="540" w:name="_Toc353622368"/>
      <w:bookmarkStart w:id="541" w:name="_Toc353623106"/>
      <w:bookmarkStart w:id="542" w:name="_Toc353623254"/>
      <w:bookmarkStart w:id="543" w:name="_Toc353674229"/>
      <w:bookmarkStart w:id="544" w:name="_Toc354914692"/>
      <w:bookmarkStart w:id="545" w:name="_Toc354971019"/>
      <w:bookmarkStart w:id="546" w:name="_Toc354971407"/>
      <w:bookmarkStart w:id="547" w:name="_Toc355085230"/>
      <w:bookmarkStart w:id="548" w:name="_Toc355407822"/>
      <w:bookmarkStart w:id="549" w:name="_Toc357522167"/>
      <w:bookmarkStart w:id="550" w:name="_Toc369571843"/>
      <w:bookmarkStart w:id="551" w:name="_Toc369588447"/>
      <w:bookmarkStart w:id="552" w:name="_Toc369596532"/>
      <w:bookmarkStart w:id="553" w:name="_Toc369597128"/>
      <w:bookmarkStart w:id="554" w:name="_Toc369602483"/>
      <w:bookmarkStart w:id="555" w:name="_Toc369937694"/>
      <w:bookmarkStart w:id="556" w:name="_Toc386861105"/>
      <w:bookmarkStart w:id="557" w:name="_Toc416055533"/>
      <w:bookmarkStart w:id="558" w:name="_Toc433773470"/>
      <w:r w:rsidRPr="00E252DF">
        <w:t>Minority and Women’s Business Enterprises (MWBE)</w:t>
      </w:r>
      <w:bookmarkEnd w:id="530"/>
      <w:bookmarkEnd w:id="531"/>
      <w:bookmarkEnd w:id="532"/>
      <w:bookmarkEnd w:id="533"/>
      <w:bookmarkEnd w:id="534"/>
    </w:p>
    <w:p w14:paraId="4B8B3797" w14:textId="77777777" w:rsidR="006842E1" w:rsidRPr="00664315" w:rsidRDefault="00975D07" w:rsidP="00C97848">
      <w:pPr>
        <w:pStyle w:val="BodyTextIndent"/>
        <w:rPr>
          <w:szCs w:val="22"/>
        </w:rPr>
      </w:pPr>
      <w:bookmarkStart w:id="559" w:name="_Toc352548974"/>
      <w:bookmarkStart w:id="560" w:name="_Toc352549064"/>
      <w:r w:rsidRPr="00664315">
        <w:rPr>
          <w:szCs w:val="22"/>
        </w:rPr>
        <w:t>CTS</w:t>
      </w:r>
      <w:r w:rsidR="006842E1" w:rsidRPr="00664315">
        <w:rPr>
          <w:szCs w:val="22"/>
        </w:rPr>
        <w:t xml:space="preserve"> strongly encourages participation of minority and women businesses. Vendors who are MWBE certified or intend on using MWBE certified Subcontractors are encouraged to identify the participating firm on Appendix C. No minimum level of MWBE participation is required as a condition of receiving an award and no preference will be included in the evaluation of Responses in accordance with chapter 39 RCW. For questions regarding the above, contact Office of MWBE at (360) 753-9693.</w:t>
      </w:r>
    </w:p>
    <w:p w14:paraId="36E089DA" w14:textId="77777777" w:rsidR="006842E1" w:rsidRPr="00E252DF" w:rsidRDefault="006842E1" w:rsidP="00692D47">
      <w:pPr>
        <w:pStyle w:val="Heading2"/>
        <w:numPr>
          <w:ilvl w:val="1"/>
          <w:numId w:val="4"/>
        </w:numPr>
        <w:ind w:left="720" w:hanging="720"/>
      </w:pPr>
      <w:bookmarkStart w:id="561" w:name="_Toc315776358"/>
      <w:bookmarkStart w:id="562" w:name="_Toc318706900"/>
      <w:bookmarkStart w:id="563" w:name="_Toc318783649"/>
      <w:bookmarkStart w:id="564" w:name="_Toc318784088"/>
      <w:bookmarkStart w:id="565" w:name="_Toc318886115"/>
      <w:bookmarkStart w:id="566" w:name="_Toc319121580"/>
      <w:bookmarkStart w:id="567" w:name="_Toc319128025"/>
      <w:bookmarkStart w:id="568" w:name="_Toc349108660"/>
      <w:bookmarkStart w:id="569" w:name="_Toc349465200"/>
      <w:bookmarkStart w:id="570" w:name="_Toc349467953"/>
      <w:bookmarkStart w:id="571" w:name="_Toc349468061"/>
      <w:bookmarkStart w:id="572" w:name="_Toc349468981"/>
      <w:bookmarkStart w:id="573" w:name="_Toc350239099"/>
      <w:bookmarkStart w:id="574" w:name="_Toc350332439"/>
      <w:bookmarkStart w:id="575" w:name="_Toc350859516"/>
      <w:bookmarkStart w:id="576" w:name="_Toc352044200"/>
      <w:bookmarkStart w:id="577" w:name="_Toc352044823"/>
      <w:bookmarkStart w:id="578" w:name="_Toc353004933"/>
      <w:bookmarkStart w:id="579" w:name="_Toc353008542"/>
      <w:bookmarkStart w:id="580" w:name="_Toc353596848"/>
      <w:bookmarkStart w:id="581" w:name="_Toc353622373"/>
      <w:bookmarkStart w:id="582" w:name="_Toc353623111"/>
      <w:bookmarkStart w:id="583" w:name="_Toc353623259"/>
      <w:bookmarkStart w:id="584" w:name="_Toc353674234"/>
      <w:bookmarkStart w:id="585" w:name="_Toc354914697"/>
      <w:bookmarkStart w:id="586" w:name="_Toc354971024"/>
      <w:bookmarkStart w:id="587" w:name="_Toc354971412"/>
      <w:bookmarkStart w:id="588" w:name="_Toc355085235"/>
      <w:bookmarkStart w:id="589" w:name="_Toc355407827"/>
      <w:bookmarkStart w:id="590" w:name="_Toc357522172"/>
      <w:bookmarkStart w:id="591" w:name="_Toc369571848"/>
      <w:bookmarkStart w:id="592" w:name="_Toc369588452"/>
      <w:bookmarkStart w:id="593" w:name="_Toc369596537"/>
      <w:bookmarkStart w:id="594" w:name="_Toc369597133"/>
      <w:bookmarkStart w:id="595" w:name="_Toc369602488"/>
      <w:bookmarkStart w:id="596" w:name="_Toc369937699"/>
      <w:bookmarkStart w:id="597" w:name="_Toc386861110"/>
      <w:bookmarkStart w:id="598" w:name="_Toc416055534"/>
      <w:bookmarkStart w:id="599" w:name="_Toc433773471"/>
      <w:bookmarkStart w:id="600" w:name="_Toc443794610"/>
      <w:bookmarkStart w:id="601" w:name="_Toc59620242"/>
      <w:bookmarkStart w:id="602" w:name="_Toc410117701"/>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E252DF">
        <w:t>No Obligation</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E252DF">
        <w:t xml:space="preserve"> to Contract/Buy</w:t>
      </w:r>
      <w:bookmarkEnd w:id="602"/>
    </w:p>
    <w:p w14:paraId="5F153C8C" w14:textId="77777777" w:rsidR="00A61130" w:rsidRPr="00664315" w:rsidRDefault="00A61130" w:rsidP="00C97848">
      <w:pPr>
        <w:pStyle w:val="BodyTextIndent"/>
        <w:rPr>
          <w:szCs w:val="22"/>
        </w:rPr>
      </w:pPr>
      <w:r w:rsidRPr="00664315">
        <w:rPr>
          <w:szCs w:val="22"/>
        </w:rPr>
        <w:t xml:space="preserve">CTS reserves the right to refrain from Contracting with any and all Vendors. Neither the release of this solicitation document nor the execution of a resulting Contract obligates </w:t>
      </w:r>
      <w:r w:rsidRPr="00664315">
        <w:rPr>
          <w:iCs/>
          <w:szCs w:val="22"/>
        </w:rPr>
        <w:t>CTS</w:t>
      </w:r>
      <w:r w:rsidRPr="00664315">
        <w:rPr>
          <w:i/>
          <w:iCs/>
          <w:color w:val="FF0000"/>
          <w:szCs w:val="22"/>
        </w:rPr>
        <w:t xml:space="preserve"> </w:t>
      </w:r>
      <w:r w:rsidRPr="00664315">
        <w:rPr>
          <w:szCs w:val="22"/>
        </w:rPr>
        <w:t>to make any purchases.</w:t>
      </w:r>
    </w:p>
    <w:p w14:paraId="4CC0A438" w14:textId="77777777" w:rsidR="006842E1" w:rsidRPr="00E252DF" w:rsidRDefault="006842E1" w:rsidP="00692D47">
      <w:pPr>
        <w:pStyle w:val="Heading2"/>
        <w:numPr>
          <w:ilvl w:val="1"/>
          <w:numId w:val="4"/>
        </w:numPr>
        <w:ind w:left="720" w:hanging="720"/>
      </w:pPr>
      <w:bookmarkStart w:id="603" w:name="_Toc315776360"/>
      <w:bookmarkStart w:id="604" w:name="_Toc318706902"/>
      <w:bookmarkStart w:id="605" w:name="_Toc318783651"/>
      <w:bookmarkStart w:id="606" w:name="_Toc318784090"/>
      <w:bookmarkStart w:id="607" w:name="_Toc318886117"/>
      <w:bookmarkStart w:id="608" w:name="_Toc319121582"/>
      <w:bookmarkStart w:id="609" w:name="_Toc319128027"/>
      <w:bookmarkStart w:id="610" w:name="_Toc349108662"/>
      <w:bookmarkStart w:id="611" w:name="_Toc349465202"/>
      <w:bookmarkStart w:id="612" w:name="_Toc349467955"/>
      <w:bookmarkStart w:id="613" w:name="_Toc349468063"/>
      <w:bookmarkStart w:id="614" w:name="_Toc349468983"/>
      <w:bookmarkStart w:id="615" w:name="_Toc350239101"/>
      <w:bookmarkStart w:id="616" w:name="_Toc350332441"/>
      <w:bookmarkStart w:id="617" w:name="_Toc350859518"/>
      <w:bookmarkStart w:id="618" w:name="_Toc352044202"/>
      <w:bookmarkStart w:id="619" w:name="_Toc352044825"/>
      <w:bookmarkStart w:id="620" w:name="_Toc353004935"/>
      <w:bookmarkStart w:id="621" w:name="_Toc353008544"/>
      <w:bookmarkStart w:id="622" w:name="_Toc353596850"/>
      <w:bookmarkStart w:id="623" w:name="_Toc353622375"/>
      <w:bookmarkStart w:id="624" w:name="_Toc353623113"/>
      <w:bookmarkStart w:id="625" w:name="_Toc353623261"/>
      <w:bookmarkStart w:id="626" w:name="_Toc353674236"/>
      <w:bookmarkStart w:id="627" w:name="_Toc354914699"/>
      <w:bookmarkStart w:id="628" w:name="_Toc354971026"/>
      <w:bookmarkStart w:id="629" w:name="_Toc354971414"/>
      <w:bookmarkStart w:id="630" w:name="_Toc355085238"/>
      <w:bookmarkStart w:id="631" w:name="_Toc355407830"/>
      <w:bookmarkStart w:id="632" w:name="_Toc357522175"/>
      <w:bookmarkStart w:id="633" w:name="_Toc369571852"/>
      <w:bookmarkStart w:id="634" w:name="_Toc369588456"/>
      <w:bookmarkStart w:id="635" w:name="_Toc369596541"/>
      <w:bookmarkStart w:id="636" w:name="_Toc369597137"/>
      <w:bookmarkStart w:id="637" w:name="_Toc369602492"/>
      <w:bookmarkStart w:id="638" w:name="_Toc369937703"/>
      <w:bookmarkStart w:id="639" w:name="_Toc386861113"/>
      <w:bookmarkStart w:id="640" w:name="_Toc416055537"/>
      <w:bookmarkStart w:id="641" w:name="_Toc433773474"/>
      <w:bookmarkStart w:id="642" w:name="_Toc59620243"/>
      <w:bookmarkStart w:id="643" w:name="_Toc443794613"/>
      <w:bookmarkStart w:id="644" w:name="_Toc410117702"/>
      <w:r w:rsidRPr="00E252DF">
        <w:lastRenderedPageBreak/>
        <w:t>Non-Endorsement</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E252DF">
        <w:t xml:space="preserve"> </w:t>
      </w:r>
      <w:bookmarkEnd w:id="643"/>
      <w:r w:rsidRPr="00E252DF">
        <w:t>and Publicity</w:t>
      </w:r>
      <w:bookmarkEnd w:id="644"/>
    </w:p>
    <w:p w14:paraId="1568DEA0" w14:textId="77777777" w:rsidR="006842E1" w:rsidRPr="00664315" w:rsidRDefault="006842E1" w:rsidP="002D7E15">
      <w:pPr>
        <w:pStyle w:val="BodyTextIndent"/>
        <w:rPr>
          <w:szCs w:val="22"/>
        </w:rPr>
      </w:pPr>
      <w:r w:rsidRPr="00664315">
        <w:rPr>
          <w:szCs w:val="22"/>
        </w:rPr>
        <w:t xml:space="preserve">In selecting a Vendor to supply </w:t>
      </w:r>
      <w:r w:rsidR="00940FD2">
        <w:rPr>
          <w:iCs/>
          <w:szCs w:val="22"/>
        </w:rPr>
        <w:t>Products</w:t>
      </w:r>
      <w:r w:rsidRPr="00E55AF0">
        <w:rPr>
          <w:szCs w:val="22"/>
        </w:rPr>
        <w:t xml:space="preserve"> to </w:t>
      </w:r>
      <w:r w:rsidRPr="00664315">
        <w:rPr>
          <w:szCs w:val="22"/>
        </w:rPr>
        <w:t xml:space="preserve">the state of Washington, the State is neither endorsing Vendor’s Products, nor suggesting that they are the best or only solution to the State’s needs. By submitting a Response, Vendor agrees to make no reference to </w:t>
      </w:r>
      <w:r w:rsidR="00975D07" w:rsidRPr="00664315">
        <w:rPr>
          <w:szCs w:val="22"/>
        </w:rPr>
        <w:t>CTS</w:t>
      </w:r>
      <w:r w:rsidRPr="00664315">
        <w:rPr>
          <w:szCs w:val="22"/>
        </w:rPr>
        <w:t xml:space="preserve"> or the state of Washington in any literature, promotional material, brochures, sales presentation or the like, regardless of method of </w:t>
      </w:r>
      <w:r w:rsidR="008039D3" w:rsidRPr="00664315">
        <w:rPr>
          <w:szCs w:val="22"/>
        </w:rPr>
        <w:t>dis</w:t>
      </w:r>
      <w:r w:rsidRPr="00664315">
        <w:rPr>
          <w:szCs w:val="22"/>
        </w:rPr>
        <w:t xml:space="preserve">tribution, without the prior review and express written consent of </w:t>
      </w:r>
      <w:r w:rsidR="00975D07" w:rsidRPr="00664315">
        <w:rPr>
          <w:szCs w:val="22"/>
        </w:rPr>
        <w:t>CTS</w:t>
      </w:r>
      <w:r w:rsidRPr="00664315">
        <w:rPr>
          <w:szCs w:val="22"/>
        </w:rPr>
        <w:t>.</w:t>
      </w:r>
    </w:p>
    <w:p w14:paraId="73315146" w14:textId="77777777" w:rsidR="006842E1" w:rsidRPr="00E252DF" w:rsidRDefault="006842E1" w:rsidP="00692D47">
      <w:pPr>
        <w:pStyle w:val="Heading2"/>
        <w:numPr>
          <w:ilvl w:val="1"/>
          <w:numId w:val="4"/>
        </w:numPr>
        <w:ind w:left="720" w:hanging="720"/>
      </w:pPr>
      <w:bookmarkStart w:id="645" w:name="_Toc59620246"/>
      <w:bookmarkStart w:id="646" w:name="_Toc410117703"/>
      <w:r w:rsidRPr="00E252DF">
        <w:t>Optional Vendor Debriefing</w:t>
      </w:r>
      <w:bookmarkEnd w:id="645"/>
      <w:bookmarkEnd w:id="646"/>
    </w:p>
    <w:p w14:paraId="4607F0A0" w14:textId="77777777" w:rsidR="006842E1" w:rsidRPr="00664315" w:rsidRDefault="006842E1" w:rsidP="002D7E15">
      <w:pPr>
        <w:pStyle w:val="BodyTextIndent"/>
        <w:rPr>
          <w:szCs w:val="22"/>
        </w:rPr>
      </w:pPr>
      <w:r w:rsidRPr="00664315">
        <w:rPr>
          <w:szCs w:val="22"/>
        </w:rPr>
        <w:t xml:space="preserve">Only Vendors who submit a </w:t>
      </w:r>
      <w:r w:rsidR="00927885">
        <w:rPr>
          <w:szCs w:val="22"/>
        </w:rPr>
        <w:t xml:space="preserve">response </w:t>
      </w:r>
      <w:r w:rsidRPr="00664315">
        <w:rPr>
          <w:szCs w:val="22"/>
        </w:rPr>
        <w:t>may request an optional debriefing conference to</w:t>
      </w:r>
      <w:r w:rsidR="008039D3" w:rsidRPr="00664315">
        <w:rPr>
          <w:szCs w:val="22"/>
        </w:rPr>
        <w:t xml:space="preserve"> discuss</w:t>
      </w:r>
      <w:r w:rsidRPr="00664315">
        <w:rPr>
          <w:szCs w:val="22"/>
        </w:rPr>
        <w:t xml:space="preserve"> the evaluation of their Response. The requested debriefing conference must occur on or before the date specified in the </w:t>
      </w:r>
      <w:r w:rsidRPr="00664315">
        <w:rPr>
          <w:i/>
          <w:szCs w:val="22"/>
        </w:rPr>
        <w:t>Schedule</w:t>
      </w:r>
      <w:r w:rsidRPr="00664315">
        <w:rPr>
          <w:szCs w:val="22"/>
        </w:rPr>
        <w:t xml:space="preserve"> (Section </w:t>
      </w:r>
      <w:r w:rsidR="00DA7B95">
        <w:fldChar w:fldCharType="begin"/>
      </w:r>
      <w:r w:rsidR="00DA7B95">
        <w:instrText xml:space="preserve"> REF _Ref85867936 \r \h  \* MERGEFORMAT </w:instrText>
      </w:r>
      <w:r w:rsidR="00DA7B95">
        <w:fldChar w:fldCharType="separate"/>
      </w:r>
      <w:r w:rsidR="002A5BF3">
        <w:t>2</w:t>
      </w:r>
      <w:r w:rsidR="00DA7B95">
        <w:fldChar w:fldCharType="end"/>
      </w:r>
      <w:r w:rsidRPr="00664315">
        <w:rPr>
          <w:b/>
          <w:szCs w:val="22"/>
        </w:rPr>
        <w:t xml:space="preserve">). </w:t>
      </w:r>
      <w:r w:rsidRPr="00664315">
        <w:rPr>
          <w:szCs w:val="22"/>
        </w:rPr>
        <w:t xml:space="preserve">The request must be in writing (fax or e-mail acceptable) addressed to the </w:t>
      </w:r>
      <w:r w:rsidR="009A7F3C" w:rsidRPr="00664315">
        <w:rPr>
          <w:szCs w:val="22"/>
        </w:rPr>
        <w:t>RFQ</w:t>
      </w:r>
      <w:r w:rsidRPr="00664315">
        <w:rPr>
          <w:szCs w:val="22"/>
        </w:rPr>
        <w:t xml:space="preserve"> Coordinator.</w:t>
      </w:r>
    </w:p>
    <w:p w14:paraId="39A71041" w14:textId="77777777" w:rsidR="006842E1" w:rsidRPr="00664315" w:rsidRDefault="006842E1" w:rsidP="002D7E15">
      <w:pPr>
        <w:pStyle w:val="BodyTextIndent"/>
        <w:rPr>
          <w:szCs w:val="22"/>
        </w:rPr>
      </w:pPr>
      <w:r w:rsidRPr="00664315">
        <w:rPr>
          <w:szCs w:val="22"/>
        </w:rPr>
        <w:t xml:space="preserve">The optional debriefing will not include any comparison between the Response and any other Responses submitted. However, </w:t>
      </w:r>
      <w:r w:rsidR="00975D07" w:rsidRPr="00664315">
        <w:rPr>
          <w:szCs w:val="22"/>
        </w:rPr>
        <w:t>CTS</w:t>
      </w:r>
      <w:r w:rsidRPr="00664315">
        <w:rPr>
          <w:szCs w:val="22"/>
        </w:rPr>
        <w:t xml:space="preserve"> will </w:t>
      </w:r>
      <w:r w:rsidR="008039D3" w:rsidRPr="00664315">
        <w:rPr>
          <w:szCs w:val="22"/>
        </w:rPr>
        <w:t>dis</w:t>
      </w:r>
      <w:r w:rsidRPr="00664315">
        <w:rPr>
          <w:szCs w:val="22"/>
        </w:rPr>
        <w:t>cuss the factors considered in the evaluation of the requesting the Response and address questions and concerns about Vendor’s performance with regard to the solicitation requirements.</w:t>
      </w:r>
    </w:p>
    <w:p w14:paraId="59275731" w14:textId="77777777" w:rsidR="006842E1" w:rsidRPr="00E252DF" w:rsidRDefault="006842E1" w:rsidP="00692D47">
      <w:pPr>
        <w:pStyle w:val="Heading2"/>
        <w:numPr>
          <w:ilvl w:val="1"/>
          <w:numId w:val="4"/>
        </w:numPr>
        <w:ind w:left="720" w:hanging="720"/>
      </w:pPr>
      <w:bookmarkStart w:id="647" w:name="_Toc315776364"/>
      <w:bookmarkStart w:id="648" w:name="_Toc318706906"/>
      <w:bookmarkStart w:id="649" w:name="_Toc318783655"/>
      <w:bookmarkStart w:id="650" w:name="_Toc318784094"/>
      <w:bookmarkStart w:id="651" w:name="_Toc318886121"/>
      <w:bookmarkStart w:id="652" w:name="_Toc319121586"/>
      <w:bookmarkStart w:id="653" w:name="_Toc319128031"/>
      <w:bookmarkStart w:id="654" w:name="_Toc349108666"/>
      <w:bookmarkStart w:id="655" w:name="_Toc349465206"/>
      <w:bookmarkStart w:id="656" w:name="_Toc349467959"/>
      <w:bookmarkStart w:id="657" w:name="_Toc349468067"/>
      <w:bookmarkStart w:id="658" w:name="_Toc349468987"/>
      <w:bookmarkStart w:id="659" w:name="_Toc350239105"/>
      <w:bookmarkStart w:id="660" w:name="_Toc350332445"/>
      <w:bookmarkStart w:id="661" w:name="_Toc350859522"/>
      <w:bookmarkStart w:id="662" w:name="_Toc352044206"/>
      <w:bookmarkStart w:id="663" w:name="_Toc352044829"/>
      <w:bookmarkStart w:id="664" w:name="_Toc353004939"/>
      <w:bookmarkStart w:id="665" w:name="_Toc353008548"/>
      <w:bookmarkStart w:id="666" w:name="_Toc353596854"/>
      <w:bookmarkStart w:id="667" w:name="_Toc353622379"/>
      <w:bookmarkStart w:id="668" w:name="_Toc353623117"/>
      <w:bookmarkStart w:id="669" w:name="_Toc353623265"/>
      <w:bookmarkStart w:id="670" w:name="_Toc353674240"/>
      <w:bookmarkStart w:id="671" w:name="_Toc354914703"/>
      <w:bookmarkStart w:id="672" w:name="_Toc354971030"/>
      <w:bookmarkStart w:id="673" w:name="_Toc354971418"/>
      <w:bookmarkStart w:id="674" w:name="_Toc355085242"/>
      <w:bookmarkStart w:id="675" w:name="_Toc355407834"/>
      <w:bookmarkStart w:id="676" w:name="_Toc357522179"/>
      <w:bookmarkStart w:id="677" w:name="_Toc369571856"/>
      <w:bookmarkStart w:id="678" w:name="_Toc369588460"/>
      <w:bookmarkStart w:id="679" w:name="_Toc369596545"/>
      <w:bookmarkStart w:id="680" w:name="_Toc369597141"/>
      <w:bookmarkStart w:id="681" w:name="_Toc369602496"/>
      <w:bookmarkStart w:id="682" w:name="_Toc369937707"/>
      <w:bookmarkStart w:id="683" w:name="_Toc386861117"/>
      <w:bookmarkStart w:id="684" w:name="_Toc416055541"/>
      <w:bookmarkStart w:id="685" w:name="_Toc433773478"/>
      <w:bookmarkStart w:id="686" w:name="_Toc443794617"/>
      <w:bookmarkStart w:id="687" w:name="_Toc59620247"/>
      <w:bookmarkStart w:id="688" w:name="_Toc410117704"/>
      <w:r w:rsidRPr="00E252DF">
        <w:t>Protest Procedures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5548DAE0" w14:textId="77777777" w:rsidR="006842E1" w:rsidRPr="00664315" w:rsidRDefault="006842E1" w:rsidP="002D7E15">
      <w:pPr>
        <w:pStyle w:val="BodyTextIndent"/>
        <w:rPr>
          <w:szCs w:val="22"/>
        </w:rPr>
      </w:pPr>
      <w:r w:rsidRPr="00664315">
        <w:rPr>
          <w:szCs w:val="22"/>
        </w:rPr>
        <w:t xml:space="preserve">Vendors who have submitted a Response to this solicitation and have had a debriefing conference may make protests. Upon completion of the debriefing conference, a Vendor is allowed five (5) Business Days to file a formal protest of the solicitation with the </w:t>
      </w:r>
      <w:r w:rsidR="009F7979">
        <w:rPr>
          <w:szCs w:val="22"/>
        </w:rPr>
        <w:t>RF</w:t>
      </w:r>
      <w:r w:rsidR="009A7F3C" w:rsidRPr="00664315">
        <w:rPr>
          <w:szCs w:val="22"/>
        </w:rPr>
        <w:t>Q</w:t>
      </w:r>
      <w:r w:rsidRPr="00664315">
        <w:rPr>
          <w:szCs w:val="22"/>
        </w:rPr>
        <w:t xml:space="preserve"> Coordinator. Further information regarding the grounds for, filing and resolution of protests is contained in Appendix D, </w:t>
      </w:r>
      <w:r w:rsidRPr="00664315">
        <w:rPr>
          <w:i/>
          <w:szCs w:val="22"/>
        </w:rPr>
        <w:t>Protest Procedures</w:t>
      </w:r>
      <w:r w:rsidRPr="00664315">
        <w:rPr>
          <w:szCs w:val="22"/>
        </w:rPr>
        <w:t>.</w:t>
      </w:r>
      <w:bookmarkStart w:id="689" w:name="_Toc353163650"/>
      <w:bookmarkStart w:id="690" w:name="_Toc367070996"/>
      <w:bookmarkEnd w:id="519"/>
      <w:bookmarkEnd w:id="520"/>
      <w:bookmarkEnd w:id="521"/>
      <w:bookmarkEnd w:id="522"/>
      <w:bookmarkEnd w:id="523"/>
      <w:bookmarkEnd w:id="524"/>
      <w:bookmarkEnd w:id="525"/>
      <w:bookmarkEnd w:id="526"/>
      <w:bookmarkEnd w:id="527"/>
      <w:bookmarkEnd w:id="528"/>
      <w:bookmarkEnd w:id="529"/>
    </w:p>
    <w:p w14:paraId="6701A8AD" w14:textId="77777777" w:rsidR="006842E1" w:rsidRPr="00E252DF" w:rsidRDefault="006842E1" w:rsidP="00692D47">
      <w:pPr>
        <w:pStyle w:val="Heading2"/>
        <w:numPr>
          <w:ilvl w:val="1"/>
          <w:numId w:val="4"/>
        </w:numPr>
        <w:ind w:left="720" w:hanging="720"/>
      </w:pPr>
      <w:bookmarkStart w:id="691" w:name="_Toc410117705"/>
      <w:r w:rsidRPr="00E252DF">
        <w:t>Selection of Apparently Successful Vendor</w:t>
      </w:r>
      <w:bookmarkEnd w:id="691"/>
    </w:p>
    <w:p w14:paraId="45B0E4DE" w14:textId="77777777" w:rsidR="006842E1" w:rsidRPr="00664315" w:rsidRDefault="006842E1" w:rsidP="002D7E15">
      <w:pPr>
        <w:pStyle w:val="BodyTextIndent"/>
        <w:rPr>
          <w:szCs w:val="22"/>
        </w:rPr>
      </w:pPr>
      <w:r w:rsidRPr="00664315">
        <w:rPr>
          <w:szCs w:val="22"/>
        </w:rPr>
        <w:t xml:space="preserve">All Vendors responding to this solicitation will be notified by mail or e-mail when </w:t>
      </w:r>
      <w:r w:rsidR="00975D07" w:rsidRPr="00664315">
        <w:rPr>
          <w:szCs w:val="22"/>
        </w:rPr>
        <w:t>CTS</w:t>
      </w:r>
      <w:r w:rsidRPr="00664315">
        <w:rPr>
          <w:szCs w:val="22"/>
        </w:rPr>
        <w:t xml:space="preserve"> has determined the ASV. The ASV will be the respondent who: (1) meets all the requirements of this </w:t>
      </w:r>
      <w:r w:rsidR="00E252DF">
        <w:rPr>
          <w:szCs w:val="22"/>
        </w:rPr>
        <w:t>RF</w:t>
      </w:r>
      <w:r w:rsidR="009A7F3C" w:rsidRPr="00664315">
        <w:rPr>
          <w:szCs w:val="22"/>
        </w:rPr>
        <w:t>Q</w:t>
      </w:r>
      <w:r w:rsidRPr="00664315">
        <w:rPr>
          <w:szCs w:val="22"/>
        </w:rPr>
        <w:t xml:space="preserve">; and (2) receives the highest number of total points as described </w:t>
      </w:r>
      <w:r w:rsidR="00E55AF0">
        <w:rPr>
          <w:szCs w:val="22"/>
        </w:rPr>
        <w:t>herein</w:t>
      </w:r>
      <w:r w:rsidRPr="00664315">
        <w:rPr>
          <w:szCs w:val="22"/>
        </w:rPr>
        <w:t>. The date of announcement of the ASV will be the date the announcement letter is postmarked, or if emailed the date the e-mail is sent.</w:t>
      </w:r>
    </w:p>
    <w:bookmarkEnd w:id="689"/>
    <w:bookmarkEnd w:id="690"/>
    <w:p w14:paraId="2E48E155" w14:textId="77777777" w:rsidR="006842E1" w:rsidRDefault="00A61130">
      <w:pPr>
        <w:pStyle w:val="BodyTextIndent"/>
      </w:pPr>
      <w:r>
        <w:t xml:space="preserve"> </w:t>
      </w:r>
    </w:p>
    <w:p w14:paraId="3CF934B3" w14:textId="77777777" w:rsidR="006842E1" w:rsidRDefault="006842E1">
      <w:pPr>
        <w:pStyle w:val="BodyTextIndent"/>
        <w:sectPr w:rsidR="006842E1">
          <w:pgSz w:w="12240" w:h="15840"/>
          <w:pgMar w:top="1440" w:right="1440" w:bottom="1440" w:left="1440" w:header="720" w:footer="720" w:gutter="0"/>
          <w:cols w:space="720"/>
          <w:docGrid w:linePitch="360"/>
        </w:sectPr>
      </w:pPr>
    </w:p>
    <w:p w14:paraId="3F67810F" w14:textId="77777777" w:rsidR="006842E1" w:rsidRDefault="006842E1" w:rsidP="006E21F1">
      <w:pPr>
        <w:spacing w:before="120"/>
        <w:jc w:val="center"/>
        <w:rPr>
          <w:b/>
          <w:sz w:val="28"/>
        </w:rPr>
      </w:pPr>
      <w:r>
        <w:rPr>
          <w:b/>
          <w:sz w:val="28"/>
        </w:rPr>
        <w:lastRenderedPageBreak/>
        <w:t xml:space="preserve">SECTION </w:t>
      </w:r>
      <w:r w:rsidR="00E252DF">
        <w:rPr>
          <w:b/>
          <w:sz w:val="28"/>
        </w:rPr>
        <w:t>4</w:t>
      </w:r>
      <w:r w:rsidR="00C81418">
        <w:rPr>
          <w:b/>
          <w:sz w:val="28"/>
        </w:rPr>
        <w:t xml:space="preserve">- </w:t>
      </w:r>
      <w:r w:rsidR="00791F8F">
        <w:rPr>
          <w:b/>
          <w:smallCaps/>
          <w:sz w:val="28"/>
        </w:rPr>
        <w:t>VENDOR QUALIFICATIONS</w:t>
      </w:r>
    </w:p>
    <w:p w14:paraId="00CEE19D" w14:textId="77777777" w:rsidR="00D441D9" w:rsidRPr="0056055D" w:rsidRDefault="00D441D9" w:rsidP="00D441D9">
      <w:pPr>
        <w:spacing w:before="160"/>
        <w:rPr>
          <w:sz w:val="22"/>
          <w:szCs w:val="22"/>
        </w:rPr>
      </w:pPr>
      <w:bookmarkStart w:id="692" w:name="_Ref296848713"/>
      <w:bookmarkStart w:id="693" w:name="_Toc297099957"/>
      <w:bookmarkStart w:id="694" w:name="_Toc324326670"/>
      <w:bookmarkStart w:id="695" w:name="_Toc326479592"/>
      <w:bookmarkStart w:id="696" w:name="_Toc327845575"/>
      <w:bookmarkStart w:id="697" w:name="_Toc333282688"/>
      <w:bookmarkStart w:id="698" w:name="_Toc343319994"/>
      <w:bookmarkStart w:id="699" w:name="_Toc353087142"/>
      <w:bookmarkStart w:id="700" w:name="_Toc353089018"/>
      <w:bookmarkStart w:id="701" w:name="_Toc353163651"/>
      <w:bookmarkStart w:id="702" w:name="_Toc367070997"/>
      <w:r w:rsidRPr="0056055D">
        <w:rPr>
          <w:sz w:val="22"/>
          <w:szCs w:val="22"/>
        </w:rPr>
        <w:t xml:space="preserve">COMPLIANCE WITH ALL SECTIONS OF SECTION </w:t>
      </w:r>
      <w:r w:rsidR="006B5487" w:rsidRPr="0056055D">
        <w:rPr>
          <w:sz w:val="22"/>
          <w:szCs w:val="22"/>
        </w:rPr>
        <w:t>3</w:t>
      </w:r>
      <w:r w:rsidRPr="0056055D">
        <w:rPr>
          <w:sz w:val="22"/>
          <w:szCs w:val="22"/>
        </w:rPr>
        <w:t xml:space="preserve"> IS REQUIRED. FAILURE TO FOLLOW THESE ADMINISTRATIVE REQUIREMENTS MAY RESULT IN IMMEDIATE DISQUALIFICATION</w:t>
      </w:r>
    </w:p>
    <w:p w14:paraId="1BB1EA40" w14:textId="77777777" w:rsidR="00BF3582" w:rsidRPr="00664315" w:rsidRDefault="006A0204" w:rsidP="00692D47">
      <w:pPr>
        <w:pStyle w:val="Heading2"/>
        <w:numPr>
          <w:ilvl w:val="1"/>
          <w:numId w:val="7"/>
        </w:numPr>
        <w:ind w:left="720" w:hanging="720"/>
        <w:rPr>
          <w:sz w:val="22"/>
          <w:szCs w:val="22"/>
        </w:rPr>
      </w:pPr>
      <w:bookmarkStart w:id="703" w:name="_Toc275035547"/>
      <w:bookmarkStart w:id="704" w:name="_Toc276993346"/>
      <w:bookmarkStart w:id="705" w:name="_Toc278784990"/>
      <w:bookmarkStart w:id="706" w:name="_Toc410117706"/>
      <w:r>
        <w:rPr>
          <w:sz w:val="22"/>
          <w:szCs w:val="22"/>
        </w:rPr>
        <w:t xml:space="preserve">(M) </w:t>
      </w:r>
      <w:r w:rsidR="00CF726C" w:rsidRPr="00664315">
        <w:rPr>
          <w:sz w:val="22"/>
          <w:szCs w:val="22"/>
        </w:rPr>
        <w:t>Vendor Profile(s)</w:t>
      </w:r>
      <w:bookmarkEnd w:id="703"/>
      <w:bookmarkEnd w:id="704"/>
      <w:bookmarkEnd w:id="705"/>
      <w:bookmarkEnd w:id="706"/>
    </w:p>
    <w:p w14:paraId="13746528" w14:textId="77777777" w:rsidR="00CF726C" w:rsidRPr="00664315" w:rsidRDefault="00CF726C" w:rsidP="00396F6F">
      <w:pPr>
        <w:ind w:left="720"/>
        <w:rPr>
          <w:sz w:val="22"/>
          <w:szCs w:val="22"/>
        </w:rPr>
      </w:pPr>
      <w:r w:rsidRPr="00664315">
        <w:rPr>
          <w:sz w:val="22"/>
          <w:szCs w:val="22"/>
        </w:rPr>
        <w:t xml:space="preserve">The following detail about the </w:t>
      </w:r>
      <w:r w:rsidR="00BF3582" w:rsidRPr="00664315">
        <w:rPr>
          <w:sz w:val="22"/>
          <w:szCs w:val="22"/>
        </w:rPr>
        <w:t>Vendor’s</w:t>
      </w:r>
      <w:r w:rsidRPr="00664315">
        <w:rPr>
          <w:sz w:val="22"/>
          <w:szCs w:val="22"/>
        </w:rPr>
        <w:t xml:space="preserve"> organization is required to ensure that it can meet our requirements. The </w:t>
      </w:r>
      <w:r w:rsidR="00BF3582" w:rsidRPr="00664315">
        <w:rPr>
          <w:sz w:val="22"/>
          <w:szCs w:val="22"/>
        </w:rPr>
        <w:t>Vendor</w:t>
      </w:r>
      <w:r w:rsidRPr="00664315">
        <w:rPr>
          <w:sz w:val="22"/>
          <w:szCs w:val="22"/>
        </w:rPr>
        <w:t xml:space="preserve"> and any contractors or subcontractors working on its behalf shall each provide the following information:</w:t>
      </w:r>
    </w:p>
    <w:p w14:paraId="73596E95" w14:textId="77777777" w:rsidR="00CF726C" w:rsidRPr="00664315" w:rsidRDefault="00CF726C" w:rsidP="00692D47">
      <w:pPr>
        <w:pStyle w:val="ListBullet"/>
        <w:numPr>
          <w:ilvl w:val="0"/>
          <w:numId w:val="5"/>
        </w:numPr>
        <w:tabs>
          <w:tab w:val="clear" w:pos="990"/>
        </w:tabs>
        <w:ind w:left="1260" w:hanging="270"/>
        <w:rPr>
          <w:rFonts w:ascii="Times New Roman" w:hAnsi="Times New Roman"/>
          <w:sz w:val="22"/>
          <w:szCs w:val="22"/>
        </w:rPr>
      </w:pPr>
      <w:r w:rsidRPr="00664315">
        <w:rPr>
          <w:rFonts w:ascii="Times New Roman" w:hAnsi="Times New Roman"/>
          <w:sz w:val="22"/>
          <w:szCs w:val="22"/>
        </w:rPr>
        <w:t xml:space="preserve">The </w:t>
      </w:r>
      <w:r w:rsidR="00EC3AD9">
        <w:rPr>
          <w:rFonts w:ascii="Times New Roman" w:hAnsi="Times New Roman"/>
          <w:sz w:val="22"/>
          <w:szCs w:val="22"/>
        </w:rPr>
        <w:t>reseller’s</w:t>
      </w:r>
      <w:r w:rsidRPr="00664315">
        <w:rPr>
          <w:rFonts w:ascii="Times New Roman" w:hAnsi="Times New Roman"/>
          <w:sz w:val="22"/>
          <w:szCs w:val="22"/>
        </w:rPr>
        <w:t xml:space="preserve"> legal entity — for example, a private or public corporation — together with its name and registered address.</w:t>
      </w:r>
    </w:p>
    <w:p w14:paraId="48F4316B" w14:textId="77777777" w:rsidR="00CF726C" w:rsidRPr="00664315" w:rsidRDefault="00CF726C" w:rsidP="00396F6F">
      <w:pPr>
        <w:pStyle w:val="ListBullet"/>
        <w:tabs>
          <w:tab w:val="clear" w:pos="990"/>
        </w:tabs>
        <w:ind w:left="1260" w:hanging="270"/>
        <w:rPr>
          <w:rFonts w:ascii="Times New Roman" w:hAnsi="Times New Roman"/>
          <w:sz w:val="22"/>
          <w:szCs w:val="22"/>
        </w:rPr>
      </w:pPr>
      <w:r w:rsidRPr="00664315">
        <w:rPr>
          <w:rFonts w:ascii="Times New Roman" w:hAnsi="Times New Roman"/>
          <w:sz w:val="22"/>
          <w:szCs w:val="22"/>
        </w:rPr>
        <w:t xml:space="preserve">The total number of years the </w:t>
      </w:r>
      <w:r w:rsidR="00EC3AD9">
        <w:rPr>
          <w:rFonts w:ascii="Times New Roman" w:hAnsi="Times New Roman"/>
          <w:sz w:val="22"/>
          <w:szCs w:val="22"/>
        </w:rPr>
        <w:t>reseller’s</w:t>
      </w:r>
      <w:r w:rsidRPr="00664315">
        <w:rPr>
          <w:rFonts w:ascii="Times New Roman" w:hAnsi="Times New Roman"/>
          <w:sz w:val="22"/>
          <w:szCs w:val="22"/>
        </w:rPr>
        <w:t xml:space="preserve"> legal entity has been in business and, if appropriate, the number of years under the present business name.</w:t>
      </w:r>
    </w:p>
    <w:p w14:paraId="5B18ABAA" w14:textId="77777777" w:rsidR="000A3AF1" w:rsidRPr="0061572B" w:rsidRDefault="00CF726C" w:rsidP="00396F6F">
      <w:pPr>
        <w:pStyle w:val="ListBullet"/>
        <w:tabs>
          <w:tab w:val="clear" w:pos="990"/>
        </w:tabs>
        <w:ind w:left="1260" w:hanging="270"/>
        <w:rPr>
          <w:rFonts w:ascii="Times New Roman" w:hAnsi="Times New Roman"/>
          <w:sz w:val="22"/>
          <w:szCs w:val="22"/>
        </w:rPr>
      </w:pPr>
      <w:r w:rsidRPr="00664315">
        <w:rPr>
          <w:rFonts w:ascii="Times New Roman" w:hAnsi="Times New Roman"/>
          <w:sz w:val="22"/>
          <w:szCs w:val="22"/>
        </w:rPr>
        <w:t>Number of employees with imme</w:t>
      </w:r>
      <w:r w:rsidR="00796F4B" w:rsidRPr="00664315">
        <w:rPr>
          <w:rFonts w:ascii="Times New Roman" w:hAnsi="Times New Roman"/>
          <w:sz w:val="22"/>
          <w:szCs w:val="22"/>
        </w:rPr>
        <w:t xml:space="preserve">diately relevant certifications- please list the relevant certifications associated with the number of employees. </w:t>
      </w:r>
    </w:p>
    <w:p w14:paraId="5C7E71C5" w14:textId="77777777" w:rsidR="00D441D9" w:rsidRPr="00D441D9" w:rsidRDefault="000A3AF1" w:rsidP="00692D47">
      <w:pPr>
        <w:pStyle w:val="Heading2"/>
        <w:numPr>
          <w:ilvl w:val="1"/>
          <w:numId w:val="7"/>
        </w:numPr>
        <w:ind w:left="720" w:hanging="720"/>
        <w:rPr>
          <w:sz w:val="22"/>
          <w:szCs w:val="22"/>
        </w:rPr>
      </w:pPr>
      <w:bookmarkStart w:id="707" w:name="_Toc410117707"/>
      <w:r w:rsidRPr="00D441D9">
        <w:rPr>
          <w:sz w:val="22"/>
          <w:szCs w:val="22"/>
        </w:rPr>
        <w:t>(M) Vendor Account Manager</w:t>
      </w:r>
      <w:bookmarkEnd w:id="707"/>
    </w:p>
    <w:p w14:paraId="79DF8AAC" w14:textId="77777777" w:rsidR="00D441D9" w:rsidRDefault="000A3AF1" w:rsidP="00396F6F">
      <w:pPr>
        <w:pStyle w:val="BodyTextIndent"/>
      </w:pPr>
      <w:r>
        <w:t>Vendor shall appoint an Account Manager who will provide oversight of Vendor contract activities. Vendor’s Account Manager will be the principal point of contact concerning Vendor’s performance under this Contract. Vendor shall notify the CTS Contract Administrator, in writing, when there is a new Vendor Account Manager assigned to this Contract. The Vendor Account Manager information is:</w:t>
      </w:r>
    </w:p>
    <w:p w14:paraId="0FD7EF35" w14:textId="77777777" w:rsidR="000A3AF1" w:rsidRDefault="000A3AF1" w:rsidP="00396F6F">
      <w:pPr>
        <w:pStyle w:val="BodyTextIndent"/>
        <w:rPr>
          <w:sz w:val="10"/>
        </w:rPr>
      </w:pPr>
    </w:p>
    <w:tbl>
      <w:tblPr>
        <w:tblW w:w="8370" w:type="dxa"/>
        <w:tblInd w:w="1098" w:type="dxa"/>
        <w:tblLayout w:type="fixed"/>
        <w:tblLook w:val="0000" w:firstRow="0" w:lastRow="0" w:firstColumn="0" w:lastColumn="0" w:noHBand="0" w:noVBand="0"/>
      </w:tblPr>
      <w:tblGrid>
        <w:gridCol w:w="2970"/>
        <w:gridCol w:w="2586"/>
        <w:gridCol w:w="2814"/>
      </w:tblGrid>
      <w:tr w:rsidR="000A3AF1" w14:paraId="3267EB4B" w14:textId="77777777" w:rsidTr="00396F6F">
        <w:trPr>
          <w:cantSplit/>
        </w:trPr>
        <w:tc>
          <w:tcPr>
            <w:tcW w:w="8370" w:type="dxa"/>
            <w:gridSpan w:val="3"/>
          </w:tcPr>
          <w:p w14:paraId="6A008E81" w14:textId="77777777" w:rsidR="000A3AF1" w:rsidRDefault="000A3AF1" w:rsidP="000A3AF1">
            <w:pPr>
              <w:pStyle w:val="Header"/>
              <w:tabs>
                <w:tab w:val="clear" w:pos="4320"/>
                <w:tab w:val="clear" w:pos="8640"/>
              </w:tabs>
              <w:rPr>
                <w:sz w:val="22"/>
              </w:rPr>
            </w:pPr>
            <w:r>
              <w:rPr>
                <w:sz w:val="22"/>
              </w:rPr>
              <w:t xml:space="preserve">Vendor Account </w:t>
            </w:r>
            <w:r w:rsidRPr="000A5BD0">
              <w:rPr>
                <w:iCs/>
                <w:color w:val="000000"/>
                <w:sz w:val="22"/>
              </w:rPr>
              <w:t>Team</w:t>
            </w:r>
            <w:r>
              <w:rPr>
                <w:sz w:val="22"/>
              </w:rPr>
              <w:t>:</w:t>
            </w:r>
          </w:p>
        </w:tc>
      </w:tr>
      <w:tr w:rsidR="000A3AF1" w14:paraId="2379E7E5" w14:textId="77777777" w:rsidTr="00396F6F">
        <w:trPr>
          <w:cantSplit/>
        </w:trPr>
        <w:tc>
          <w:tcPr>
            <w:tcW w:w="8370" w:type="dxa"/>
            <w:gridSpan w:val="3"/>
          </w:tcPr>
          <w:p w14:paraId="57BA5C75" w14:textId="77777777" w:rsidR="000A3AF1" w:rsidRDefault="000A3AF1" w:rsidP="00FE7626">
            <w:pPr>
              <w:rPr>
                <w:sz w:val="22"/>
              </w:rPr>
            </w:pPr>
            <w:r>
              <w:rPr>
                <w:sz w:val="22"/>
              </w:rPr>
              <w:t>Address:</w:t>
            </w:r>
          </w:p>
        </w:tc>
      </w:tr>
      <w:tr w:rsidR="000A3AF1" w14:paraId="240A0D5F" w14:textId="77777777" w:rsidTr="00396F6F">
        <w:trPr>
          <w:cantSplit/>
        </w:trPr>
        <w:tc>
          <w:tcPr>
            <w:tcW w:w="2970" w:type="dxa"/>
          </w:tcPr>
          <w:p w14:paraId="16C20B8B" w14:textId="77777777" w:rsidR="000A3AF1" w:rsidRPr="000A3AF1" w:rsidRDefault="000A3AF1" w:rsidP="000A3AF1">
            <w:pPr>
              <w:ind w:left="-198"/>
              <w:rPr>
                <w:sz w:val="22"/>
              </w:rPr>
            </w:pPr>
            <w:r w:rsidRPr="000A3AF1">
              <w:rPr>
                <w:sz w:val="22"/>
              </w:rPr>
              <w:t xml:space="preserve">   </w:t>
            </w:r>
            <w:r>
              <w:rPr>
                <w:sz w:val="22"/>
              </w:rPr>
              <w:t xml:space="preserve"> </w:t>
            </w:r>
            <w:r w:rsidRPr="000A3AF1">
              <w:rPr>
                <w:sz w:val="22"/>
              </w:rPr>
              <w:t>Phone:</w:t>
            </w:r>
          </w:p>
        </w:tc>
        <w:tc>
          <w:tcPr>
            <w:tcW w:w="2586" w:type="dxa"/>
          </w:tcPr>
          <w:p w14:paraId="2D4194AF" w14:textId="77777777" w:rsidR="000A3AF1" w:rsidRDefault="000A3AF1" w:rsidP="00FE7626">
            <w:pPr>
              <w:rPr>
                <w:sz w:val="22"/>
              </w:rPr>
            </w:pPr>
            <w:r>
              <w:rPr>
                <w:sz w:val="22"/>
              </w:rPr>
              <w:t>Fax:</w:t>
            </w:r>
          </w:p>
        </w:tc>
        <w:tc>
          <w:tcPr>
            <w:tcW w:w="2814" w:type="dxa"/>
          </w:tcPr>
          <w:p w14:paraId="47F1D876" w14:textId="77777777" w:rsidR="000A3AF1" w:rsidRDefault="000A3AF1" w:rsidP="00FE7626">
            <w:pPr>
              <w:rPr>
                <w:sz w:val="22"/>
              </w:rPr>
            </w:pPr>
            <w:r>
              <w:rPr>
                <w:sz w:val="22"/>
              </w:rPr>
              <w:t>E-mail:</w:t>
            </w:r>
          </w:p>
        </w:tc>
      </w:tr>
    </w:tbl>
    <w:p w14:paraId="30AFBB92" w14:textId="77777777" w:rsidR="006842E1" w:rsidRPr="00664315" w:rsidRDefault="006842E1" w:rsidP="00692D47">
      <w:pPr>
        <w:pStyle w:val="Heading2"/>
        <w:numPr>
          <w:ilvl w:val="1"/>
          <w:numId w:val="7"/>
        </w:numPr>
        <w:ind w:left="720" w:hanging="720"/>
        <w:rPr>
          <w:sz w:val="22"/>
          <w:szCs w:val="22"/>
        </w:rPr>
      </w:pPr>
      <w:bookmarkStart w:id="708" w:name="_Hlt471515713"/>
      <w:bookmarkStart w:id="709" w:name="_Toc416055546"/>
      <w:bookmarkStart w:id="710" w:name="_Toc433773483"/>
      <w:bookmarkStart w:id="711" w:name="_Toc443794622"/>
      <w:bookmarkStart w:id="712" w:name="_Ref531423853"/>
      <w:bookmarkStart w:id="713" w:name="_Toc532807266"/>
      <w:bookmarkStart w:id="714" w:name="_Ref87323098"/>
      <w:bookmarkStart w:id="715" w:name="_Toc410117708"/>
      <w:bookmarkEnd w:id="708"/>
      <w:r w:rsidRPr="00664315">
        <w:rPr>
          <w:sz w:val="22"/>
          <w:szCs w:val="22"/>
        </w:rPr>
        <w:t xml:space="preserve">(M) Vendor </w:t>
      </w:r>
      <w:bookmarkEnd w:id="709"/>
      <w:bookmarkEnd w:id="710"/>
      <w:bookmarkEnd w:id="711"/>
      <w:bookmarkEnd w:id="712"/>
      <w:bookmarkEnd w:id="713"/>
      <w:r w:rsidRPr="00664315">
        <w:rPr>
          <w:sz w:val="22"/>
          <w:szCs w:val="22"/>
        </w:rPr>
        <w:t>Licensed to do Business in Washington</w:t>
      </w:r>
      <w:bookmarkEnd w:id="714"/>
      <w:bookmarkEnd w:id="715"/>
    </w:p>
    <w:p w14:paraId="60BBA382" w14:textId="77777777" w:rsidR="006842E1" w:rsidRPr="00664315" w:rsidRDefault="006842E1" w:rsidP="00396F6F">
      <w:pPr>
        <w:pStyle w:val="BodyTextIndent"/>
        <w:rPr>
          <w:szCs w:val="22"/>
        </w:rPr>
      </w:pPr>
      <w:r w:rsidRPr="00664315">
        <w:rPr>
          <w:szCs w:val="22"/>
        </w:rPr>
        <w:t>Within thirty (30) days of being identified as the ASV, Vendor must be licensed to conduct business in Washington, including registering with the Washington State Department of Revenue. The Vendor must collect and report all applicable taxes.</w:t>
      </w:r>
    </w:p>
    <w:p w14:paraId="197C9968" w14:textId="77777777" w:rsidR="00F82F29" w:rsidRDefault="000A2133" w:rsidP="00692D47">
      <w:pPr>
        <w:pStyle w:val="Heading2"/>
        <w:numPr>
          <w:ilvl w:val="1"/>
          <w:numId w:val="7"/>
        </w:numPr>
        <w:ind w:left="720" w:hanging="720"/>
        <w:rPr>
          <w:sz w:val="22"/>
          <w:szCs w:val="22"/>
        </w:rPr>
      </w:pPr>
      <w:bookmarkStart w:id="716" w:name="_Toc416055547"/>
      <w:bookmarkStart w:id="717" w:name="_Ref417783518"/>
      <w:bookmarkStart w:id="718" w:name="_Ref417783661"/>
      <w:bookmarkStart w:id="719" w:name="_Ref418476701"/>
      <w:bookmarkStart w:id="720" w:name="_Toc433773485"/>
      <w:bookmarkStart w:id="721" w:name="_Ref507578638"/>
      <w:bookmarkStart w:id="722" w:name="_Toc508589156"/>
      <w:bookmarkStart w:id="723" w:name="_Ref530306355"/>
      <w:bookmarkStart w:id="724" w:name="_Toc532807267"/>
      <w:r>
        <w:rPr>
          <w:sz w:val="22"/>
          <w:szCs w:val="22"/>
        </w:rPr>
        <w:t>(M) Minimum Industry Experience</w:t>
      </w:r>
    </w:p>
    <w:p w14:paraId="5C15E2D4" w14:textId="77777777" w:rsidR="000A2133" w:rsidRPr="000A2133" w:rsidRDefault="000A2133" w:rsidP="000A2133">
      <w:pPr>
        <w:pStyle w:val="BodyTextIndent"/>
        <w:rPr>
          <w:szCs w:val="22"/>
        </w:rPr>
      </w:pPr>
      <w:r w:rsidRPr="000A2133">
        <w:rPr>
          <w:szCs w:val="22"/>
        </w:rPr>
        <w:t>Vendor must certify that the responding firm has been conducting business for five (5) years or more within the Long distance industry, providing the same services, to customers with similar services as requested in this RFQ.</w:t>
      </w:r>
    </w:p>
    <w:p w14:paraId="4EABB3C2" w14:textId="77777777" w:rsidR="00F82F29" w:rsidRDefault="00F82F29" w:rsidP="00692D47">
      <w:pPr>
        <w:pStyle w:val="Heading2"/>
        <w:numPr>
          <w:ilvl w:val="1"/>
          <w:numId w:val="7"/>
        </w:numPr>
        <w:ind w:left="720" w:hanging="720"/>
        <w:rPr>
          <w:sz w:val="22"/>
          <w:szCs w:val="22"/>
        </w:rPr>
      </w:pPr>
      <w:bookmarkStart w:id="725" w:name="_Toc410117712"/>
      <w:r>
        <w:rPr>
          <w:sz w:val="22"/>
          <w:szCs w:val="22"/>
        </w:rPr>
        <w:t xml:space="preserve">(M) </w:t>
      </w:r>
      <w:bookmarkEnd w:id="725"/>
      <w:r w:rsidR="000A2133">
        <w:rPr>
          <w:sz w:val="22"/>
          <w:szCs w:val="22"/>
        </w:rPr>
        <w:t>In-State Presence</w:t>
      </w:r>
    </w:p>
    <w:p w14:paraId="2C1C0407" w14:textId="77777777" w:rsidR="000A2133" w:rsidRDefault="000A2133" w:rsidP="000A2133">
      <w:pPr>
        <w:pStyle w:val="Heading2Para"/>
        <w:ind w:left="720" w:firstLine="0"/>
      </w:pPr>
      <w:bookmarkStart w:id="726" w:name="_Toc410117713"/>
      <w:r>
        <w:t xml:space="preserve">The Apparently Successful Vendor must have, or agree to establish within sixty (60) days of award notification, a place of business within Washington State.  All </w:t>
      </w:r>
      <w:r w:rsidRPr="0008236E">
        <w:t>CTS</w:t>
      </w:r>
      <w:r>
        <w:t xml:space="preserve"> orders and communications will be through an in-state location and all services provided to </w:t>
      </w:r>
      <w:r w:rsidRPr="0008236E">
        <w:t>CTS</w:t>
      </w:r>
      <w:r>
        <w:t xml:space="preserve"> will be initiated from an in-state location.  </w:t>
      </w:r>
      <w:r w:rsidRPr="0008236E">
        <w:t>CTS</w:t>
      </w:r>
      <w:r>
        <w:t xml:space="preserve"> shall not be required to deal with any persons other than the contracted Vendor.  A subcontractor cannot fulfill this requirement for Vendor.</w:t>
      </w:r>
    </w:p>
    <w:p w14:paraId="49D33F42" w14:textId="77777777" w:rsidR="006842E1" w:rsidRPr="00664315" w:rsidRDefault="006842E1" w:rsidP="00692D47">
      <w:pPr>
        <w:pStyle w:val="Heading2"/>
        <w:numPr>
          <w:ilvl w:val="1"/>
          <w:numId w:val="7"/>
        </w:numPr>
        <w:ind w:left="720" w:hanging="720"/>
        <w:rPr>
          <w:sz w:val="22"/>
          <w:szCs w:val="22"/>
        </w:rPr>
      </w:pPr>
      <w:r w:rsidRPr="00664315">
        <w:rPr>
          <w:sz w:val="22"/>
          <w:szCs w:val="22"/>
        </w:rPr>
        <w:lastRenderedPageBreak/>
        <w:t xml:space="preserve">(M) Use of </w:t>
      </w:r>
      <w:bookmarkEnd w:id="716"/>
      <w:bookmarkEnd w:id="717"/>
      <w:bookmarkEnd w:id="718"/>
      <w:bookmarkEnd w:id="719"/>
      <w:bookmarkEnd w:id="720"/>
      <w:bookmarkEnd w:id="721"/>
      <w:bookmarkEnd w:id="722"/>
      <w:bookmarkEnd w:id="723"/>
      <w:bookmarkEnd w:id="724"/>
      <w:r w:rsidRPr="00664315">
        <w:rPr>
          <w:sz w:val="22"/>
          <w:szCs w:val="22"/>
        </w:rPr>
        <w:t>Subcontractors</w:t>
      </w:r>
      <w:bookmarkEnd w:id="726"/>
      <w:r w:rsidRPr="00664315">
        <w:rPr>
          <w:sz w:val="22"/>
          <w:szCs w:val="22"/>
        </w:rPr>
        <w:t xml:space="preserve"> </w:t>
      </w:r>
    </w:p>
    <w:p w14:paraId="482EA217" w14:textId="77777777" w:rsidR="006842E1" w:rsidRPr="00664315" w:rsidRDefault="00975D07" w:rsidP="00396F6F">
      <w:pPr>
        <w:pStyle w:val="BodyTextIndent"/>
        <w:rPr>
          <w:b/>
          <w:bCs/>
          <w:szCs w:val="22"/>
        </w:rPr>
      </w:pPr>
      <w:r w:rsidRPr="00664315">
        <w:rPr>
          <w:szCs w:val="22"/>
        </w:rPr>
        <w:t>CTS</w:t>
      </w:r>
      <w:r w:rsidR="006842E1" w:rsidRPr="00664315">
        <w:rPr>
          <w:szCs w:val="22"/>
        </w:rPr>
        <w:t xml:space="preserve"> will accept Responses that include third party involvement only if the Vendor submitting the Response agrees to take complete responsibility for all actions of such Subcontractors. Vendors must state whether Subcontractors are/are not being used, and if they are being used, Vendor must list them in response to this subsection. </w:t>
      </w:r>
      <w:r w:rsidRPr="00664315">
        <w:rPr>
          <w:szCs w:val="22"/>
        </w:rPr>
        <w:t>CTS</w:t>
      </w:r>
      <w:r w:rsidR="006842E1" w:rsidRPr="00664315">
        <w:rPr>
          <w:szCs w:val="22"/>
        </w:rPr>
        <w:t xml:space="preserve"> reserves the right to approve or reject any and all Subcontractors that Vendor proposes. Any Subcontractors engaged after award of the Contract must be pre-approved, in writing, by </w:t>
      </w:r>
      <w:r w:rsidRPr="00664315">
        <w:rPr>
          <w:szCs w:val="22"/>
        </w:rPr>
        <w:t>CTS</w:t>
      </w:r>
      <w:r w:rsidR="006842E1" w:rsidRPr="00664315">
        <w:rPr>
          <w:szCs w:val="22"/>
        </w:rPr>
        <w:t>.</w:t>
      </w:r>
    </w:p>
    <w:p w14:paraId="400D2166" w14:textId="77777777" w:rsidR="006842E1" w:rsidRPr="00664315" w:rsidRDefault="006842E1" w:rsidP="00396F6F">
      <w:pPr>
        <w:pStyle w:val="BodyTextIndent"/>
        <w:rPr>
          <w:b/>
          <w:bCs/>
          <w:szCs w:val="22"/>
        </w:rPr>
      </w:pPr>
      <w:r w:rsidRPr="00664315">
        <w:rPr>
          <w:kern w:val="28"/>
          <w:szCs w:val="22"/>
        </w:rPr>
        <w:t>Specific restrictions apply to contracting with current or former state employees pursuant to chapter 42.52 RCW. Vendors should familiarize themselves with the requirements prior to submitting a Response.</w:t>
      </w:r>
    </w:p>
    <w:p w14:paraId="52C7261D" w14:textId="77777777" w:rsidR="006842E1" w:rsidRPr="00664315" w:rsidRDefault="006842E1" w:rsidP="00692D47">
      <w:pPr>
        <w:pStyle w:val="Heading2"/>
        <w:numPr>
          <w:ilvl w:val="1"/>
          <w:numId w:val="7"/>
        </w:numPr>
        <w:ind w:left="720" w:hanging="720"/>
        <w:rPr>
          <w:sz w:val="22"/>
          <w:szCs w:val="22"/>
        </w:rPr>
      </w:pPr>
      <w:bookmarkStart w:id="727" w:name="_Hlt418476710"/>
      <w:bookmarkStart w:id="728" w:name="_Toc416055548"/>
      <w:bookmarkStart w:id="729" w:name="_Toc433773486"/>
      <w:bookmarkStart w:id="730" w:name="_Toc443794625"/>
      <w:bookmarkStart w:id="731" w:name="_Toc532807268"/>
      <w:bookmarkStart w:id="732" w:name="_Toc410117714"/>
      <w:bookmarkEnd w:id="727"/>
      <w:r w:rsidRPr="00664315">
        <w:rPr>
          <w:sz w:val="22"/>
          <w:szCs w:val="22"/>
        </w:rPr>
        <w:t>(M) Prior Contract Performance</w:t>
      </w:r>
      <w:bookmarkEnd w:id="728"/>
      <w:bookmarkEnd w:id="729"/>
      <w:bookmarkEnd w:id="730"/>
      <w:bookmarkEnd w:id="731"/>
      <w:bookmarkEnd w:id="732"/>
    </w:p>
    <w:p w14:paraId="3D0DFB21" w14:textId="2AB53A84" w:rsidR="006842E1" w:rsidRPr="00664315" w:rsidRDefault="006842E1" w:rsidP="00396F6F">
      <w:pPr>
        <w:pStyle w:val="BodyTextIndent"/>
        <w:rPr>
          <w:szCs w:val="22"/>
        </w:rPr>
      </w:pPr>
      <w:r w:rsidRPr="00664315">
        <w:rPr>
          <w:szCs w:val="22"/>
        </w:rPr>
        <w:t xml:space="preserve">Vendor must submit full details of all Terminations for Default for performance similar to the </w:t>
      </w:r>
      <w:r w:rsidR="00940FD2">
        <w:rPr>
          <w:iCs/>
          <w:szCs w:val="22"/>
        </w:rPr>
        <w:t>Products</w:t>
      </w:r>
      <w:r w:rsidR="007853A5" w:rsidRPr="00664315">
        <w:rPr>
          <w:i/>
          <w:iCs/>
          <w:szCs w:val="22"/>
        </w:rPr>
        <w:t xml:space="preserve"> </w:t>
      </w:r>
      <w:r w:rsidRPr="00664315">
        <w:rPr>
          <w:szCs w:val="22"/>
        </w:rPr>
        <w:t xml:space="preserve">requested by this </w:t>
      </w:r>
      <w:r w:rsidR="007853A5" w:rsidRPr="00664315">
        <w:rPr>
          <w:szCs w:val="22"/>
        </w:rPr>
        <w:t>RFQ</w:t>
      </w:r>
      <w:r w:rsidR="00C81418" w:rsidRPr="00664315">
        <w:rPr>
          <w:szCs w:val="22"/>
        </w:rPr>
        <w:t xml:space="preserve"> experienced by the Vendor i</w:t>
      </w:r>
      <w:r w:rsidRPr="00664315">
        <w:rPr>
          <w:szCs w:val="22"/>
        </w:rPr>
        <w:t>n the past five (5) years, including the other party’s nam</w:t>
      </w:r>
      <w:r w:rsidR="00EF071F">
        <w:rPr>
          <w:szCs w:val="22"/>
        </w:rPr>
        <w:t xml:space="preserve">e, address and telephone number. </w:t>
      </w:r>
      <w:r w:rsidRPr="00664315">
        <w:rPr>
          <w:szCs w:val="22"/>
        </w:rPr>
        <w:t xml:space="preserve">Vendor must describe </w:t>
      </w:r>
      <w:r w:rsidR="00C0028F" w:rsidRPr="00664315">
        <w:rPr>
          <w:szCs w:val="22"/>
        </w:rPr>
        <w:t xml:space="preserve">the </w:t>
      </w:r>
      <w:r w:rsidR="00C0028F" w:rsidRPr="00EF071F">
        <w:rPr>
          <w:szCs w:val="22"/>
        </w:rPr>
        <w:t>Vendor</w:t>
      </w:r>
      <w:r w:rsidR="00EF071F" w:rsidRPr="00EF071F">
        <w:rPr>
          <w:szCs w:val="22"/>
        </w:rPr>
        <w:t xml:space="preserve"> has experienced no such Terminations for Default in the past five years, so declare. If Vendor has been suspended or debarred by the Department of Enterprise Services, so declare and provide details surrounding the suspension/debarment. </w:t>
      </w:r>
    </w:p>
    <w:p w14:paraId="5C67FD99" w14:textId="77777777" w:rsidR="00EF071F" w:rsidRDefault="00975D07" w:rsidP="00396F6F">
      <w:pPr>
        <w:pStyle w:val="BodyTextIndent"/>
        <w:rPr>
          <w:szCs w:val="22"/>
        </w:rPr>
      </w:pPr>
      <w:r w:rsidRPr="00664315">
        <w:rPr>
          <w:szCs w:val="22"/>
        </w:rPr>
        <w:t>CTS</w:t>
      </w:r>
      <w:r w:rsidR="006842E1" w:rsidRPr="00664315">
        <w:rPr>
          <w:szCs w:val="22"/>
        </w:rPr>
        <w:t xml:space="preserve"> will evaluate the information and may, at its sole </w:t>
      </w:r>
      <w:r w:rsidR="006C0B08" w:rsidRPr="00664315">
        <w:rPr>
          <w:szCs w:val="22"/>
        </w:rPr>
        <w:t>dis</w:t>
      </w:r>
      <w:r w:rsidR="006842E1" w:rsidRPr="00664315">
        <w:rPr>
          <w:szCs w:val="22"/>
        </w:rPr>
        <w:t xml:space="preserve">cretion, reject the Response if the information indicates that completion of a Contract resulting from this </w:t>
      </w:r>
      <w:r w:rsidR="00EF071F">
        <w:rPr>
          <w:szCs w:val="22"/>
        </w:rPr>
        <w:t>RF</w:t>
      </w:r>
      <w:r w:rsidR="009A7F3C" w:rsidRPr="00664315">
        <w:rPr>
          <w:szCs w:val="22"/>
        </w:rPr>
        <w:t>Q</w:t>
      </w:r>
      <w:r w:rsidR="006842E1" w:rsidRPr="00664315">
        <w:rPr>
          <w:szCs w:val="22"/>
        </w:rPr>
        <w:t xml:space="preserve"> may be jeopardized by selection of the Vendor.</w:t>
      </w:r>
    </w:p>
    <w:p w14:paraId="1C78C3E8" w14:textId="77777777" w:rsidR="0061572B" w:rsidRDefault="00816772" w:rsidP="00501098">
      <w:pPr>
        <w:pStyle w:val="Heading2"/>
        <w:numPr>
          <w:ilvl w:val="1"/>
          <w:numId w:val="7"/>
        </w:numPr>
        <w:ind w:left="720" w:hanging="720"/>
        <w:rPr>
          <w:sz w:val="22"/>
          <w:szCs w:val="22"/>
        </w:rPr>
      </w:pPr>
      <w:r>
        <w:rPr>
          <w:sz w:val="22"/>
          <w:szCs w:val="22"/>
        </w:rPr>
        <w:t>Customer References</w:t>
      </w:r>
    </w:p>
    <w:p w14:paraId="60004F48" w14:textId="77777777" w:rsidR="00816772" w:rsidRDefault="00816772" w:rsidP="00816772">
      <w:pPr>
        <w:tabs>
          <w:tab w:val="left" w:pos="799"/>
          <w:tab w:val="left" w:pos="1598"/>
          <w:tab w:val="left" w:pos="2398"/>
          <w:tab w:val="left" w:pos="3197"/>
          <w:tab w:val="left" w:pos="3996"/>
          <w:tab w:val="left" w:pos="4795"/>
          <w:tab w:val="left" w:pos="5594"/>
          <w:tab w:val="left" w:pos="6394"/>
          <w:tab w:val="left" w:pos="7193"/>
          <w:tab w:val="left" w:pos="7992"/>
          <w:tab w:val="left" w:pos="8791"/>
        </w:tabs>
        <w:suppressAutoHyphens/>
        <w:spacing w:before="120"/>
        <w:ind w:left="720"/>
      </w:pPr>
      <w:r>
        <w:t xml:space="preserve">The Vendor must provide a minimum of three (3) commercial and/or government customer references (of at least 200,000 minutes per month) that have acquired services similar to those proposed to </w:t>
      </w:r>
      <w:r w:rsidRPr="0008236E">
        <w:t>CTS</w:t>
      </w:r>
      <w:r>
        <w:t xml:space="preserve"> from the Vendor for the last three (3) years and can verify the service volume and experience requirements.  Provide the following for each customer reference contact, by service type, in </w:t>
      </w:r>
      <w:r>
        <w:rPr>
          <w:b/>
        </w:rPr>
        <w:t>Appendix J</w:t>
      </w:r>
      <w:r>
        <w:t>:</w:t>
      </w:r>
    </w:p>
    <w:p w14:paraId="06EE593F" w14:textId="77777777" w:rsidR="00816772" w:rsidRDefault="00816772" w:rsidP="00326534">
      <w:pPr>
        <w:numPr>
          <w:ilvl w:val="0"/>
          <w:numId w:val="14"/>
        </w:numPr>
        <w:tabs>
          <w:tab w:val="clear" w:pos="360"/>
        </w:tabs>
        <w:suppressAutoHyphens/>
        <w:spacing w:before="120"/>
        <w:ind w:left="1166"/>
      </w:pPr>
      <w:r>
        <w:t>Company Name</w:t>
      </w:r>
    </w:p>
    <w:p w14:paraId="00E2826F" w14:textId="77777777" w:rsidR="00816772" w:rsidRDefault="00816772" w:rsidP="00326534">
      <w:pPr>
        <w:numPr>
          <w:ilvl w:val="0"/>
          <w:numId w:val="14"/>
        </w:numPr>
        <w:tabs>
          <w:tab w:val="clear" w:pos="360"/>
        </w:tabs>
        <w:suppressAutoHyphens/>
        <w:ind w:left="1170"/>
      </w:pPr>
      <w:r>
        <w:t>Company Address</w:t>
      </w:r>
    </w:p>
    <w:p w14:paraId="0CB286D0" w14:textId="77777777" w:rsidR="00816772" w:rsidRDefault="00816772" w:rsidP="00326534">
      <w:pPr>
        <w:numPr>
          <w:ilvl w:val="0"/>
          <w:numId w:val="14"/>
        </w:numPr>
        <w:tabs>
          <w:tab w:val="clear" w:pos="360"/>
        </w:tabs>
        <w:suppressAutoHyphens/>
        <w:ind w:left="1170"/>
      </w:pPr>
      <w:r>
        <w:t>Name &amp; Title of Contact</w:t>
      </w:r>
    </w:p>
    <w:p w14:paraId="37EA8CAA" w14:textId="77777777" w:rsidR="00816772" w:rsidRDefault="00816772" w:rsidP="00326534">
      <w:pPr>
        <w:numPr>
          <w:ilvl w:val="0"/>
          <w:numId w:val="14"/>
        </w:numPr>
        <w:tabs>
          <w:tab w:val="clear" w:pos="360"/>
        </w:tabs>
        <w:suppressAutoHyphens/>
        <w:ind w:left="1170"/>
      </w:pPr>
      <w:r>
        <w:t>Telephone Number of Contact</w:t>
      </w:r>
    </w:p>
    <w:p w14:paraId="3C233674" w14:textId="77777777" w:rsidR="00816772" w:rsidRDefault="00816772" w:rsidP="00326534">
      <w:pPr>
        <w:numPr>
          <w:ilvl w:val="0"/>
          <w:numId w:val="14"/>
        </w:numPr>
        <w:tabs>
          <w:tab w:val="clear" w:pos="360"/>
        </w:tabs>
        <w:suppressAutoHyphens/>
        <w:ind w:left="1170"/>
      </w:pPr>
      <w:r>
        <w:t>Date Service Installed</w:t>
      </w:r>
    </w:p>
    <w:p w14:paraId="2DECD676" w14:textId="77777777" w:rsidR="00816772" w:rsidRDefault="00816772" w:rsidP="00326534">
      <w:pPr>
        <w:numPr>
          <w:ilvl w:val="0"/>
          <w:numId w:val="14"/>
        </w:numPr>
        <w:tabs>
          <w:tab w:val="clear" w:pos="360"/>
        </w:tabs>
        <w:suppressAutoHyphens/>
        <w:ind w:left="1170"/>
      </w:pPr>
      <w:r>
        <w:t>Type of Service</w:t>
      </w:r>
    </w:p>
    <w:p w14:paraId="71EC29EE" w14:textId="77777777" w:rsidR="00816772" w:rsidRDefault="00816772" w:rsidP="00326534">
      <w:pPr>
        <w:numPr>
          <w:ilvl w:val="0"/>
          <w:numId w:val="14"/>
        </w:numPr>
        <w:tabs>
          <w:tab w:val="clear" w:pos="360"/>
        </w:tabs>
        <w:suppressAutoHyphens/>
        <w:ind w:left="1170"/>
      </w:pPr>
      <w:r>
        <w:t>Average monthly calls</w:t>
      </w:r>
    </w:p>
    <w:p w14:paraId="0C119117" w14:textId="77777777" w:rsidR="00816772" w:rsidRDefault="00816772" w:rsidP="00326534">
      <w:pPr>
        <w:numPr>
          <w:ilvl w:val="0"/>
          <w:numId w:val="14"/>
        </w:numPr>
        <w:tabs>
          <w:tab w:val="clear" w:pos="360"/>
        </w:tabs>
        <w:suppressAutoHyphens/>
        <w:ind w:left="1170"/>
      </w:pPr>
      <w:r>
        <w:t>Average monthly minutes (except Directory Assistance)</w:t>
      </w:r>
    </w:p>
    <w:p w14:paraId="18F7DC20" w14:textId="77777777" w:rsidR="00816772" w:rsidRDefault="00816772" w:rsidP="00816772">
      <w:pPr>
        <w:spacing w:before="120"/>
        <w:ind w:left="720"/>
      </w:pPr>
      <w:r w:rsidRPr="0008236E">
        <w:t>CTS</w:t>
      </w:r>
      <w:r>
        <w:t xml:space="preserve"> reserves the right to eliminate from further consideration in this RFQ process any Vendor who, in the opinion of </w:t>
      </w:r>
      <w:r w:rsidRPr="0008236E">
        <w:t>CTS</w:t>
      </w:r>
      <w:r>
        <w:t xml:space="preserve">, receives an unfavorable report from a Vendor provided reference, or any other customer references of the Vendor, or other verified information available to </w:t>
      </w:r>
      <w:r w:rsidRPr="0008236E">
        <w:t>CTS</w:t>
      </w:r>
      <w:r>
        <w:t xml:space="preserve"> that could jeopardize the fulfillment of an agreement between </w:t>
      </w:r>
      <w:r w:rsidRPr="0008236E">
        <w:t>CTS</w:t>
      </w:r>
      <w:r>
        <w:t xml:space="preserve"> and the Vendor; e.g. bankruptcy filing, contract breaches, etc.</w:t>
      </w:r>
    </w:p>
    <w:p w14:paraId="77C47703" w14:textId="77777777" w:rsidR="00816772" w:rsidRDefault="00816772" w:rsidP="00816772">
      <w:pPr>
        <w:pStyle w:val="Heading2Para"/>
        <w:ind w:left="720" w:firstLine="0"/>
      </w:pPr>
      <w:r>
        <w:br w:type="page"/>
      </w:r>
      <w:r>
        <w:lastRenderedPageBreak/>
        <w:t xml:space="preserve">The contact person must be available to receive inquiries from the Evaluation Team between the hours of 9 a.m. to 4 p.m. during the period scheduled for evaluation of RFQ Responses (reference </w:t>
      </w:r>
      <w:r>
        <w:rPr>
          <w:b/>
        </w:rPr>
        <w:t>Section</w:t>
      </w:r>
      <w:r>
        <w:rPr>
          <w:b/>
          <w:color w:val="0000FF"/>
        </w:rPr>
        <w:t xml:space="preserve"> </w:t>
      </w:r>
      <w:r w:rsidRPr="008C3C66">
        <w:rPr>
          <w:b/>
        </w:rPr>
        <w:t xml:space="preserve">2, </w:t>
      </w:r>
      <w:r w:rsidRPr="008C3C66">
        <w:rPr>
          <w:i/>
        </w:rPr>
        <w:t>Acquisition Schedule</w:t>
      </w:r>
      <w:r>
        <w:t>).  Each customer will be asked a standard set of questions requesting objective information concerning services that Vendor has provided in the past, or may be currently providing.  It is good practice for the Vendor to offer more than three references to insure three customers who will respond in a timely manner.</w:t>
      </w:r>
    </w:p>
    <w:p w14:paraId="4716A18E" w14:textId="77777777" w:rsidR="00816772" w:rsidRDefault="00816772" w:rsidP="00816772">
      <w:pPr>
        <w:pStyle w:val="Heading2Para"/>
        <w:ind w:left="720" w:firstLine="0"/>
      </w:pPr>
      <w:r w:rsidRPr="0008236E">
        <w:t>CTS</w:t>
      </w:r>
      <w:r>
        <w:t xml:space="preserve"> may, at its option, contact other known customers of the Vendor for additional data.</w:t>
      </w:r>
    </w:p>
    <w:p w14:paraId="4A409AFA" w14:textId="77777777" w:rsidR="00816772" w:rsidRDefault="00816772" w:rsidP="00816772">
      <w:pPr>
        <w:pStyle w:val="Heading2Para"/>
      </w:pPr>
      <w:r w:rsidRPr="0008236E">
        <w:t>CTS</w:t>
      </w:r>
      <w:r>
        <w:t xml:space="preserve"> may not be used as a customer reference.</w:t>
      </w:r>
    </w:p>
    <w:p w14:paraId="2B865338" w14:textId="77777777" w:rsidR="008F2DD3" w:rsidRPr="008F2DD3" w:rsidRDefault="00501098" w:rsidP="008F2DD3">
      <w:pPr>
        <w:pStyle w:val="Heading2"/>
        <w:numPr>
          <w:ilvl w:val="1"/>
          <w:numId w:val="7"/>
        </w:numPr>
        <w:ind w:left="720" w:hanging="720"/>
        <w:rPr>
          <w:sz w:val="22"/>
          <w:szCs w:val="22"/>
        </w:rPr>
      </w:pPr>
      <w:r>
        <w:rPr>
          <w:sz w:val="22"/>
          <w:szCs w:val="22"/>
        </w:rPr>
        <w:t>(M) Additional Vendor Qualifications</w:t>
      </w:r>
    </w:p>
    <w:p w14:paraId="5B33627C" w14:textId="77777777" w:rsidR="00C902CF" w:rsidRDefault="002C7B1A" w:rsidP="008F2DD3">
      <w:pPr>
        <w:pStyle w:val="BodyTextIndent"/>
        <w:numPr>
          <w:ilvl w:val="2"/>
          <w:numId w:val="7"/>
        </w:numPr>
        <w:rPr>
          <w:szCs w:val="22"/>
        </w:rPr>
      </w:pPr>
      <w:r w:rsidRPr="00C902CF">
        <w:rPr>
          <w:szCs w:val="22"/>
        </w:rPr>
        <w:t>(M)</w:t>
      </w:r>
      <w:r w:rsidRPr="00423FE0">
        <w:rPr>
          <w:szCs w:val="22"/>
        </w:rPr>
        <w:t xml:space="preserve"> </w:t>
      </w:r>
      <w:r w:rsidR="00C902CF">
        <w:rPr>
          <w:szCs w:val="22"/>
        </w:rPr>
        <w:t>Dedicated Operations Manager</w:t>
      </w:r>
    </w:p>
    <w:p w14:paraId="5D561266" w14:textId="350CF4BF" w:rsidR="00C902CF" w:rsidRDefault="00C902CF" w:rsidP="00C902CF">
      <w:pPr>
        <w:pStyle w:val="BodyTextIndent"/>
        <w:ind w:left="1440"/>
        <w:rPr>
          <w:szCs w:val="22"/>
        </w:rPr>
      </w:pPr>
      <w:r w:rsidRPr="00C902CF">
        <w:rPr>
          <w:szCs w:val="22"/>
        </w:rPr>
        <w:t xml:space="preserve">The Vendor must have a management employee on staff that will be the Vendor’s primary point of contact for the services provided under the resulting contract.  This individual will be the primary liaison between the Vendor and CTS for </w:t>
      </w:r>
      <w:r w:rsidR="0000042D" w:rsidRPr="00C902CF">
        <w:rPr>
          <w:szCs w:val="22"/>
        </w:rPr>
        <w:t>service-related</w:t>
      </w:r>
      <w:r w:rsidRPr="00C902CF">
        <w:rPr>
          <w:szCs w:val="22"/>
        </w:rPr>
        <w:t xml:space="preserve"> issues.  These include, but are not limited to: trouble escalation, proactive notification to CTS of network outages or events that could affect CTS service, q</w:t>
      </w:r>
      <w:r>
        <w:rPr>
          <w:szCs w:val="22"/>
        </w:rPr>
        <w:t>uarterly service reviews, etc.</w:t>
      </w:r>
    </w:p>
    <w:p w14:paraId="4A0CCDB6" w14:textId="77777777" w:rsidR="00C902CF" w:rsidRDefault="00C902CF" w:rsidP="008F2DD3">
      <w:pPr>
        <w:pStyle w:val="BodyTextIndent"/>
        <w:numPr>
          <w:ilvl w:val="2"/>
          <w:numId w:val="7"/>
        </w:numPr>
        <w:ind w:left="1440"/>
        <w:rPr>
          <w:szCs w:val="22"/>
        </w:rPr>
      </w:pPr>
      <w:r>
        <w:rPr>
          <w:szCs w:val="22"/>
        </w:rPr>
        <w:t>(M) Staff Changes</w:t>
      </w:r>
    </w:p>
    <w:p w14:paraId="683CA637" w14:textId="77777777" w:rsidR="00C902CF" w:rsidRPr="00C902CF" w:rsidRDefault="00C902CF" w:rsidP="00C902CF">
      <w:pPr>
        <w:pStyle w:val="BodyTextIndent"/>
        <w:ind w:left="1440"/>
        <w:rPr>
          <w:szCs w:val="22"/>
        </w:rPr>
      </w:pPr>
      <w:r w:rsidRPr="00C902CF">
        <w:rPr>
          <w:szCs w:val="22"/>
        </w:rPr>
        <w:t>CTS, at its sole discretion, reserves the right to have the Vendor’s Dedicated Project Manager (or other staff) replaced.  Should CTS request a change, the Vendor shall provide a new contact within 30 days of notification.</w:t>
      </w:r>
    </w:p>
    <w:p w14:paraId="79C189C8" w14:textId="77777777" w:rsidR="00C902CF" w:rsidRDefault="002C7B1A" w:rsidP="008F2DD3">
      <w:pPr>
        <w:pStyle w:val="BodyTextIndent"/>
        <w:numPr>
          <w:ilvl w:val="2"/>
          <w:numId w:val="7"/>
        </w:numPr>
        <w:ind w:left="1440"/>
        <w:rPr>
          <w:szCs w:val="22"/>
        </w:rPr>
      </w:pPr>
      <w:r w:rsidRPr="00C902CF">
        <w:rPr>
          <w:szCs w:val="22"/>
        </w:rPr>
        <w:t>(M)</w:t>
      </w:r>
      <w:r w:rsidRPr="00423FE0">
        <w:rPr>
          <w:szCs w:val="22"/>
        </w:rPr>
        <w:t xml:space="preserve"> </w:t>
      </w:r>
      <w:r w:rsidR="00C902CF">
        <w:rPr>
          <w:szCs w:val="22"/>
        </w:rPr>
        <w:t>Universal Service Fund/E-Rate</w:t>
      </w:r>
    </w:p>
    <w:p w14:paraId="10CFBCE3" w14:textId="77777777" w:rsidR="00C902CF" w:rsidRPr="00C902CF" w:rsidRDefault="00C902CF" w:rsidP="00C902CF">
      <w:pPr>
        <w:pStyle w:val="BodyTextIndent"/>
        <w:ind w:left="1440"/>
        <w:rPr>
          <w:szCs w:val="22"/>
        </w:rPr>
      </w:pPr>
      <w:r w:rsidRPr="00C902CF">
        <w:rPr>
          <w:szCs w:val="22"/>
        </w:rPr>
        <w:t>Vendors must commit to participate in the Federal Communication Commission’s E-rate discount program established under authority of the Federal Telecommunications Commission Act of 1996.  Participation in and implementation of this program will be provided without the addition of any service or administration fee by the Vendor.  The Vendor must complete and return Appendix K.</w:t>
      </w:r>
    </w:p>
    <w:p w14:paraId="0C8E146E" w14:textId="77777777" w:rsidR="00C902CF" w:rsidRPr="00C902CF" w:rsidRDefault="00C902CF" w:rsidP="00C902CF">
      <w:pPr>
        <w:pStyle w:val="BodyTextIndent"/>
        <w:ind w:left="1440"/>
        <w:rPr>
          <w:szCs w:val="22"/>
        </w:rPr>
      </w:pPr>
      <w:r w:rsidRPr="00C902CF">
        <w:rPr>
          <w:szCs w:val="22"/>
        </w:rPr>
        <w:t xml:space="preserve">Vendors may elect not to charge Universal Service Fund (“USF”) assessments to CTS under the contract resulting from this RFQ. </w:t>
      </w:r>
      <w:r w:rsidRPr="007E57EF">
        <w:rPr>
          <w:szCs w:val="22"/>
          <w:u w:val="single"/>
        </w:rPr>
        <w:t>If Vendors elect to charge USF to CTS, they must state the USF rate as part of their financial response</w:t>
      </w:r>
      <w:r w:rsidRPr="00C902CF">
        <w:rPr>
          <w:szCs w:val="22"/>
        </w:rPr>
        <w:t>.  Such charges must be clearly stated and appear as a separate line item on the Vendor's invoice for any services provided to the CTS as a result of this RFQ.  The vendors USF charges will be included in the cost model.</w:t>
      </w:r>
    </w:p>
    <w:p w14:paraId="41B269C5" w14:textId="77777777" w:rsidR="00C902CF" w:rsidRDefault="002C7B1A" w:rsidP="008F2DD3">
      <w:pPr>
        <w:pStyle w:val="BodyTextIndent"/>
        <w:numPr>
          <w:ilvl w:val="2"/>
          <w:numId w:val="7"/>
        </w:numPr>
        <w:ind w:left="1440"/>
        <w:rPr>
          <w:szCs w:val="22"/>
        </w:rPr>
      </w:pPr>
      <w:r w:rsidRPr="00C902CF">
        <w:rPr>
          <w:szCs w:val="22"/>
        </w:rPr>
        <w:t>(M)</w:t>
      </w:r>
      <w:r w:rsidR="00C902CF">
        <w:rPr>
          <w:szCs w:val="22"/>
        </w:rPr>
        <w:t xml:space="preserve"> WUTC and FCC License</w:t>
      </w:r>
    </w:p>
    <w:p w14:paraId="7490920A" w14:textId="77777777" w:rsidR="00CA1E9E" w:rsidRDefault="00CA1E9E" w:rsidP="00CA1E9E">
      <w:pPr>
        <w:pStyle w:val="Heading2Para"/>
        <w:ind w:firstLine="0"/>
      </w:pPr>
      <w:r w:rsidRPr="00C902CF">
        <w:t>The Vendor must be licensed by the Washington Utilities and Transportation Commission to provide intrastate/</w:t>
      </w:r>
      <w:r w:rsidRPr="00CA1E9E">
        <w:t>intraLATA long distance and operator assisted calling and by the Federal Communications Commission to provider interstate/interLATA and international long distance and operator assisted calling.</w:t>
      </w:r>
    </w:p>
    <w:p w14:paraId="693F83EA" w14:textId="77777777" w:rsidR="00C902CF" w:rsidRPr="00C902CF" w:rsidRDefault="00CA1E9E" w:rsidP="008F2DD3">
      <w:pPr>
        <w:pStyle w:val="BodyTextIndent"/>
        <w:numPr>
          <w:ilvl w:val="2"/>
          <w:numId w:val="7"/>
        </w:numPr>
        <w:ind w:left="1440"/>
        <w:rPr>
          <w:szCs w:val="22"/>
        </w:rPr>
      </w:pPr>
      <w:r w:rsidRPr="00C902CF">
        <w:rPr>
          <w:szCs w:val="22"/>
        </w:rPr>
        <w:t xml:space="preserve"> </w:t>
      </w:r>
      <w:r w:rsidR="00C902CF" w:rsidRPr="00C902CF">
        <w:rPr>
          <w:szCs w:val="22"/>
        </w:rPr>
        <w:t>(M) Required Regulatory Filings</w:t>
      </w:r>
    </w:p>
    <w:p w14:paraId="44B492A1" w14:textId="77777777" w:rsidR="0061572B" w:rsidRDefault="00C902CF" w:rsidP="00C902CF">
      <w:pPr>
        <w:pStyle w:val="BodyTextIndent"/>
        <w:ind w:left="1440"/>
        <w:rPr>
          <w:szCs w:val="22"/>
        </w:rPr>
      </w:pPr>
      <w:r w:rsidRPr="00C902CF">
        <w:rPr>
          <w:szCs w:val="22"/>
        </w:rPr>
        <w:t xml:space="preserve">Vendor must agree to construct and submit any tariff or related filings necessary to implement its proposed response.  This includes all filings with the Washington utilities and Transportation Commission (WUTC), and any other regulatory body having jurisdiction over such services, rates, or charges.  The Vendor must file, with appropriate regulatory entities, any tariff, tariff amendment, or related filing to guarantee that the terms and conditions resulting from this RFQ will prevail in the event of any conflict </w:t>
      </w:r>
      <w:r w:rsidRPr="00C902CF">
        <w:rPr>
          <w:szCs w:val="22"/>
        </w:rPr>
        <w:lastRenderedPageBreak/>
        <w:t>with any of Vendor's standard tariffs or tariff related documents currently on file with such entities.</w:t>
      </w:r>
    </w:p>
    <w:p w14:paraId="03487A3D" w14:textId="77777777" w:rsidR="00C340C7" w:rsidRPr="005E0E5E" w:rsidRDefault="00C340C7" w:rsidP="00C340C7">
      <w:pPr>
        <w:pStyle w:val="Heading2"/>
        <w:numPr>
          <w:ilvl w:val="1"/>
          <w:numId w:val="7"/>
        </w:numPr>
        <w:ind w:left="0" w:firstLine="0"/>
      </w:pPr>
      <w:bookmarkStart w:id="733" w:name="_Toc67476315"/>
      <w:bookmarkStart w:id="734" w:name="_Toc79063407"/>
      <w:r w:rsidRPr="005E0E5E">
        <w:t>(D) Vendor Employee Arbitration Clause</w:t>
      </w:r>
      <w:bookmarkEnd w:id="733"/>
      <w:bookmarkEnd w:id="734"/>
    </w:p>
    <w:p w14:paraId="0E862BE3" w14:textId="77777777" w:rsidR="00C340C7" w:rsidRDefault="00C340C7" w:rsidP="00C340C7">
      <w:pPr>
        <w:pStyle w:val="Heading2Para"/>
        <w:ind w:left="720" w:firstLine="0"/>
        <w:rPr>
          <w:rFonts w:eastAsiaTheme="minorHAnsi"/>
        </w:rPr>
      </w:pPr>
      <w:r>
        <w:t xml:space="preserve">Pursuant to Executive Order 18-03, CTS seeks to contract with qualified Vendors that can demonstrate or will certify that their employees are not required to sign, as a condition of employment, mandatory individual arbitration clauses and class or collective action waivers. Please demonstrate or certify.  </w:t>
      </w:r>
    </w:p>
    <w:p w14:paraId="5E6A1689" w14:textId="77777777" w:rsidR="00A53940" w:rsidRPr="00423FE0" w:rsidRDefault="00A53940" w:rsidP="00AF2852">
      <w:pPr>
        <w:pStyle w:val="Heading2"/>
        <w:numPr>
          <w:ilvl w:val="0"/>
          <w:numId w:val="0"/>
        </w:numPr>
        <w:rPr>
          <w:b w:val="0"/>
          <w:bCs w:val="0"/>
        </w:rPr>
      </w:pPr>
      <w:bookmarkStart w:id="735" w:name="_Hlt470489261"/>
      <w:bookmarkStart w:id="736" w:name="_Hlt412370350"/>
      <w:bookmarkStart w:id="737" w:name="_Hlt470506813"/>
      <w:bookmarkEnd w:id="692"/>
      <w:bookmarkEnd w:id="693"/>
      <w:bookmarkEnd w:id="694"/>
      <w:bookmarkEnd w:id="695"/>
      <w:bookmarkEnd w:id="696"/>
      <w:bookmarkEnd w:id="697"/>
      <w:bookmarkEnd w:id="698"/>
      <w:bookmarkEnd w:id="699"/>
      <w:bookmarkEnd w:id="700"/>
      <w:bookmarkEnd w:id="701"/>
      <w:bookmarkEnd w:id="702"/>
      <w:bookmarkEnd w:id="735"/>
      <w:bookmarkEnd w:id="736"/>
      <w:bookmarkEnd w:id="737"/>
    </w:p>
    <w:p w14:paraId="26EF5CC3" w14:textId="77777777" w:rsidR="00B22B2E" w:rsidRDefault="00B22B2E" w:rsidP="006E21F1">
      <w:pPr>
        <w:spacing w:before="120"/>
        <w:jc w:val="center"/>
        <w:rPr>
          <w:b/>
          <w:sz w:val="28"/>
        </w:rPr>
        <w:sectPr w:rsidR="00B22B2E">
          <w:pgSz w:w="12240" w:h="15840"/>
          <w:pgMar w:top="1440" w:right="1440" w:bottom="1440" w:left="1440" w:header="720" w:footer="720" w:gutter="0"/>
          <w:cols w:space="720"/>
          <w:docGrid w:linePitch="360"/>
        </w:sectPr>
      </w:pPr>
    </w:p>
    <w:p w14:paraId="47C67A42" w14:textId="77777777" w:rsidR="00C30E5F" w:rsidRDefault="00C30E5F" w:rsidP="00C30E5F">
      <w:pPr>
        <w:spacing w:before="120"/>
        <w:jc w:val="center"/>
        <w:rPr>
          <w:b/>
          <w:sz w:val="28"/>
        </w:rPr>
      </w:pPr>
      <w:r>
        <w:rPr>
          <w:b/>
          <w:sz w:val="28"/>
        </w:rPr>
        <w:lastRenderedPageBreak/>
        <w:t>SECTION 5 –TECHNICAL SPECIFICATIONS</w:t>
      </w:r>
    </w:p>
    <w:p w14:paraId="244D1284" w14:textId="77777777" w:rsidR="00FF3CFB" w:rsidRPr="008F2DD3" w:rsidRDefault="00C30E5F" w:rsidP="008F2DD3">
      <w:pPr>
        <w:spacing w:before="160"/>
        <w:rPr>
          <w:sz w:val="22"/>
          <w:szCs w:val="22"/>
        </w:rPr>
      </w:pPr>
      <w:r w:rsidRPr="00BE7E73">
        <w:rPr>
          <w:sz w:val="22"/>
          <w:szCs w:val="22"/>
        </w:rPr>
        <w:t>COMPLIANCE WITH ALL SECTIONS OF SECTION 3 IS REQUIRED. FAILURE TO FOLLOW THESE ADMINISTRATIVE REQUIREMENTS MAY RESULT IN IMMEDIATE DISQUALIFICATION</w:t>
      </w:r>
      <w:bookmarkStart w:id="738" w:name="_Toc311850690"/>
      <w:bookmarkStart w:id="739" w:name="_Toc329740583"/>
      <w:bookmarkStart w:id="740" w:name="_Toc413128137"/>
      <w:bookmarkStart w:id="741" w:name="_Toc421355956"/>
      <w:bookmarkStart w:id="742" w:name="_Ref527172394"/>
      <w:bookmarkStart w:id="743" w:name="_Ref527173424"/>
      <w:bookmarkStart w:id="744" w:name="_Ref527174967"/>
      <w:bookmarkStart w:id="745" w:name="_Ref527175026"/>
      <w:bookmarkStart w:id="746" w:name="_Toc201136772"/>
      <w:bookmarkStart w:id="747" w:name="_Toc208735665"/>
      <w:bookmarkStart w:id="748" w:name="_Toc208813044"/>
    </w:p>
    <w:p w14:paraId="3BCC11F1" w14:textId="77777777" w:rsidR="0060449E" w:rsidRPr="0060449E" w:rsidRDefault="0060449E" w:rsidP="00326534">
      <w:pPr>
        <w:pStyle w:val="Heading2"/>
        <w:numPr>
          <w:ilvl w:val="1"/>
          <w:numId w:val="19"/>
        </w:numPr>
        <w:tabs>
          <w:tab w:val="left" w:pos="720"/>
        </w:tabs>
        <w:ind w:left="720" w:hanging="720"/>
        <w:rPr>
          <w:sz w:val="22"/>
          <w:szCs w:val="22"/>
        </w:rPr>
      </w:pPr>
      <w:r>
        <w:rPr>
          <w:sz w:val="22"/>
          <w:szCs w:val="22"/>
        </w:rPr>
        <w:t xml:space="preserve">(M) </w:t>
      </w:r>
      <w:r w:rsidRPr="0060449E">
        <w:rPr>
          <w:sz w:val="22"/>
          <w:szCs w:val="22"/>
        </w:rPr>
        <w:t>General Requirements</w:t>
      </w:r>
      <w:bookmarkEnd w:id="738"/>
      <w:bookmarkEnd w:id="739"/>
      <w:bookmarkEnd w:id="740"/>
      <w:bookmarkEnd w:id="741"/>
      <w:bookmarkEnd w:id="742"/>
      <w:bookmarkEnd w:id="743"/>
      <w:bookmarkEnd w:id="744"/>
      <w:bookmarkEnd w:id="745"/>
      <w:bookmarkEnd w:id="746"/>
      <w:bookmarkEnd w:id="747"/>
      <w:bookmarkEnd w:id="748"/>
    </w:p>
    <w:p w14:paraId="1ED9290A" w14:textId="77777777" w:rsidR="0060449E" w:rsidRDefault="0060449E" w:rsidP="00FF3CFB">
      <w:pPr>
        <w:pStyle w:val="Heading2Para"/>
        <w:ind w:left="720" w:firstLine="0"/>
      </w:pPr>
      <w:bookmarkStart w:id="749" w:name="_Toc311850691"/>
      <w:r>
        <w:t xml:space="preserve">The following requirements apply to all categories of products and services solicited in this RFQ.  Each </w:t>
      </w:r>
      <w:r w:rsidRPr="00B67898">
        <w:t>CTS</w:t>
      </w:r>
      <w:r>
        <w:rPr>
          <w:b/>
        </w:rPr>
        <w:t xml:space="preserve"> </w:t>
      </w:r>
      <w:r>
        <w:t>service type will have additional requirements.</w:t>
      </w:r>
      <w:r w:rsidR="00A775D1">
        <w:t xml:space="preserve"> Each Section and all its subparts are Mandatory</w:t>
      </w:r>
    </w:p>
    <w:p w14:paraId="0C0819FC" w14:textId="77777777" w:rsidR="0060449E" w:rsidRDefault="0006059B" w:rsidP="00326534">
      <w:pPr>
        <w:pStyle w:val="Heading3"/>
        <w:keepNext/>
        <w:keepLines w:val="0"/>
        <w:widowControl w:val="0"/>
        <w:numPr>
          <w:ilvl w:val="2"/>
          <w:numId w:val="19"/>
        </w:numPr>
        <w:tabs>
          <w:tab w:val="clear" w:pos="990"/>
        </w:tabs>
        <w:spacing w:after="120"/>
        <w:ind w:left="1440"/>
        <w:rPr>
          <w:b/>
        </w:rPr>
      </w:pPr>
      <w:bookmarkStart w:id="750" w:name="_Toc329740584"/>
      <w:bookmarkStart w:id="751" w:name="_Toc413128138"/>
      <w:bookmarkStart w:id="752" w:name="_Toc421355957"/>
      <w:bookmarkStart w:id="753" w:name="_Toc201136773"/>
      <w:bookmarkStart w:id="754" w:name="_Toc208735666"/>
      <w:bookmarkStart w:id="755" w:name="_Toc208813045"/>
      <w:r>
        <w:rPr>
          <w:b/>
        </w:rPr>
        <w:t xml:space="preserve">(M) </w:t>
      </w:r>
      <w:r w:rsidR="0060449E">
        <w:rPr>
          <w:b/>
        </w:rPr>
        <w:t>Management Reporting Information</w:t>
      </w:r>
      <w:bookmarkEnd w:id="749"/>
      <w:bookmarkEnd w:id="750"/>
      <w:bookmarkEnd w:id="751"/>
      <w:bookmarkEnd w:id="752"/>
      <w:bookmarkEnd w:id="753"/>
      <w:bookmarkEnd w:id="754"/>
      <w:bookmarkEnd w:id="755"/>
    </w:p>
    <w:p w14:paraId="2DD9989D" w14:textId="77777777" w:rsidR="0060449E" w:rsidRDefault="0060449E" w:rsidP="0006059B">
      <w:pPr>
        <w:pStyle w:val="Heading4"/>
        <w:numPr>
          <w:ilvl w:val="0"/>
          <w:numId w:val="0"/>
        </w:numPr>
        <w:ind w:left="1440"/>
      </w:pPr>
      <w:r>
        <w:t xml:space="preserve">The Vendor must provide monthly summary traffic utilization information for each service type (i.e. Dedicated Access, Switched Access, Authorized Access, Dedicated Access On-Net) for use by </w:t>
      </w:r>
      <w:r w:rsidRPr="00B67898">
        <w:t>CTS</w:t>
      </w:r>
      <w:r>
        <w:t>.</w:t>
      </w:r>
    </w:p>
    <w:p w14:paraId="0FC07E21" w14:textId="63BC5C35" w:rsidR="0060449E" w:rsidRDefault="0060449E" w:rsidP="00326534">
      <w:pPr>
        <w:pStyle w:val="Heading4"/>
        <w:keepNext/>
        <w:keepLines w:val="0"/>
        <w:numPr>
          <w:ilvl w:val="3"/>
          <w:numId w:val="19"/>
        </w:numPr>
        <w:tabs>
          <w:tab w:val="num" w:pos="1890"/>
        </w:tabs>
        <w:spacing w:before="120" w:after="120"/>
        <w:ind w:left="2160"/>
      </w:pPr>
      <w:r>
        <w:t>The monthly traffic utilization information (call detail</w:t>
      </w:r>
      <w:r w:rsidR="00ED6F64">
        <w:t>)</w:t>
      </w:r>
      <w:r w:rsidRPr="00467E1B">
        <w:t xml:space="preserve">, </w:t>
      </w:r>
      <w:r>
        <w:t xml:space="preserve">by service type must be provided electronically via secure internet download (if the file can be downloaded in less the five minutes).  The Vendor must provide applicable reporting software to access and use the call detail.  Additionally, capabilities of the software must allow </w:t>
      </w:r>
      <w:r w:rsidRPr="00B67898">
        <w:t>CTS</w:t>
      </w:r>
      <w:r>
        <w:rPr>
          <w:b/>
        </w:rPr>
        <w:t xml:space="preserve"> </w:t>
      </w:r>
      <w:r>
        <w:t xml:space="preserve">to define custom search parameters and create custom reports.  The supplied software must operate in a current Microsoft Windows PC environment, on PCs supported by a LAN.  The Vendor must identify the minimum hardware and software requirements needed by </w:t>
      </w:r>
      <w:r w:rsidRPr="00B67898">
        <w:t>CTS</w:t>
      </w:r>
      <w:r>
        <w:rPr>
          <w:b/>
        </w:rPr>
        <w:t xml:space="preserve"> </w:t>
      </w:r>
      <w:r>
        <w:t>to run the Vendor’s software.</w:t>
      </w:r>
    </w:p>
    <w:p w14:paraId="66B36937" w14:textId="77777777" w:rsidR="0060449E" w:rsidRDefault="0060449E" w:rsidP="00326534">
      <w:pPr>
        <w:pStyle w:val="Heading4"/>
        <w:keepNext/>
        <w:keepLines w:val="0"/>
        <w:numPr>
          <w:ilvl w:val="3"/>
          <w:numId w:val="19"/>
        </w:numPr>
        <w:tabs>
          <w:tab w:val="num" w:pos="1890"/>
        </w:tabs>
        <w:spacing w:before="120" w:after="120"/>
        <w:ind w:left="2160"/>
      </w:pPr>
      <w:bookmarkStart w:id="756" w:name="_Ref527172424"/>
      <w:r>
        <w:t>A monthly network traffic utilization summary report, by service type, must be delivered with the Vendor's monthly invoice on paper or electronically.  At a minimum, network summary traffic reports must include:</w:t>
      </w:r>
      <w:bookmarkEnd w:id="756"/>
    </w:p>
    <w:p w14:paraId="0BD849C9" w14:textId="77777777" w:rsidR="0060449E" w:rsidRDefault="0060449E" w:rsidP="00326534">
      <w:pPr>
        <w:numPr>
          <w:ilvl w:val="0"/>
          <w:numId w:val="15"/>
        </w:numPr>
        <w:ind w:left="2520"/>
      </w:pPr>
      <w:r>
        <w:t>Intrastate, interstate and Canadian call usage subtotals (calls, minutes, and charge).</w:t>
      </w:r>
    </w:p>
    <w:p w14:paraId="03935F97" w14:textId="77777777" w:rsidR="0060449E" w:rsidRDefault="0060449E" w:rsidP="00326534">
      <w:pPr>
        <w:numPr>
          <w:ilvl w:val="0"/>
          <w:numId w:val="15"/>
        </w:numPr>
        <w:ind w:left="2520"/>
        <w:rPr>
          <w:spacing w:val="-2"/>
        </w:rPr>
      </w:pPr>
      <w:r>
        <w:t>International call usage subtotals (calls, minutes, and charge) for</w:t>
      </w:r>
      <w:r>
        <w:rPr>
          <w:spacing w:val="-2"/>
        </w:rPr>
        <w:t xml:space="preserve"> all international countries. (excludes Canada)</w:t>
      </w:r>
    </w:p>
    <w:p w14:paraId="47C6E6D7" w14:textId="77777777" w:rsidR="0060449E" w:rsidRDefault="0060449E" w:rsidP="00326534">
      <w:pPr>
        <w:numPr>
          <w:ilvl w:val="0"/>
          <w:numId w:val="15"/>
        </w:numPr>
        <w:ind w:left="2520"/>
      </w:pPr>
      <w:r>
        <w:t>Average cost per minute (CPM) for each type of subtotal (intrastate, interstate, Canadian and international calls.)</w:t>
      </w:r>
    </w:p>
    <w:p w14:paraId="3492AEC8" w14:textId="77777777" w:rsidR="0060449E" w:rsidRDefault="0060449E" w:rsidP="00326534">
      <w:pPr>
        <w:numPr>
          <w:ilvl w:val="0"/>
          <w:numId w:val="15"/>
        </w:numPr>
        <w:ind w:left="2520"/>
      </w:pPr>
      <w:r>
        <w:t>Subtotal of number of calls and minutes to each Area Code.</w:t>
      </w:r>
    </w:p>
    <w:p w14:paraId="7A47FEFA" w14:textId="77777777" w:rsidR="0060449E" w:rsidRDefault="0060449E" w:rsidP="00326534">
      <w:pPr>
        <w:numPr>
          <w:ilvl w:val="0"/>
          <w:numId w:val="15"/>
        </w:numPr>
        <w:ind w:left="2520"/>
      </w:pPr>
      <w:r>
        <w:t>Subtotal of number of calls and minutes to each international country.</w:t>
      </w:r>
    </w:p>
    <w:p w14:paraId="370DB23C" w14:textId="77777777" w:rsidR="0060449E" w:rsidRDefault="0060449E" w:rsidP="00326534">
      <w:pPr>
        <w:numPr>
          <w:ilvl w:val="0"/>
          <w:numId w:val="15"/>
        </w:numPr>
        <w:ind w:left="2520"/>
      </w:pPr>
      <w:r>
        <w:t>Subtotal of number of calls, minutes, and charges to directory assistance.</w:t>
      </w:r>
    </w:p>
    <w:p w14:paraId="237B738D" w14:textId="77777777" w:rsidR="0060449E" w:rsidRDefault="0060449E" w:rsidP="00326534">
      <w:pPr>
        <w:numPr>
          <w:ilvl w:val="0"/>
          <w:numId w:val="15"/>
        </w:numPr>
        <w:ind w:left="2520"/>
      </w:pPr>
      <w:r>
        <w:t>Subtotal of number of additional charges (i.e. taxes, surcharges and fees).</w:t>
      </w:r>
    </w:p>
    <w:p w14:paraId="520CB433" w14:textId="77777777" w:rsidR="0060449E" w:rsidRDefault="0060449E" w:rsidP="00326534">
      <w:pPr>
        <w:pStyle w:val="Heading4"/>
        <w:keepNext/>
        <w:keepLines w:val="0"/>
        <w:numPr>
          <w:ilvl w:val="3"/>
          <w:numId w:val="19"/>
        </w:numPr>
        <w:tabs>
          <w:tab w:val="num" w:pos="1890"/>
        </w:tabs>
        <w:spacing w:before="120" w:after="120"/>
        <w:ind w:left="2160"/>
      </w:pPr>
      <w:r>
        <w:t xml:space="preserve">The Vendor must provide a list of their available standard monthly invoice reports.  The reports may be composed of billing and/or traffic information.  </w:t>
      </w:r>
      <w:r w:rsidRPr="00B67898">
        <w:t>CTS</w:t>
      </w:r>
      <w:r w:rsidRPr="0006059B">
        <w:t xml:space="preserve"> </w:t>
      </w:r>
      <w:r>
        <w:t xml:space="preserve">will select up to five (5) of the reports.  The five (5) selected reports can be changed by </w:t>
      </w:r>
      <w:r w:rsidRPr="00B67898">
        <w:t>CTS</w:t>
      </w:r>
      <w:r>
        <w:t>.  If chargeable, the reports over the first five (5) must be charged a flat rate, per report, by the Vendor.  The Vendor must identify the report charge (if any) in the Financial Evaluation (</w:t>
      </w:r>
      <w:r w:rsidRPr="0006059B">
        <w:t>See Section 7</w:t>
      </w:r>
      <w:r>
        <w:t>)</w:t>
      </w:r>
    </w:p>
    <w:p w14:paraId="4C69E969" w14:textId="77777777" w:rsidR="0060449E" w:rsidRDefault="0060449E" w:rsidP="00326534">
      <w:pPr>
        <w:pStyle w:val="Heading3"/>
        <w:keepNext/>
        <w:keepLines w:val="0"/>
        <w:widowControl w:val="0"/>
        <w:numPr>
          <w:ilvl w:val="2"/>
          <w:numId w:val="19"/>
        </w:numPr>
        <w:tabs>
          <w:tab w:val="clear" w:pos="990"/>
        </w:tabs>
        <w:spacing w:after="120"/>
        <w:ind w:left="1440"/>
        <w:rPr>
          <w:b/>
        </w:rPr>
      </w:pPr>
      <w:bookmarkStart w:id="757" w:name="_Toc421355958"/>
      <w:r>
        <w:rPr>
          <w:b/>
        </w:rPr>
        <w:br w:type="page"/>
      </w:r>
      <w:bookmarkStart w:id="758" w:name="_Toc201136774"/>
      <w:bookmarkStart w:id="759" w:name="_Toc208735667"/>
      <w:bookmarkStart w:id="760" w:name="_Toc208813046"/>
      <w:r w:rsidR="00AB0BDA">
        <w:rPr>
          <w:b/>
        </w:rPr>
        <w:lastRenderedPageBreak/>
        <w:t xml:space="preserve">(M) </w:t>
      </w:r>
      <w:r>
        <w:rPr>
          <w:b/>
        </w:rPr>
        <w:t>Billing</w:t>
      </w:r>
      <w:bookmarkEnd w:id="757"/>
      <w:bookmarkEnd w:id="758"/>
      <w:bookmarkEnd w:id="759"/>
      <w:bookmarkEnd w:id="760"/>
    </w:p>
    <w:p w14:paraId="162C35AB" w14:textId="77777777" w:rsidR="0060449E" w:rsidRDefault="0060449E" w:rsidP="00326534">
      <w:pPr>
        <w:pStyle w:val="Heading4"/>
        <w:keepNext/>
        <w:keepLines w:val="0"/>
        <w:numPr>
          <w:ilvl w:val="3"/>
          <w:numId w:val="19"/>
        </w:numPr>
        <w:tabs>
          <w:tab w:val="num" w:pos="1890"/>
        </w:tabs>
        <w:spacing w:before="120" w:after="120"/>
        <w:ind w:left="2160"/>
      </w:pPr>
      <w:bookmarkStart w:id="761" w:name="_Ref527173464"/>
      <w:r>
        <w:t>The Vendor must provide a single paper summary invoice for each service type (Dedicated Access, Switched Access, Authorized Access, and Dedicated Access On-Net) that consists of all monthly usage charges and applicable credits.  The Vendor must not present invoices for service at the individual line level.</w:t>
      </w:r>
      <w:bookmarkEnd w:id="761"/>
      <w:r>
        <w:t xml:space="preserve">  The summary invoice, at a minimum, will provide the following:</w:t>
      </w:r>
    </w:p>
    <w:p w14:paraId="39139067" w14:textId="77777777" w:rsidR="0060449E" w:rsidRDefault="0060449E" w:rsidP="00326534">
      <w:pPr>
        <w:numPr>
          <w:ilvl w:val="0"/>
          <w:numId w:val="20"/>
        </w:numPr>
        <w:ind w:left="2520"/>
      </w:pPr>
      <w:r>
        <w:t>Recurring charges</w:t>
      </w:r>
    </w:p>
    <w:p w14:paraId="3E978A7F" w14:textId="77777777" w:rsidR="0060449E" w:rsidRDefault="0060449E" w:rsidP="00326534">
      <w:pPr>
        <w:numPr>
          <w:ilvl w:val="0"/>
          <w:numId w:val="20"/>
        </w:numPr>
        <w:ind w:left="2520"/>
      </w:pPr>
      <w:r>
        <w:t>Nonrecurring charges</w:t>
      </w:r>
    </w:p>
    <w:p w14:paraId="56A90420" w14:textId="77777777" w:rsidR="0060449E" w:rsidRDefault="0060449E" w:rsidP="00326534">
      <w:pPr>
        <w:numPr>
          <w:ilvl w:val="0"/>
          <w:numId w:val="20"/>
        </w:numPr>
        <w:ind w:left="2520"/>
      </w:pPr>
      <w:r>
        <w:t>Intrastate usage</w:t>
      </w:r>
    </w:p>
    <w:p w14:paraId="2D101F3C" w14:textId="77777777" w:rsidR="0060449E" w:rsidRPr="004A2F07" w:rsidRDefault="0060449E" w:rsidP="00326534">
      <w:pPr>
        <w:numPr>
          <w:ilvl w:val="0"/>
          <w:numId w:val="20"/>
        </w:numPr>
        <w:ind w:left="2520"/>
      </w:pPr>
      <w:r>
        <w:t>Interstate usage</w:t>
      </w:r>
    </w:p>
    <w:p w14:paraId="5E8B11F1" w14:textId="77777777" w:rsidR="0060449E" w:rsidRPr="004A2F07" w:rsidRDefault="0060449E" w:rsidP="00326534">
      <w:pPr>
        <w:numPr>
          <w:ilvl w:val="0"/>
          <w:numId w:val="20"/>
        </w:numPr>
        <w:ind w:left="2520"/>
      </w:pPr>
      <w:r>
        <w:t>Canadian usage</w:t>
      </w:r>
    </w:p>
    <w:p w14:paraId="183C3FE4" w14:textId="77777777" w:rsidR="0060449E" w:rsidRDefault="0060449E" w:rsidP="00326534">
      <w:pPr>
        <w:numPr>
          <w:ilvl w:val="0"/>
          <w:numId w:val="20"/>
        </w:numPr>
        <w:ind w:left="2520"/>
      </w:pPr>
      <w:r>
        <w:t>International usage (excludes Canada)</w:t>
      </w:r>
    </w:p>
    <w:p w14:paraId="5A6BD289" w14:textId="77777777" w:rsidR="0060449E" w:rsidRDefault="0060449E" w:rsidP="00326534">
      <w:pPr>
        <w:numPr>
          <w:ilvl w:val="0"/>
          <w:numId w:val="20"/>
        </w:numPr>
        <w:ind w:left="2520"/>
      </w:pPr>
      <w:r>
        <w:t>Directory Assistance</w:t>
      </w:r>
    </w:p>
    <w:p w14:paraId="7578C143" w14:textId="77777777" w:rsidR="0060449E" w:rsidRDefault="0060449E" w:rsidP="00326534">
      <w:pPr>
        <w:numPr>
          <w:ilvl w:val="0"/>
          <w:numId w:val="20"/>
        </w:numPr>
        <w:ind w:left="2520"/>
      </w:pPr>
      <w:r>
        <w:t>Taxes, surcharges and Fees</w:t>
      </w:r>
    </w:p>
    <w:p w14:paraId="349B0BF8" w14:textId="77777777" w:rsidR="0060449E" w:rsidRDefault="0060449E" w:rsidP="00326534">
      <w:pPr>
        <w:pStyle w:val="Heading4"/>
        <w:keepNext/>
        <w:keepLines w:val="0"/>
        <w:numPr>
          <w:ilvl w:val="3"/>
          <w:numId w:val="19"/>
        </w:numPr>
        <w:tabs>
          <w:tab w:val="num" w:pos="1890"/>
        </w:tabs>
        <w:spacing w:before="120" w:after="120"/>
        <w:ind w:left="2160"/>
      </w:pPr>
      <w:bookmarkStart w:id="762" w:name="_Ref527172492"/>
      <w:r>
        <w:t xml:space="preserve">The Vendor must provide accurate and timely long distance billing information and call detail by the 15th day of the month following the billed service period.  All billing (including call detail) will be invoiced monthly and cover the entire previous calendar month. </w:t>
      </w:r>
      <w:bookmarkEnd w:id="762"/>
      <w:r w:rsidRPr="009B5787">
        <w:t>The Vendor must not bill CTS calls</w:t>
      </w:r>
      <w:r>
        <w:t xml:space="preserve"> made prior to the previous bill period.</w:t>
      </w:r>
    </w:p>
    <w:p w14:paraId="3B2700D6" w14:textId="77777777" w:rsidR="0060449E" w:rsidRDefault="0060449E" w:rsidP="00326534">
      <w:pPr>
        <w:pStyle w:val="Heading4"/>
        <w:keepNext/>
        <w:keepLines w:val="0"/>
        <w:numPr>
          <w:ilvl w:val="3"/>
          <w:numId w:val="19"/>
        </w:numPr>
        <w:tabs>
          <w:tab w:val="num" w:pos="1890"/>
        </w:tabs>
        <w:spacing w:before="120" w:after="120"/>
        <w:ind w:left="2160"/>
      </w:pPr>
      <w:r>
        <w:t xml:space="preserve">The long distance call detail and billing provided by the Vendor must be generated from actual calls originated by authorized </w:t>
      </w:r>
      <w:r w:rsidRPr="00C85071">
        <w:t>CTS</w:t>
      </w:r>
      <w:r w:rsidRPr="00D02B42">
        <w:t xml:space="preserve"> </w:t>
      </w:r>
      <w:r>
        <w:t>customers.</w:t>
      </w:r>
    </w:p>
    <w:p w14:paraId="6257E01E" w14:textId="77777777" w:rsidR="0060449E" w:rsidRDefault="0060449E" w:rsidP="00326534">
      <w:pPr>
        <w:pStyle w:val="Heading4"/>
        <w:keepNext/>
        <w:keepLines w:val="0"/>
        <w:numPr>
          <w:ilvl w:val="3"/>
          <w:numId w:val="19"/>
        </w:numPr>
        <w:tabs>
          <w:tab w:val="num" w:pos="1890"/>
        </w:tabs>
        <w:spacing w:before="120" w:after="120"/>
        <w:ind w:left="2160"/>
      </w:pPr>
      <w:bookmarkStart w:id="763" w:name="_Ref527172455"/>
      <w:r>
        <w:t>The call detail for each service type must contain, at a minimum, the following information for each call:</w:t>
      </w:r>
      <w:bookmarkEnd w:id="763"/>
      <w:r>
        <w:t xml:space="preserve"> </w:t>
      </w:r>
    </w:p>
    <w:p w14:paraId="603DB896" w14:textId="77777777" w:rsidR="0060449E" w:rsidRDefault="0060449E" w:rsidP="00326534">
      <w:pPr>
        <w:numPr>
          <w:ilvl w:val="0"/>
          <w:numId w:val="21"/>
        </w:numPr>
        <w:ind w:left="2520"/>
      </w:pPr>
      <w:r>
        <w:t>Call date</w:t>
      </w:r>
    </w:p>
    <w:p w14:paraId="3ADF3C97" w14:textId="77777777" w:rsidR="0060449E" w:rsidRPr="00D02B42" w:rsidRDefault="0060449E" w:rsidP="00326534">
      <w:pPr>
        <w:numPr>
          <w:ilvl w:val="0"/>
          <w:numId w:val="21"/>
        </w:numPr>
        <w:ind w:left="2520"/>
      </w:pPr>
      <w:r>
        <w:t>Call origination time</w:t>
      </w:r>
      <w:r w:rsidRPr="00D02B42">
        <w:t xml:space="preserve"> </w:t>
      </w:r>
    </w:p>
    <w:p w14:paraId="21244E7D" w14:textId="77777777" w:rsidR="0060449E" w:rsidRDefault="0060449E" w:rsidP="00326534">
      <w:pPr>
        <w:numPr>
          <w:ilvl w:val="0"/>
          <w:numId w:val="21"/>
        </w:numPr>
        <w:ind w:left="2520"/>
      </w:pPr>
      <w:r>
        <w:t>Origination number (NPA, NXX, &amp; Station)</w:t>
      </w:r>
    </w:p>
    <w:p w14:paraId="08E3DEE4" w14:textId="77777777" w:rsidR="0060449E" w:rsidRDefault="0060449E" w:rsidP="00326534">
      <w:pPr>
        <w:numPr>
          <w:ilvl w:val="0"/>
          <w:numId w:val="21"/>
        </w:numPr>
        <w:ind w:left="2520"/>
      </w:pPr>
      <w:r>
        <w:t>Number dialed (NPA, NXX, &amp; Station)</w:t>
      </w:r>
    </w:p>
    <w:p w14:paraId="28EA7D43" w14:textId="77777777" w:rsidR="0060449E" w:rsidRDefault="0060449E" w:rsidP="00326534">
      <w:pPr>
        <w:numPr>
          <w:ilvl w:val="0"/>
          <w:numId w:val="21"/>
        </w:numPr>
        <w:ind w:left="2520"/>
      </w:pPr>
      <w:r>
        <w:t>Destination city and state</w:t>
      </w:r>
    </w:p>
    <w:p w14:paraId="46D4422A" w14:textId="77777777" w:rsidR="0060449E" w:rsidRDefault="0060449E" w:rsidP="00326534">
      <w:pPr>
        <w:numPr>
          <w:ilvl w:val="0"/>
          <w:numId w:val="21"/>
        </w:numPr>
        <w:ind w:left="2520"/>
      </w:pPr>
      <w:r>
        <w:t>Call duration in minutes and seconds</w:t>
      </w:r>
    </w:p>
    <w:p w14:paraId="57FB2264" w14:textId="77777777" w:rsidR="0060449E" w:rsidRDefault="0060449E" w:rsidP="00326534">
      <w:pPr>
        <w:numPr>
          <w:ilvl w:val="0"/>
          <w:numId w:val="21"/>
        </w:numPr>
        <w:ind w:left="2520"/>
      </w:pPr>
      <w:r>
        <w:t>Vendor usage charge</w:t>
      </w:r>
    </w:p>
    <w:p w14:paraId="58634E10" w14:textId="77777777" w:rsidR="0060449E" w:rsidRDefault="0060449E" w:rsidP="00326534">
      <w:pPr>
        <w:numPr>
          <w:ilvl w:val="0"/>
          <w:numId w:val="21"/>
        </w:numPr>
        <w:ind w:left="2520"/>
      </w:pPr>
      <w:r>
        <w:t>Intrastate, interstate &amp; international indicator</w:t>
      </w:r>
    </w:p>
    <w:p w14:paraId="74B69FB0" w14:textId="77777777" w:rsidR="0060449E" w:rsidRDefault="0060449E" w:rsidP="00326534">
      <w:pPr>
        <w:numPr>
          <w:ilvl w:val="0"/>
          <w:numId w:val="21"/>
        </w:numPr>
        <w:ind w:left="2520"/>
      </w:pPr>
      <w:r>
        <w:t>ANI (if provided to the Vendor).</w:t>
      </w:r>
    </w:p>
    <w:p w14:paraId="1D192803" w14:textId="77777777" w:rsidR="0060449E" w:rsidRDefault="0060449E" w:rsidP="00326534">
      <w:pPr>
        <w:numPr>
          <w:ilvl w:val="0"/>
          <w:numId w:val="21"/>
        </w:numPr>
        <w:ind w:left="2520"/>
      </w:pPr>
      <w:r>
        <w:t>CTS’ 7-digit authorization number (if a prompted call)</w:t>
      </w:r>
    </w:p>
    <w:p w14:paraId="6920C557" w14:textId="77777777" w:rsidR="0060449E" w:rsidRPr="00D272F7" w:rsidRDefault="0060449E" w:rsidP="00326534">
      <w:pPr>
        <w:pStyle w:val="Heading4"/>
        <w:keepNext/>
        <w:keepLines w:val="0"/>
        <w:numPr>
          <w:ilvl w:val="3"/>
          <w:numId w:val="19"/>
        </w:numPr>
        <w:tabs>
          <w:tab w:val="num" w:pos="1890"/>
        </w:tabs>
        <w:spacing w:before="120" w:after="120"/>
        <w:ind w:left="2160"/>
      </w:pPr>
      <w:r w:rsidRPr="001829AC">
        <w:t>After the initial billing increment, the Vendor must utilize billing increments of six seconds or less.  For switched origination, the initial increment will be 18 seconds or less.  For dedicated origination, the initial increment will be 6 seconds or less.</w:t>
      </w:r>
    </w:p>
    <w:p w14:paraId="293F9B09" w14:textId="77777777" w:rsidR="0060449E" w:rsidRDefault="0060449E" w:rsidP="00326534">
      <w:pPr>
        <w:pStyle w:val="Heading4"/>
        <w:keepNext/>
        <w:keepLines w:val="0"/>
        <w:numPr>
          <w:ilvl w:val="3"/>
          <w:numId w:val="19"/>
        </w:numPr>
        <w:tabs>
          <w:tab w:val="num" w:pos="1890"/>
        </w:tabs>
        <w:spacing w:before="120" w:after="120"/>
        <w:ind w:left="2160"/>
      </w:pPr>
      <w:r>
        <w:t xml:space="preserve">The Vendor’s support staff must be available to </w:t>
      </w:r>
      <w:r w:rsidRPr="00B67898">
        <w:t>CTS</w:t>
      </w:r>
      <w:r w:rsidRPr="00D02B42">
        <w:t xml:space="preserve"> </w:t>
      </w:r>
      <w:r>
        <w:t>between 8:00 a.m. and 5:00 p.m. local Olympia time, Monday through Friday, except state holidays, to resolve problems and answer questions related to service, billing and ordering.  A dedicated person with appropriate “back-ups” is required.</w:t>
      </w:r>
    </w:p>
    <w:p w14:paraId="082B687D" w14:textId="77777777" w:rsidR="0060449E" w:rsidRDefault="0060449E" w:rsidP="00326534">
      <w:pPr>
        <w:pStyle w:val="Heading4"/>
        <w:keepLines w:val="0"/>
        <w:numPr>
          <w:ilvl w:val="3"/>
          <w:numId w:val="19"/>
        </w:numPr>
        <w:tabs>
          <w:tab w:val="num" w:pos="2160"/>
        </w:tabs>
        <w:spacing w:before="120" w:after="120"/>
        <w:ind w:left="2160"/>
      </w:pPr>
      <w:r>
        <w:t xml:space="preserve">The Vendor must provide credit for fraudulent and wrong number calls made on the Vendor's network within two billing cycles of notification by </w:t>
      </w:r>
      <w:r w:rsidRPr="00B67898">
        <w:t>CTS</w:t>
      </w:r>
      <w:r>
        <w:t xml:space="preserve">.  </w:t>
      </w:r>
      <w:r w:rsidRPr="00B67898">
        <w:t>CTS</w:t>
      </w:r>
      <w:r>
        <w:rPr>
          <w:b/>
        </w:rPr>
        <w:t xml:space="preserve"> </w:t>
      </w:r>
      <w:r>
        <w:t>will notify the Vendor as soon as possible of these situations.</w:t>
      </w:r>
    </w:p>
    <w:p w14:paraId="04542A14" w14:textId="77777777" w:rsidR="0060449E" w:rsidRDefault="0060449E" w:rsidP="00326534">
      <w:pPr>
        <w:pStyle w:val="Heading4"/>
        <w:keepNext/>
        <w:keepLines w:val="0"/>
        <w:numPr>
          <w:ilvl w:val="3"/>
          <w:numId w:val="19"/>
        </w:numPr>
        <w:tabs>
          <w:tab w:val="num" w:pos="1890"/>
        </w:tabs>
        <w:spacing w:before="120" w:after="120"/>
        <w:ind w:left="2160"/>
      </w:pPr>
      <w:r>
        <w:lastRenderedPageBreak/>
        <w:t xml:space="preserve">The Vendor must have personnel available to assist </w:t>
      </w:r>
      <w:r w:rsidRPr="00B67898">
        <w:t>CTS</w:t>
      </w:r>
      <w:r w:rsidRPr="00C73A3F">
        <w:t xml:space="preserve"> </w:t>
      </w:r>
      <w:r>
        <w:t xml:space="preserve">in the investigation of specified long distance calls.  Such assistance shall include </w:t>
      </w:r>
      <w:r w:rsidRPr="00B67898">
        <w:t>CTS</w:t>
      </w:r>
      <w:r w:rsidRPr="00C73A3F">
        <w:t xml:space="preserve"> </w:t>
      </w:r>
      <w:r>
        <w:t>requests for listing information.  The Vendor will retrieve listing information and reply to the listing requests within 24 hours.</w:t>
      </w:r>
    </w:p>
    <w:p w14:paraId="2BDEEA41" w14:textId="77777777" w:rsidR="0060449E" w:rsidRDefault="0060449E" w:rsidP="00326534">
      <w:pPr>
        <w:pStyle w:val="Heading4"/>
        <w:keepNext/>
        <w:keepLines w:val="0"/>
        <w:numPr>
          <w:ilvl w:val="3"/>
          <w:numId w:val="19"/>
        </w:numPr>
        <w:tabs>
          <w:tab w:val="num" w:pos="1890"/>
        </w:tabs>
        <w:spacing w:before="120" w:after="120"/>
        <w:ind w:left="2160"/>
      </w:pPr>
      <w:r>
        <w:t xml:space="preserve">Where a Vendor's invoice contains billing errors, </w:t>
      </w:r>
      <w:r w:rsidRPr="00B67898">
        <w:t>CTS</w:t>
      </w:r>
      <w:r>
        <w:t>, at its sole discretion may choose to withhold paymen</w:t>
      </w:r>
      <w:r w:rsidRPr="00524572">
        <w:t>t of the disputed amount un</w:t>
      </w:r>
      <w:r>
        <w:t xml:space="preserve">til the error has been corrected to </w:t>
      </w:r>
      <w:r w:rsidRPr="00B67898">
        <w:t>CTS</w:t>
      </w:r>
      <w:r w:rsidRPr="00C73A3F">
        <w:t xml:space="preserve"> </w:t>
      </w:r>
      <w:r>
        <w:t xml:space="preserve">satisfaction.  In these instances, </w:t>
      </w:r>
      <w:r w:rsidRPr="00B67898">
        <w:t>CTS</w:t>
      </w:r>
      <w:r w:rsidRPr="00C73A3F">
        <w:t xml:space="preserve"> </w:t>
      </w:r>
      <w:r>
        <w:t>will not be assessed late penalties of any type or suffer any reduction in service.</w:t>
      </w:r>
    </w:p>
    <w:p w14:paraId="21CD80CE" w14:textId="77777777" w:rsidR="0060449E" w:rsidRDefault="0060449E" w:rsidP="00326534">
      <w:pPr>
        <w:pStyle w:val="Heading4"/>
        <w:keepNext/>
        <w:keepLines w:val="0"/>
        <w:numPr>
          <w:ilvl w:val="3"/>
          <w:numId w:val="19"/>
        </w:numPr>
        <w:tabs>
          <w:tab w:val="num" w:pos="1890"/>
        </w:tabs>
        <w:spacing w:before="120" w:after="120"/>
        <w:ind w:left="2160"/>
      </w:pPr>
      <w:r>
        <w:t>Billing errors must be credited within two billing cycles of Vendor notification.</w:t>
      </w:r>
    </w:p>
    <w:p w14:paraId="63D3135C" w14:textId="77777777" w:rsidR="0060449E" w:rsidRDefault="0060449E" w:rsidP="00326534">
      <w:pPr>
        <w:pStyle w:val="Heading4"/>
        <w:keepNext/>
        <w:keepLines w:val="0"/>
        <w:numPr>
          <w:ilvl w:val="3"/>
          <w:numId w:val="19"/>
        </w:numPr>
        <w:tabs>
          <w:tab w:val="num" w:pos="1890"/>
        </w:tabs>
        <w:spacing w:before="120" w:after="120"/>
        <w:ind w:left="2160"/>
      </w:pPr>
      <w:r>
        <w:t>The Vendor must provide credit for billing errors during the entire life of this contract and for three (3) years after contract termination.</w:t>
      </w:r>
    </w:p>
    <w:p w14:paraId="339A96ED" w14:textId="77777777" w:rsidR="0060449E" w:rsidRDefault="0060449E" w:rsidP="00326534">
      <w:pPr>
        <w:pStyle w:val="Heading4"/>
        <w:keepNext/>
        <w:keepLines w:val="0"/>
        <w:numPr>
          <w:ilvl w:val="3"/>
          <w:numId w:val="19"/>
        </w:numPr>
        <w:tabs>
          <w:tab w:val="num" w:pos="1890"/>
        </w:tabs>
        <w:spacing w:before="120" w:after="120"/>
        <w:ind w:left="2160"/>
      </w:pPr>
      <w:r>
        <w:t xml:space="preserve">The Vendor will manually review the contracted service invoices for rate accuracy, and correct if necessary, prior to releasing the invoice to </w:t>
      </w:r>
      <w:r w:rsidRPr="00B67898">
        <w:t>CTS</w:t>
      </w:r>
      <w:r>
        <w:t xml:space="preserve">.  This process will continue until </w:t>
      </w:r>
      <w:r w:rsidRPr="00B67898">
        <w:t>CTS</w:t>
      </w:r>
      <w:r w:rsidRPr="00C73A3F">
        <w:t xml:space="preserve"> </w:t>
      </w:r>
      <w:r>
        <w:t xml:space="preserve">is satisfied that the monthly invoice correctly reflects contract rates and charges.  The manual review process will resume (at </w:t>
      </w:r>
      <w:r w:rsidRPr="00B67898">
        <w:t>CTS</w:t>
      </w:r>
      <w:r w:rsidRPr="00C73A3F">
        <w:t xml:space="preserve">’ </w:t>
      </w:r>
      <w:r>
        <w:t>request) if the rates on the invoice are not the rates stated in the contract.</w:t>
      </w:r>
      <w:bookmarkStart w:id="764" w:name="_Toc311850694"/>
      <w:r>
        <w:t xml:space="preserve">  A yearly invoice audit (jointly by </w:t>
      </w:r>
      <w:r w:rsidRPr="00B67898">
        <w:t>CTS</w:t>
      </w:r>
      <w:r w:rsidRPr="00C73A3F">
        <w:t xml:space="preserve"> </w:t>
      </w:r>
      <w:r>
        <w:t>and Vendor) may be required.</w:t>
      </w:r>
    </w:p>
    <w:p w14:paraId="4C9CC828" w14:textId="77777777" w:rsidR="0060449E" w:rsidRDefault="0060449E" w:rsidP="00326534">
      <w:pPr>
        <w:pStyle w:val="Heading4"/>
        <w:keepNext/>
        <w:keepLines w:val="0"/>
        <w:numPr>
          <w:ilvl w:val="3"/>
          <w:numId w:val="19"/>
        </w:numPr>
        <w:tabs>
          <w:tab w:val="num" w:pos="1890"/>
        </w:tabs>
        <w:spacing w:before="120" w:after="120"/>
        <w:ind w:left="2160"/>
      </w:pPr>
      <w:r>
        <w:t xml:space="preserve">Future changes in the Vendor’s invoice, reports or other administrative systems must continue to support all of </w:t>
      </w:r>
      <w:r w:rsidRPr="00B67898">
        <w:t>CTS</w:t>
      </w:r>
      <w:r w:rsidRPr="00C73A3F">
        <w:t xml:space="preserve"> </w:t>
      </w:r>
      <w:r>
        <w:t xml:space="preserve">RFQ requirements.  The Vendor must not charge </w:t>
      </w:r>
      <w:r w:rsidRPr="00B67898">
        <w:t>CTS</w:t>
      </w:r>
      <w:r w:rsidRPr="00C73A3F">
        <w:t xml:space="preserve"> </w:t>
      </w:r>
      <w:r>
        <w:t>for any custom work or processes necessary to meet the original RFQ requirements.</w:t>
      </w:r>
    </w:p>
    <w:p w14:paraId="35B77A01" w14:textId="77777777" w:rsidR="0060449E" w:rsidRDefault="0060449E" w:rsidP="00326534">
      <w:pPr>
        <w:pStyle w:val="Heading4"/>
        <w:keepNext/>
        <w:keepLines w:val="0"/>
        <w:numPr>
          <w:ilvl w:val="3"/>
          <w:numId w:val="19"/>
        </w:numPr>
        <w:tabs>
          <w:tab w:val="num" w:pos="1890"/>
        </w:tabs>
        <w:spacing w:before="120" w:after="120"/>
        <w:ind w:left="2160"/>
      </w:pPr>
      <w:r>
        <w:t xml:space="preserve">The Vendor’s unformatted fixed length call detail records must be provided on CD/DVD.  A secure internet download, may be utilized at </w:t>
      </w:r>
      <w:r w:rsidRPr="002323FB">
        <w:t>CTS’ option.  The Vendor will provide CTS with the call detail record layout documentation.  Any changes to the call detail record format will be provided to CTS</w:t>
      </w:r>
      <w:r w:rsidRPr="00C73A3F">
        <w:t xml:space="preserve"> </w:t>
      </w:r>
      <w:r>
        <w:t xml:space="preserve">with a minimum of 90 days’ notice.  </w:t>
      </w:r>
      <w:r w:rsidRPr="00C73A3F">
        <w:t>(See Subsection 5.1.2.2)</w:t>
      </w:r>
      <w:r>
        <w:t xml:space="preserve"> </w:t>
      </w:r>
    </w:p>
    <w:p w14:paraId="5AD0392D" w14:textId="77777777" w:rsidR="009238BF" w:rsidRDefault="0060449E" w:rsidP="00326534">
      <w:pPr>
        <w:pStyle w:val="Heading4"/>
        <w:keepNext/>
        <w:keepLines w:val="0"/>
        <w:numPr>
          <w:ilvl w:val="3"/>
          <w:numId w:val="19"/>
        </w:numPr>
        <w:tabs>
          <w:tab w:val="num" w:pos="1890"/>
        </w:tabs>
        <w:spacing w:before="120" w:after="120"/>
        <w:ind w:left="2160"/>
      </w:pPr>
      <w:r>
        <w:t>Vendor may charge appropriate state and local taxes, if any, imposed on the services</w:t>
      </w:r>
      <w:r w:rsidR="009238BF">
        <w:t xml:space="preserve"> that Vendor is required to collect and remit to local, state or federal taxing authorities</w:t>
      </w:r>
      <w:r>
        <w:t xml:space="preserve">. </w:t>
      </w:r>
    </w:p>
    <w:p w14:paraId="012E51C3" w14:textId="77777777" w:rsidR="009238BF" w:rsidRDefault="0060449E" w:rsidP="009238BF">
      <w:pPr>
        <w:pStyle w:val="Heading4"/>
        <w:keepNext/>
        <w:keepLines w:val="0"/>
        <w:numPr>
          <w:ilvl w:val="0"/>
          <w:numId w:val="0"/>
        </w:numPr>
        <w:spacing w:before="120" w:after="120"/>
        <w:ind w:left="2160"/>
      </w:pPr>
      <w:r>
        <w:t xml:space="preserve">Vendor must pay all other taxes including, but not limited to, Washington Business and Occupation Tax, other taxes based on Vendor’s income or gross receipts, or personal property taxes levied or assessed on Vendor’s personal property. </w:t>
      </w:r>
    </w:p>
    <w:p w14:paraId="69035438" w14:textId="77777777" w:rsidR="0060449E" w:rsidRDefault="0060449E" w:rsidP="009238BF">
      <w:pPr>
        <w:pStyle w:val="Heading4"/>
        <w:keepNext/>
        <w:keepLines w:val="0"/>
        <w:numPr>
          <w:ilvl w:val="0"/>
          <w:numId w:val="0"/>
        </w:numPr>
        <w:spacing w:before="120" w:after="120"/>
        <w:ind w:left="2160"/>
      </w:pPr>
      <w:r>
        <w:t xml:space="preserve">Purchaser, as an agency of Washington State government, is exempt from property tax. Payments accrued on account of payroll taxes, unemployment </w:t>
      </w:r>
      <w:r>
        <w:lastRenderedPageBreak/>
        <w:t>contributions, any other taxes, insurance, or other expenses for Vendor or Vendor’s staff will also be Vendor’s sole responsibility.</w:t>
      </w:r>
    </w:p>
    <w:p w14:paraId="3FC2D2E5" w14:textId="77777777" w:rsidR="006A268D" w:rsidRDefault="006A268D" w:rsidP="00326534">
      <w:pPr>
        <w:pStyle w:val="Heading4"/>
        <w:keepNext/>
        <w:keepLines w:val="0"/>
        <w:numPr>
          <w:ilvl w:val="3"/>
          <w:numId w:val="19"/>
        </w:numPr>
        <w:tabs>
          <w:tab w:val="num" w:pos="1890"/>
        </w:tabs>
        <w:spacing w:before="120" w:after="120"/>
        <w:ind w:left="2160"/>
      </w:pPr>
      <w:r w:rsidRPr="006A268D">
        <w:t xml:space="preserve">The Vendor’s billing system must apply the contracted rates to all services provided under this contract.  </w:t>
      </w:r>
      <w:r w:rsidRPr="006A268D">
        <w:rPr>
          <w:u w:val="single"/>
        </w:rPr>
        <w:t>An invoice where the billed rate must be calculated though the application of credits or discounts will not be accepted</w:t>
      </w:r>
      <w:r w:rsidRPr="006A268D">
        <w:t xml:space="preserve">. </w:t>
      </w:r>
    </w:p>
    <w:p w14:paraId="3021655F" w14:textId="77777777" w:rsidR="007003FB" w:rsidRPr="00837B52" w:rsidRDefault="007003FB" w:rsidP="00326534">
      <w:pPr>
        <w:pStyle w:val="Heading4"/>
        <w:keepNext/>
        <w:keepLines w:val="0"/>
        <w:numPr>
          <w:ilvl w:val="3"/>
          <w:numId w:val="19"/>
        </w:numPr>
        <w:tabs>
          <w:tab w:val="num" w:pos="1890"/>
        </w:tabs>
        <w:spacing w:before="120" w:after="120"/>
        <w:ind w:left="2160"/>
      </w:pPr>
      <w:r w:rsidRPr="00837B52">
        <w:rPr>
          <w:spacing w:val="-2"/>
        </w:rPr>
        <w:t>Charges for voice calls processed via vendor dedicated or switched facilities will be charged at rates defined in the cost model.</w:t>
      </w:r>
    </w:p>
    <w:p w14:paraId="0C3AC09C" w14:textId="77777777" w:rsidR="0060449E" w:rsidRDefault="00C73A3F" w:rsidP="00326534">
      <w:pPr>
        <w:pStyle w:val="Heading3"/>
        <w:keepNext/>
        <w:keepLines w:val="0"/>
        <w:widowControl w:val="0"/>
        <w:numPr>
          <w:ilvl w:val="2"/>
          <w:numId w:val="19"/>
        </w:numPr>
        <w:tabs>
          <w:tab w:val="clear" w:pos="990"/>
        </w:tabs>
        <w:spacing w:after="120"/>
        <w:ind w:left="1440"/>
        <w:rPr>
          <w:b/>
        </w:rPr>
      </w:pPr>
      <w:bookmarkStart w:id="765" w:name="_Toc329740586"/>
      <w:bookmarkStart w:id="766" w:name="_Toc413128140"/>
      <w:bookmarkStart w:id="767" w:name="_Toc421355959"/>
      <w:bookmarkStart w:id="768" w:name="_Toc201136775"/>
      <w:bookmarkStart w:id="769" w:name="_Toc208735668"/>
      <w:bookmarkStart w:id="770" w:name="_Toc208813047"/>
      <w:r>
        <w:rPr>
          <w:b/>
        </w:rPr>
        <w:t xml:space="preserve">(M) </w:t>
      </w:r>
      <w:r w:rsidR="0060449E">
        <w:rPr>
          <w:b/>
        </w:rPr>
        <w:t xml:space="preserve">Domestic and International </w:t>
      </w:r>
      <w:bookmarkEnd w:id="764"/>
      <w:bookmarkEnd w:id="765"/>
      <w:bookmarkEnd w:id="766"/>
      <w:bookmarkEnd w:id="767"/>
      <w:bookmarkEnd w:id="768"/>
      <w:bookmarkEnd w:id="769"/>
      <w:bookmarkEnd w:id="770"/>
      <w:r w:rsidR="0060449E">
        <w:rPr>
          <w:b/>
        </w:rPr>
        <w:t>Capabilities and Features</w:t>
      </w:r>
    </w:p>
    <w:p w14:paraId="44FBE502" w14:textId="77777777" w:rsidR="0060449E" w:rsidRDefault="0060449E" w:rsidP="00326534">
      <w:pPr>
        <w:pStyle w:val="Heading4"/>
        <w:keepNext/>
        <w:keepLines w:val="0"/>
        <w:numPr>
          <w:ilvl w:val="3"/>
          <w:numId w:val="19"/>
        </w:numPr>
        <w:tabs>
          <w:tab w:val="num" w:pos="1890"/>
        </w:tabs>
        <w:spacing w:before="120" w:after="120"/>
        <w:ind w:left="2160"/>
      </w:pPr>
      <w:bookmarkStart w:id="771" w:name="_Ref527175440"/>
      <w:r w:rsidRPr="00C73A3F">
        <w:t>The Vendor's network must support domestic calls to all 50 states and international calling.</w:t>
      </w:r>
      <w:bookmarkEnd w:id="771"/>
      <w:r w:rsidRPr="00C73A3F">
        <w:t xml:space="preserve">  </w:t>
      </w:r>
      <w:r>
        <w:t xml:space="preserve">The Vendor must provide and support the following standard requirements: </w:t>
      </w:r>
    </w:p>
    <w:p w14:paraId="0E8D4A62" w14:textId="77777777" w:rsidR="0060449E" w:rsidRDefault="0060449E" w:rsidP="00326534">
      <w:pPr>
        <w:numPr>
          <w:ilvl w:val="0"/>
          <w:numId w:val="22"/>
        </w:numPr>
        <w:ind w:left="2520"/>
      </w:pPr>
      <w:r>
        <w:t>Domestic calling (all 50 states)</w:t>
      </w:r>
    </w:p>
    <w:p w14:paraId="5D6B3E1C" w14:textId="77777777" w:rsidR="0060449E" w:rsidRDefault="0060449E" w:rsidP="00326534">
      <w:pPr>
        <w:numPr>
          <w:ilvl w:val="0"/>
          <w:numId w:val="22"/>
        </w:numPr>
        <w:ind w:left="2520"/>
      </w:pPr>
      <w:r>
        <w:t>Canadian calling</w:t>
      </w:r>
    </w:p>
    <w:p w14:paraId="763A8DF6" w14:textId="77777777" w:rsidR="0060449E" w:rsidRPr="008439AC" w:rsidRDefault="0060449E" w:rsidP="00326534">
      <w:pPr>
        <w:numPr>
          <w:ilvl w:val="0"/>
          <w:numId w:val="22"/>
        </w:numPr>
        <w:ind w:left="2520"/>
      </w:pPr>
      <w:r w:rsidRPr="008439AC">
        <w:t xml:space="preserve">International </w:t>
      </w:r>
      <w:r>
        <w:t>c</w:t>
      </w:r>
      <w:r w:rsidRPr="008439AC">
        <w:t xml:space="preserve">alling  (see </w:t>
      </w:r>
      <w:r w:rsidRPr="00C73A3F">
        <w:t>Appendix G</w:t>
      </w:r>
      <w:r w:rsidRPr="008439AC">
        <w:t>)</w:t>
      </w:r>
    </w:p>
    <w:p w14:paraId="3F6515BF" w14:textId="77777777" w:rsidR="0060449E" w:rsidRPr="008439AC" w:rsidRDefault="0060449E" w:rsidP="00326534">
      <w:pPr>
        <w:numPr>
          <w:ilvl w:val="0"/>
          <w:numId w:val="22"/>
        </w:numPr>
        <w:ind w:left="2520"/>
      </w:pPr>
      <w:r>
        <w:t>Directory a</w:t>
      </w:r>
      <w:r w:rsidRPr="008439AC">
        <w:t>ssistance</w:t>
      </w:r>
    </w:p>
    <w:p w14:paraId="24001223" w14:textId="77777777" w:rsidR="0060449E" w:rsidRPr="008439AC" w:rsidRDefault="0060449E" w:rsidP="00326534">
      <w:pPr>
        <w:numPr>
          <w:ilvl w:val="0"/>
          <w:numId w:val="22"/>
        </w:numPr>
        <w:ind w:left="2520"/>
      </w:pPr>
      <w:r>
        <w:t>Operator a</w:t>
      </w:r>
      <w:r w:rsidRPr="008439AC">
        <w:t>ssistance</w:t>
      </w:r>
    </w:p>
    <w:p w14:paraId="31C482B6" w14:textId="45F59869" w:rsidR="0060449E" w:rsidRDefault="0060449E" w:rsidP="00326534">
      <w:pPr>
        <w:numPr>
          <w:ilvl w:val="0"/>
          <w:numId w:val="22"/>
        </w:numPr>
        <w:ind w:left="2520"/>
      </w:pPr>
      <w:r w:rsidRPr="008439AC">
        <w:t xml:space="preserve">Touch-tone </w:t>
      </w:r>
      <w:r>
        <w:t>and rotary call o</w:t>
      </w:r>
      <w:r w:rsidRPr="008439AC">
        <w:t>rigination</w:t>
      </w:r>
    </w:p>
    <w:p w14:paraId="104738D6" w14:textId="4E54AA90" w:rsidR="0060449E" w:rsidRPr="000D5A29" w:rsidRDefault="0060449E" w:rsidP="000D5A29">
      <w:pPr>
        <w:pStyle w:val="Heading4"/>
        <w:keepLines w:val="0"/>
        <w:widowControl w:val="0"/>
        <w:numPr>
          <w:ilvl w:val="2"/>
          <w:numId w:val="19"/>
        </w:numPr>
        <w:tabs>
          <w:tab w:val="num" w:pos="1890"/>
        </w:tabs>
        <w:spacing w:before="120" w:after="120"/>
        <w:ind w:left="1440"/>
        <w:rPr>
          <w:b/>
        </w:rPr>
      </w:pPr>
      <w:r w:rsidRPr="00194516">
        <w:t>The Vendor may offer enhancements to the ser</w:t>
      </w:r>
      <w:r>
        <w:t xml:space="preserve">vice to </w:t>
      </w:r>
      <w:r w:rsidRPr="0008236E">
        <w:t>CTS</w:t>
      </w:r>
      <w:r>
        <w:t xml:space="preserve">, under the provisions of the agreement resulting from this RFQ. </w:t>
      </w:r>
      <w:bookmarkStart w:id="772" w:name="_Toc311850695"/>
      <w:bookmarkStart w:id="773" w:name="_Toc329740587"/>
      <w:bookmarkStart w:id="774" w:name="_Toc413128141"/>
      <w:bookmarkStart w:id="775" w:name="_Toc421355960"/>
      <w:bookmarkStart w:id="776" w:name="_Toc201136776"/>
      <w:bookmarkStart w:id="777" w:name="_Toc208735669"/>
      <w:bookmarkStart w:id="778" w:name="_Toc208813048"/>
      <w:r w:rsidR="00BF4335" w:rsidRPr="000D5A29">
        <w:rPr>
          <w:b/>
        </w:rPr>
        <w:t xml:space="preserve">(M) </w:t>
      </w:r>
      <w:r w:rsidRPr="000D5A29">
        <w:rPr>
          <w:b/>
        </w:rPr>
        <w:t>Transmission Quality</w:t>
      </w:r>
      <w:bookmarkEnd w:id="772"/>
      <w:bookmarkEnd w:id="773"/>
      <w:bookmarkEnd w:id="774"/>
      <w:bookmarkEnd w:id="775"/>
      <w:bookmarkEnd w:id="776"/>
      <w:bookmarkEnd w:id="777"/>
      <w:bookmarkEnd w:id="778"/>
    </w:p>
    <w:p w14:paraId="175C3233" w14:textId="77777777" w:rsidR="0060449E" w:rsidRDefault="0060449E" w:rsidP="00683E33">
      <w:pPr>
        <w:pStyle w:val="Heading4"/>
        <w:keepLines w:val="0"/>
        <w:numPr>
          <w:ilvl w:val="3"/>
          <w:numId w:val="19"/>
        </w:numPr>
        <w:tabs>
          <w:tab w:val="num" w:pos="1890"/>
        </w:tabs>
        <w:spacing w:before="120" w:after="120"/>
        <w:ind w:left="2160"/>
      </w:pPr>
      <w:bookmarkStart w:id="779" w:name="_Ref527172339"/>
      <w:r w:rsidRPr="00BF4335">
        <w:t xml:space="preserve">The voice transmission quality measured at the interface provided to </w:t>
      </w:r>
      <w:r w:rsidRPr="00B67898">
        <w:t>CTS</w:t>
      </w:r>
      <w:r w:rsidRPr="00BF4335">
        <w:t xml:space="preserve"> must, at all times, be toll quality as defined within the ITU-T P.800 specification with a Mean Opinion Score (MOS) not below 4.0 or the ITU-T P.861 specification utilizing a PSQM value not in excess of 0.5.</w:t>
      </w:r>
      <w:bookmarkEnd w:id="779"/>
    </w:p>
    <w:p w14:paraId="46FE9ACE" w14:textId="77777777" w:rsidR="0060449E" w:rsidRDefault="0060449E" w:rsidP="00683E33">
      <w:pPr>
        <w:pStyle w:val="Heading4"/>
        <w:keepLines w:val="0"/>
        <w:numPr>
          <w:ilvl w:val="3"/>
          <w:numId w:val="19"/>
        </w:numPr>
        <w:tabs>
          <w:tab w:val="num" w:pos="1890"/>
        </w:tabs>
        <w:spacing w:before="120" w:after="120"/>
        <w:ind w:left="2160"/>
      </w:pPr>
      <w:r w:rsidRPr="00A775D1">
        <w:t>The Vendor’s network and any ‘downstream’ network used by the vendor must be able to support dial-up data and FAX calls.</w:t>
      </w:r>
    </w:p>
    <w:p w14:paraId="3085A73B" w14:textId="77777777" w:rsidR="0060449E" w:rsidRPr="004C346C" w:rsidRDefault="0060449E" w:rsidP="00683E33">
      <w:pPr>
        <w:pStyle w:val="Heading4"/>
        <w:keepLines w:val="0"/>
        <w:numPr>
          <w:ilvl w:val="3"/>
          <w:numId w:val="19"/>
        </w:numPr>
        <w:tabs>
          <w:tab w:val="num" w:pos="1890"/>
        </w:tabs>
        <w:spacing w:before="120" w:after="120"/>
        <w:ind w:left="2160"/>
      </w:pPr>
      <w:r w:rsidRPr="00CF1F6A">
        <w:t>Voice calls that utilize IP for any portion of the transmission must meet the requirements of Subsection 5.1.4.1.</w:t>
      </w:r>
    </w:p>
    <w:p w14:paraId="126D4679" w14:textId="77777777" w:rsidR="0060449E" w:rsidRDefault="0060449E" w:rsidP="00683E33">
      <w:pPr>
        <w:pStyle w:val="Heading4"/>
        <w:keepLines w:val="0"/>
        <w:numPr>
          <w:ilvl w:val="3"/>
          <w:numId w:val="19"/>
        </w:numPr>
        <w:tabs>
          <w:tab w:val="num" w:pos="1890"/>
        </w:tabs>
        <w:spacing w:before="120" w:after="120"/>
        <w:ind w:left="2160"/>
      </w:pPr>
      <w:r w:rsidRPr="00404470">
        <w:t xml:space="preserve">The vendor’s </w:t>
      </w:r>
      <w:r>
        <w:t xml:space="preserve">SIP </w:t>
      </w:r>
      <w:r w:rsidRPr="00404470">
        <w:t>connection to the PSTN must not exceed 30 ms latency within the state of Washington</w:t>
      </w:r>
      <w:r>
        <w:t>.  A</w:t>
      </w:r>
      <w:r w:rsidRPr="00404470">
        <w:t xml:space="preserve">ll other calls must not exceed 80 ms latency from the </w:t>
      </w:r>
      <w:r w:rsidRPr="0008236E">
        <w:t>CTS</w:t>
      </w:r>
      <w:r>
        <w:t>’</w:t>
      </w:r>
      <w:r w:rsidRPr="00404470">
        <w:t xml:space="preserve"> handoff through the Vendor’s network to the terminating switch</w:t>
      </w:r>
      <w:r>
        <w:t>.</w:t>
      </w:r>
    </w:p>
    <w:p w14:paraId="053540BD" w14:textId="77777777" w:rsidR="0060449E" w:rsidRDefault="00CF1F6A" w:rsidP="00683E33">
      <w:pPr>
        <w:pStyle w:val="Heading3"/>
        <w:keepLines w:val="0"/>
        <w:widowControl w:val="0"/>
        <w:numPr>
          <w:ilvl w:val="2"/>
          <w:numId w:val="19"/>
        </w:numPr>
        <w:tabs>
          <w:tab w:val="clear" w:pos="990"/>
        </w:tabs>
        <w:spacing w:after="120"/>
        <w:ind w:left="1440"/>
        <w:rPr>
          <w:b/>
        </w:rPr>
      </w:pPr>
      <w:bookmarkStart w:id="780" w:name="_Toc311850696"/>
      <w:bookmarkStart w:id="781" w:name="_Toc329740588"/>
      <w:bookmarkStart w:id="782" w:name="_Toc413128142"/>
      <w:bookmarkStart w:id="783" w:name="_Toc421355961"/>
      <w:bookmarkStart w:id="784" w:name="_Toc201136777"/>
      <w:bookmarkStart w:id="785" w:name="_Toc208735670"/>
      <w:bookmarkStart w:id="786" w:name="_Toc208813049"/>
      <w:r>
        <w:rPr>
          <w:b/>
        </w:rPr>
        <w:t xml:space="preserve">(M) </w:t>
      </w:r>
      <w:r w:rsidR="0060449E" w:rsidRPr="00CF1F6A">
        <w:rPr>
          <w:b/>
        </w:rPr>
        <w:t>Network</w:t>
      </w:r>
      <w:bookmarkEnd w:id="780"/>
      <w:bookmarkEnd w:id="781"/>
      <w:bookmarkEnd w:id="782"/>
      <w:bookmarkEnd w:id="783"/>
      <w:bookmarkEnd w:id="784"/>
      <w:bookmarkEnd w:id="785"/>
      <w:bookmarkEnd w:id="786"/>
    </w:p>
    <w:p w14:paraId="67014FA6" w14:textId="44E745E9" w:rsidR="0060449E" w:rsidRDefault="0060449E" w:rsidP="00683E33">
      <w:pPr>
        <w:pStyle w:val="Heading4"/>
        <w:keepLines w:val="0"/>
        <w:numPr>
          <w:ilvl w:val="3"/>
          <w:numId w:val="19"/>
        </w:numPr>
        <w:tabs>
          <w:tab w:val="num" w:pos="1890"/>
        </w:tabs>
        <w:spacing w:before="120" w:after="120"/>
        <w:ind w:left="2160"/>
      </w:pPr>
      <w:r w:rsidRPr="00CF1F6A">
        <w:t>The Vendor's network must be engineered to provide a P.0</w:t>
      </w:r>
      <w:r w:rsidR="00FD429D">
        <w:t>0</w:t>
      </w:r>
      <w:r w:rsidR="00231E57">
        <w:t>1</w:t>
      </w:r>
      <w:r w:rsidRPr="00CF1F6A">
        <w:t xml:space="preserve"> or better grade of service.</w:t>
      </w:r>
    </w:p>
    <w:p w14:paraId="38598DF7" w14:textId="77777777" w:rsidR="0060449E" w:rsidRDefault="0060449E" w:rsidP="00683E33">
      <w:pPr>
        <w:pStyle w:val="Heading4"/>
        <w:keepLines w:val="0"/>
        <w:numPr>
          <w:ilvl w:val="3"/>
          <w:numId w:val="19"/>
        </w:numPr>
        <w:tabs>
          <w:tab w:val="num" w:pos="1890"/>
        </w:tabs>
        <w:spacing w:before="120" w:after="120"/>
        <w:ind w:left="2160"/>
      </w:pPr>
      <w:r w:rsidRPr="00CF1F6A">
        <w:t>The Vendor must provide call setup within 6 seconds.  This is defined from the moment the Vendor receives the last digit of the dialed number to the point ringing is heard.</w:t>
      </w:r>
    </w:p>
    <w:p w14:paraId="5EA7FD78" w14:textId="77777777" w:rsidR="0060449E" w:rsidRDefault="0060449E" w:rsidP="00683E33">
      <w:pPr>
        <w:pStyle w:val="Heading4"/>
        <w:keepLines w:val="0"/>
        <w:numPr>
          <w:ilvl w:val="3"/>
          <w:numId w:val="19"/>
        </w:numPr>
        <w:tabs>
          <w:tab w:val="num" w:pos="1890"/>
        </w:tabs>
        <w:spacing w:before="120" w:after="120"/>
        <w:ind w:left="2160"/>
      </w:pPr>
      <w:r w:rsidRPr="00CF1F6A">
        <w:t>The Vendor's switching sites and wire centers must be capable of continuous operation during a commercial power outage.</w:t>
      </w:r>
    </w:p>
    <w:p w14:paraId="6DB3BC08" w14:textId="77777777" w:rsidR="0060449E" w:rsidRDefault="0060449E" w:rsidP="00683E33">
      <w:pPr>
        <w:pStyle w:val="Heading4"/>
        <w:keepLines w:val="0"/>
        <w:numPr>
          <w:ilvl w:val="3"/>
          <w:numId w:val="19"/>
        </w:numPr>
        <w:tabs>
          <w:tab w:val="num" w:pos="1890"/>
        </w:tabs>
        <w:spacing w:before="120" w:after="120"/>
        <w:ind w:left="2160"/>
      </w:pPr>
      <w:r w:rsidRPr="00CF1F6A">
        <w:t>The Vendor must have facilities available within its proposed network to provide diverse routing between their switching sites in the event of a Vendor's network failure</w:t>
      </w:r>
      <w:r w:rsidR="00CF1F6A">
        <w:t>.</w:t>
      </w:r>
    </w:p>
    <w:p w14:paraId="23417E23" w14:textId="77777777" w:rsidR="0060449E" w:rsidRDefault="0060449E" w:rsidP="00683E33">
      <w:pPr>
        <w:pStyle w:val="Heading4"/>
        <w:keepLines w:val="0"/>
        <w:numPr>
          <w:ilvl w:val="3"/>
          <w:numId w:val="19"/>
        </w:numPr>
        <w:tabs>
          <w:tab w:val="num" w:pos="1890"/>
        </w:tabs>
        <w:spacing w:before="120" w:after="120"/>
        <w:ind w:left="2160"/>
      </w:pPr>
      <w:r>
        <w:t xml:space="preserve">The Vendor must advise </w:t>
      </w:r>
      <w:r w:rsidRPr="00B67898">
        <w:t>CTS</w:t>
      </w:r>
      <w:r w:rsidRPr="00CF1F6A">
        <w:t xml:space="preserve"> </w:t>
      </w:r>
      <w:r>
        <w:t xml:space="preserve">of potential service interruptions within the Vendor’s network or the public switched network (when information is available) </w:t>
      </w:r>
      <w:r>
        <w:lastRenderedPageBreak/>
        <w:t xml:space="preserve">that may affect </w:t>
      </w:r>
      <w:r w:rsidRPr="00B67898">
        <w:t>CTS</w:t>
      </w:r>
      <w:r w:rsidRPr="00CF1F6A">
        <w:t xml:space="preserve"> </w:t>
      </w:r>
      <w:r>
        <w:t xml:space="preserve">long distance service (e.g. cable cut, switch outage, etc.).  The Vendor must have a dedicated person available to work with </w:t>
      </w:r>
      <w:r w:rsidRPr="00B67898">
        <w:t>CTS</w:t>
      </w:r>
      <w:r w:rsidRPr="00CF1F6A">
        <w:t xml:space="preserve"> </w:t>
      </w:r>
      <w:r>
        <w:t xml:space="preserve">and support this requirement.  </w:t>
      </w:r>
      <w:r w:rsidRPr="00B67898">
        <w:t>CTS</w:t>
      </w:r>
      <w:r w:rsidRPr="00CF1F6A">
        <w:t xml:space="preserve"> </w:t>
      </w:r>
      <w:r>
        <w:t>will work with the Vendor to classify the service interruption into categories for notification purposes (i.e. notification urgency).</w:t>
      </w:r>
    </w:p>
    <w:p w14:paraId="2290C8AD" w14:textId="77777777" w:rsidR="0060449E" w:rsidRDefault="0060449E" w:rsidP="00683E33">
      <w:pPr>
        <w:pStyle w:val="Heading4"/>
        <w:keepLines w:val="0"/>
        <w:numPr>
          <w:ilvl w:val="3"/>
          <w:numId w:val="19"/>
        </w:numPr>
        <w:tabs>
          <w:tab w:val="num" w:pos="1890"/>
        </w:tabs>
        <w:spacing w:before="120" w:after="120"/>
        <w:ind w:left="2160"/>
      </w:pPr>
      <w:r w:rsidRPr="00CF1F6A">
        <w:t>The Vendor must provide access to Operator and Directory Assistance services on their network</w:t>
      </w:r>
      <w:r>
        <w:t xml:space="preserve"> 24 hours a day, 7 days a week.</w:t>
      </w:r>
    </w:p>
    <w:p w14:paraId="276F6506" w14:textId="77777777" w:rsidR="0060449E" w:rsidRDefault="0060449E" w:rsidP="00683E33">
      <w:pPr>
        <w:pStyle w:val="Heading4"/>
        <w:keepLines w:val="0"/>
        <w:numPr>
          <w:ilvl w:val="3"/>
          <w:numId w:val="19"/>
        </w:numPr>
        <w:tabs>
          <w:tab w:val="num" w:pos="1890"/>
        </w:tabs>
        <w:spacing w:before="120" w:after="120"/>
        <w:ind w:left="2160"/>
      </w:pPr>
      <w:r w:rsidRPr="00CF1F6A">
        <w:t>The Vendor's network must use the standard public switched network dial plan for calls to North American and International locations.</w:t>
      </w:r>
    </w:p>
    <w:p w14:paraId="7783584A" w14:textId="5F912756" w:rsidR="0060449E" w:rsidRDefault="0060449E" w:rsidP="00683E33">
      <w:pPr>
        <w:pStyle w:val="Heading4"/>
        <w:keepLines w:val="0"/>
        <w:numPr>
          <w:ilvl w:val="3"/>
          <w:numId w:val="19"/>
        </w:numPr>
        <w:tabs>
          <w:tab w:val="num" w:pos="1890"/>
        </w:tabs>
        <w:spacing w:before="120" w:after="120"/>
        <w:ind w:left="2160"/>
      </w:pPr>
      <w:r w:rsidRPr="00CF1F6A">
        <w:t xml:space="preserve">The Vendor's network must honor collect and third party billing restriction indicators on all calls (e.g. </w:t>
      </w:r>
      <w:r w:rsidR="0096046F">
        <w:t>Lumen</w:t>
      </w:r>
      <w:r w:rsidRPr="00CF1F6A">
        <w:t xml:space="preserve">’s CustomNet </w:t>
      </w:r>
      <w:r w:rsidR="00484666">
        <w:t>s</w:t>
      </w:r>
      <w:r w:rsidRPr="00CF1F6A">
        <w:t xml:space="preserve">creening which provides an indicator to the operator that calls cannot be billed to the originating number).  If it found that the Vendor (or their agent) has failed to honor the restrictions, </w:t>
      </w:r>
      <w:r w:rsidRPr="00B67898">
        <w:t>CTS</w:t>
      </w:r>
      <w:r w:rsidRPr="00CF1F6A">
        <w:t xml:space="preserve"> will receive full credit for the call(s).</w:t>
      </w:r>
    </w:p>
    <w:p w14:paraId="04DF092B" w14:textId="0E8F1CD4" w:rsidR="0060449E" w:rsidRPr="00775A34" w:rsidRDefault="0060449E" w:rsidP="00683E33">
      <w:pPr>
        <w:pStyle w:val="Heading4"/>
        <w:keepLines w:val="0"/>
        <w:numPr>
          <w:ilvl w:val="3"/>
          <w:numId w:val="19"/>
        </w:numPr>
        <w:tabs>
          <w:tab w:val="num" w:pos="1890"/>
        </w:tabs>
        <w:spacing w:before="120" w:after="120"/>
        <w:ind w:left="2160"/>
      </w:pPr>
      <w:r w:rsidRPr="00CF1F6A">
        <w:t>The Vendor must implement call blocking for “Call Completion” type calls. (</w:t>
      </w:r>
      <w:r w:rsidR="00D738B1" w:rsidRPr="00CF1F6A">
        <w:t>e.g.,</w:t>
      </w:r>
      <w:r w:rsidRPr="00CF1F6A">
        <w:t xml:space="preserve"> Callers to directory assistance are provided an option to connect (complete) the call for a charge). If it found that the Vendor (or their agent) has failed to block the Call Completion calls, </w:t>
      </w:r>
      <w:r w:rsidRPr="00B67898">
        <w:t>CTS</w:t>
      </w:r>
      <w:r w:rsidRPr="00CF1F6A">
        <w:t xml:space="preserve"> will receive full credit for the call(s). </w:t>
      </w:r>
    </w:p>
    <w:p w14:paraId="7B6F7AE1" w14:textId="77777777" w:rsidR="0060449E" w:rsidRDefault="0060449E" w:rsidP="00683E33">
      <w:pPr>
        <w:pStyle w:val="Heading4"/>
        <w:keepLines w:val="0"/>
        <w:numPr>
          <w:ilvl w:val="3"/>
          <w:numId w:val="19"/>
        </w:numPr>
        <w:tabs>
          <w:tab w:val="num" w:pos="1890"/>
        </w:tabs>
        <w:spacing w:before="120" w:after="120"/>
        <w:ind w:left="2160"/>
      </w:pPr>
      <w:r>
        <w:t xml:space="preserve">The Vendor must have personnel available to assist </w:t>
      </w:r>
      <w:r w:rsidRPr="00B67898">
        <w:t>CTS</w:t>
      </w:r>
      <w:r w:rsidRPr="00CF1F6A">
        <w:t xml:space="preserve"> </w:t>
      </w:r>
      <w:r>
        <w:t>with call routing issues involving calls sent to the vendors’ network. Assistance will include design and troubleshooting.</w:t>
      </w:r>
    </w:p>
    <w:p w14:paraId="7EC9F5C8" w14:textId="77777777" w:rsidR="0060449E" w:rsidRDefault="0060449E" w:rsidP="00683E33">
      <w:pPr>
        <w:pStyle w:val="Heading4"/>
        <w:keepLines w:val="0"/>
        <w:numPr>
          <w:ilvl w:val="3"/>
          <w:numId w:val="19"/>
        </w:numPr>
        <w:tabs>
          <w:tab w:val="num" w:pos="1890"/>
        </w:tabs>
        <w:spacing w:before="120" w:after="120"/>
        <w:ind w:left="2160"/>
      </w:pPr>
      <w:r>
        <w:t xml:space="preserve">The Vendor must support international (011) blocking by trunk group or in the case of LEC or CLEC access, individual line numbers. </w:t>
      </w:r>
    </w:p>
    <w:p w14:paraId="24E6F72A" w14:textId="77777777" w:rsidR="0060449E" w:rsidRDefault="0060449E" w:rsidP="00683E33">
      <w:pPr>
        <w:pStyle w:val="Heading4"/>
        <w:keepLines w:val="0"/>
        <w:numPr>
          <w:ilvl w:val="3"/>
          <w:numId w:val="19"/>
        </w:numPr>
        <w:tabs>
          <w:tab w:val="num" w:pos="1890"/>
        </w:tabs>
        <w:spacing w:before="120" w:after="120"/>
        <w:ind w:left="2160"/>
      </w:pPr>
      <w:r>
        <w:t xml:space="preserve">Vendor shall support the standard CallerID feature; </w:t>
      </w:r>
      <w:r w:rsidRPr="00CF1F6A">
        <w:t xml:space="preserve">When </w:t>
      </w:r>
      <w:r w:rsidRPr="00026CC2">
        <w:t>CTS</w:t>
      </w:r>
      <w:r w:rsidRPr="00CF1F6A">
        <w:t xml:space="preserve"> sends </w:t>
      </w:r>
      <w:r>
        <w:t>the CallerID number to vendor; Vendor passes this number to the PSTN.</w:t>
      </w:r>
    </w:p>
    <w:p w14:paraId="4BA4C353" w14:textId="77777777" w:rsidR="0060449E" w:rsidRDefault="0060449E" w:rsidP="00683E33">
      <w:pPr>
        <w:pStyle w:val="Heading4"/>
        <w:keepLines w:val="0"/>
        <w:numPr>
          <w:ilvl w:val="3"/>
          <w:numId w:val="19"/>
        </w:numPr>
        <w:tabs>
          <w:tab w:val="num" w:pos="1890"/>
        </w:tabs>
        <w:spacing w:before="120" w:after="120"/>
        <w:ind w:left="2160"/>
      </w:pPr>
      <w:r>
        <w:t xml:space="preserve">Vendor shall support the no CallerID feature; </w:t>
      </w:r>
      <w:r w:rsidRPr="00CF1F6A">
        <w:t xml:space="preserve">When </w:t>
      </w:r>
      <w:r w:rsidRPr="00026CC2">
        <w:t>CTS</w:t>
      </w:r>
      <w:r w:rsidRPr="00CF1F6A">
        <w:t xml:space="preserve"> sends </w:t>
      </w:r>
      <w:r>
        <w:t>No CallerID number sent to vendor, Vendor will not send anything to the PSTN.</w:t>
      </w:r>
    </w:p>
    <w:p w14:paraId="0AE6226B" w14:textId="77777777" w:rsidR="0060449E" w:rsidRDefault="0060449E" w:rsidP="00683E33">
      <w:pPr>
        <w:pStyle w:val="Heading4"/>
        <w:keepLines w:val="0"/>
        <w:numPr>
          <w:ilvl w:val="3"/>
          <w:numId w:val="19"/>
        </w:numPr>
        <w:tabs>
          <w:tab w:val="num" w:pos="1890"/>
        </w:tabs>
        <w:spacing w:before="120" w:after="120"/>
        <w:ind w:left="2160"/>
      </w:pPr>
      <w:r>
        <w:t xml:space="preserve">Vendor shall support the pseudo CallerID feature; </w:t>
      </w:r>
      <w:r w:rsidRPr="00CF1F6A">
        <w:t xml:space="preserve">When </w:t>
      </w:r>
      <w:r w:rsidRPr="00026CC2">
        <w:t>CTS</w:t>
      </w:r>
      <w:r w:rsidRPr="00CF1F6A">
        <w:t xml:space="preserve"> sends </w:t>
      </w:r>
      <w:r>
        <w:t>No CallerID number sent to vendor, Vendor will send a predefined ‘pseudo’ number to the PSTN.</w:t>
      </w:r>
    </w:p>
    <w:p w14:paraId="39C31F7D" w14:textId="77777777" w:rsidR="0060449E" w:rsidRDefault="0060449E" w:rsidP="00683E33">
      <w:pPr>
        <w:pStyle w:val="Heading4"/>
        <w:keepLines w:val="0"/>
        <w:numPr>
          <w:ilvl w:val="3"/>
          <w:numId w:val="19"/>
        </w:numPr>
        <w:tabs>
          <w:tab w:val="num" w:pos="1890"/>
        </w:tabs>
        <w:spacing w:before="120" w:after="120"/>
        <w:ind w:left="2160"/>
      </w:pPr>
      <w:r w:rsidRPr="00B56D57">
        <w:t>Vendor shall provide incoming basic caller ID (display CPN)</w:t>
      </w:r>
      <w:r>
        <w:t>.</w:t>
      </w:r>
    </w:p>
    <w:p w14:paraId="0D9BD63B" w14:textId="77777777" w:rsidR="00C42CC7" w:rsidRPr="00C42CC7" w:rsidRDefault="00C42CC7" w:rsidP="00683E33">
      <w:pPr>
        <w:pStyle w:val="Heading4"/>
        <w:keepLines w:val="0"/>
        <w:numPr>
          <w:ilvl w:val="3"/>
          <w:numId w:val="19"/>
        </w:numPr>
        <w:tabs>
          <w:tab w:val="num" w:pos="1890"/>
        </w:tabs>
        <w:spacing w:before="120" w:after="120"/>
        <w:ind w:left="2160"/>
      </w:pPr>
      <w:r w:rsidRPr="00C42CC7">
        <w:rPr>
          <w:spacing w:val="-2"/>
        </w:rPr>
        <w:t>The Vendor's network must support access at the locations and quantities identified in Appendix H as-well-as Other CTS Customer sites that will be identified to the ASV.</w:t>
      </w:r>
    </w:p>
    <w:p w14:paraId="2E76446A" w14:textId="77777777" w:rsidR="0060449E" w:rsidRDefault="00F210B1" w:rsidP="00326534">
      <w:pPr>
        <w:pStyle w:val="Heading3"/>
        <w:keepNext/>
        <w:keepLines w:val="0"/>
        <w:widowControl w:val="0"/>
        <w:numPr>
          <w:ilvl w:val="2"/>
          <w:numId w:val="19"/>
        </w:numPr>
        <w:tabs>
          <w:tab w:val="clear" w:pos="990"/>
        </w:tabs>
        <w:spacing w:after="120"/>
        <w:ind w:left="1440"/>
        <w:rPr>
          <w:b/>
        </w:rPr>
      </w:pPr>
      <w:bookmarkStart w:id="787" w:name="_Toc311850697"/>
      <w:bookmarkStart w:id="788" w:name="_Toc329740589"/>
      <w:bookmarkStart w:id="789" w:name="_Toc413128143"/>
      <w:bookmarkStart w:id="790" w:name="_Toc421355962"/>
      <w:bookmarkStart w:id="791" w:name="_Toc201136778"/>
      <w:bookmarkStart w:id="792" w:name="_Toc208735671"/>
      <w:bookmarkStart w:id="793" w:name="_Toc208813050"/>
      <w:r>
        <w:rPr>
          <w:b/>
        </w:rPr>
        <w:t xml:space="preserve">(M) </w:t>
      </w:r>
      <w:r w:rsidR="0060449E" w:rsidRPr="00F210B1">
        <w:rPr>
          <w:b/>
        </w:rPr>
        <w:t>Security</w:t>
      </w:r>
      <w:bookmarkEnd w:id="787"/>
      <w:bookmarkEnd w:id="788"/>
      <w:bookmarkEnd w:id="789"/>
      <w:bookmarkEnd w:id="790"/>
      <w:bookmarkEnd w:id="791"/>
      <w:bookmarkEnd w:id="792"/>
      <w:bookmarkEnd w:id="793"/>
    </w:p>
    <w:p w14:paraId="0A2B6C14" w14:textId="77777777" w:rsidR="0060449E" w:rsidRDefault="0060449E" w:rsidP="00326534">
      <w:pPr>
        <w:pStyle w:val="Heading4"/>
        <w:keepNext/>
        <w:keepLines w:val="0"/>
        <w:numPr>
          <w:ilvl w:val="3"/>
          <w:numId w:val="19"/>
        </w:numPr>
        <w:tabs>
          <w:tab w:val="num" w:pos="1890"/>
        </w:tabs>
        <w:spacing w:before="120" w:after="120"/>
        <w:ind w:left="2160"/>
      </w:pPr>
      <w:r w:rsidRPr="004117DB">
        <w:t xml:space="preserve">The Vendor must have procedures in place to ensure the security and privacy of </w:t>
      </w:r>
      <w:r w:rsidRPr="00026CC2">
        <w:t>CTS</w:t>
      </w:r>
      <w:r>
        <w:t>’</w:t>
      </w:r>
      <w:r w:rsidRPr="004117DB">
        <w:t xml:space="preserve"> network and account information.</w:t>
      </w:r>
    </w:p>
    <w:p w14:paraId="3EDDFF60" w14:textId="77777777" w:rsidR="0060449E" w:rsidRDefault="0060449E" w:rsidP="00326534">
      <w:pPr>
        <w:pStyle w:val="Heading4"/>
        <w:keepNext/>
        <w:keepLines w:val="0"/>
        <w:numPr>
          <w:ilvl w:val="3"/>
          <w:numId w:val="19"/>
        </w:numPr>
        <w:tabs>
          <w:tab w:val="num" w:pos="1890"/>
        </w:tabs>
        <w:spacing w:before="120" w:after="120"/>
        <w:ind w:left="2160"/>
      </w:pPr>
      <w:r w:rsidRPr="004117DB">
        <w:t xml:space="preserve">The Vendor must have security personnel available to assist </w:t>
      </w:r>
      <w:r w:rsidRPr="00026CC2">
        <w:t>CTS</w:t>
      </w:r>
      <w:r w:rsidRPr="004117DB">
        <w:t xml:space="preserve"> and its customers in the investigation of fraudulent calls 7 days a week, 24 hours a day.</w:t>
      </w:r>
    </w:p>
    <w:p w14:paraId="659AE3FC" w14:textId="77777777" w:rsidR="0060449E" w:rsidRDefault="0060449E" w:rsidP="00326534">
      <w:pPr>
        <w:pStyle w:val="Heading4"/>
        <w:keepNext/>
        <w:keepLines w:val="0"/>
        <w:numPr>
          <w:ilvl w:val="3"/>
          <w:numId w:val="19"/>
        </w:numPr>
        <w:tabs>
          <w:tab w:val="num" w:pos="1890"/>
        </w:tabs>
        <w:spacing w:before="120" w:after="120"/>
        <w:ind w:left="2160"/>
      </w:pPr>
      <w:bookmarkStart w:id="794" w:name="_Toc311850698"/>
      <w:r>
        <w:t xml:space="preserve">The Vendor’s network must employ fraud protection and be continuously monitored by the Vendor for potential fraudulent activity.  Suspected fraudulent calls will be identified immediately and investigated by the Vendor and the result </w:t>
      </w:r>
      <w:r>
        <w:lastRenderedPageBreak/>
        <w:t xml:space="preserve">reported to </w:t>
      </w:r>
      <w:r w:rsidRPr="00026CC2">
        <w:t>CTS</w:t>
      </w:r>
      <w:r>
        <w:t xml:space="preserve"> within an hour of discovery.  The Vendor will be furnished with appropriate </w:t>
      </w:r>
      <w:r w:rsidRPr="00026CC2">
        <w:t>CTS</w:t>
      </w:r>
      <w:r>
        <w:t xml:space="preserve"> contact numbers.</w:t>
      </w:r>
    </w:p>
    <w:p w14:paraId="022919C9" w14:textId="77777777" w:rsidR="0060449E" w:rsidRDefault="0060449E" w:rsidP="00326534">
      <w:pPr>
        <w:pStyle w:val="Heading4"/>
        <w:keepNext/>
        <w:keepLines w:val="0"/>
        <w:numPr>
          <w:ilvl w:val="3"/>
          <w:numId w:val="19"/>
        </w:numPr>
        <w:tabs>
          <w:tab w:val="num" w:pos="1890"/>
        </w:tabs>
        <w:spacing w:before="120" w:after="120"/>
        <w:ind w:left="2160"/>
      </w:pPr>
      <w:r>
        <w:t>The Vendor’s network must have provisions to monitor for fraudulent call activity.  The Vendor’s monitoring system must be able to detect at a minimum the following:</w:t>
      </w:r>
    </w:p>
    <w:p w14:paraId="7DCEE252" w14:textId="77777777" w:rsidR="0060449E" w:rsidRDefault="0060449E" w:rsidP="00326534">
      <w:pPr>
        <w:pStyle w:val="Style4"/>
        <w:keepNext/>
        <w:keepLines/>
        <w:numPr>
          <w:ilvl w:val="0"/>
          <w:numId w:val="17"/>
        </w:numPr>
        <w:tabs>
          <w:tab w:val="clear" w:pos="2448"/>
        </w:tabs>
        <w:ind w:left="2520"/>
      </w:pPr>
      <w:r>
        <w:t>Long calls.</w:t>
      </w:r>
    </w:p>
    <w:p w14:paraId="04CD6DBD" w14:textId="77777777" w:rsidR="0060449E" w:rsidRDefault="0060449E" w:rsidP="00326534">
      <w:pPr>
        <w:pStyle w:val="Style4"/>
        <w:keepNext/>
        <w:keepLines/>
        <w:numPr>
          <w:ilvl w:val="0"/>
          <w:numId w:val="17"/>
        </w:numPr>
        <w:tabs>
          <w:tab w:val="clear" w:pos="2448"/>
        </w:tabs>
        <w:ind w:left="2520"/>
      </w:pPr>
      <w:r>
        <w:t>Multiple sequence of calls placed to known international misuse locations.</w:t>
      </w:r>
    </w:p>
    <w:p w14:paraId="57F79F22" w14:textId="77777777" w:rsidR="0060449E" w:rsidRDefault="0060449E" w:rsidP="00326534">
      <w:pPr>
        <w:pStyle w:val="Heading4"/>
        <w:keepNext/>
        <w:keepLines w:val="0"/>
        <w:numPr>
          <w:ilvl w:val="3"/>
          <w:numId w:val="19"/>
        </w:numPr>
        <w:tabs>
          <w:tab w:val="num" w:pos="1890"/>
        </w:tabs>
        <w:spacing w:before="120" w:after="120"/>
        <w:ind w:left="2160"/>
      </w:pPr>
      <w:r>
        <w:t xml:space="preserve">Calling locations suspected of being misused, as detected by Vendor’s security monitoring system, must be identified to </w:t>
      </w:r>
      <w:r w:rsidRPr="00D40878">
        <w:t>CTS</w:t>
      </w:r>
      <w:r w:rsidRPr="004117DB">
        <w:t xml:space="preserve"> </w:t>
      </w:r>
      <w:r>
        <w:t xml:space="preserve">immediately with detailed specifics of the suspected misuse.  </w:t>
      </w:r>
      <w:r w:rsidRPr="00D40878">
        <w:t>CTS</w:t>
      </w:r>
      <w:r w:rsidRPr="004117DB">
        <w:t xml:space="preserve"> </w:t>
      </w:r>
      <w:r>
        <w:t xml:space="preserve">will then take the steps necessary to </w:t>
      </w:r>
      <w:r>
        <w:lastRenderedPageBreak/>
        <w:t xml:space="preserve">determines if the usage is authorized. If this activity is detected outside normal </w:t>
      </w:r>
      <w:r w:rsidRPr="00D40878">
        <w:t>CTS</w:t>
      </w:r>
      <w:r w:rsidRPr="004117DB">
        <w:t xml:space="preserve"> </w:t>
      </w:r>
      <w:r>
        <w:t>business hours the Vendor will contact CTS’ Service Desk.</w:t>
      </w:r>
    </w:p>
    <w:bookmarkEnd w:id="794"/>
    <w:p w14:paraId="51A0D363" w14:textId="77777777" w:rsidR="0060449E" w:rsidRDefault="00536AE0" w:rsidP="00326534">
      <w:pPr>
        <w:pStyle w:val="Heading3"/>
        <w:keepNext/>
        <w:keepLines w:val="0"/>
        <w:widowControl w:val="0"/>
        <w:numPr>
          <w:ilvl w:val="2"/>
          <w:numId w:val="19"/>
        </w:numPr>
        <w:tabs>
          <w:tab w:val="clear" w:pos="990"/>
        </w:tabs>
        <w:spacing w:after="120"/>
        <w:ind w:left="1440"/>
        <w:rPr>
          <w:b/>
        </w:rPr>
      </w:pPr>
      <w:r>
        <w:rPr>
          <w:b/>
        </w:rPr>
        <w:t xml:space="preserve"> </w:t>
      </w:r>
      <w:r w:rsidR="003D5197">
        <w:rPr>
          <w:b/>
        </w:rPr>
        <w:t xml:space="preserve">(M) </w:t>
      </w:r>
      <w:r w:rsidR="0060449E" w:rsidRPr="003D5197">
        <w:rPr>
          <w:b/>
        </w:rPr>
        <w:t>Prompted and Non-prompted Facilities</w:t>
      </w:r>
    </w:p>
    <w:p w14:paraId="21DA565B" w14:textId="77777777" w:rsidR="0060449E" w:rsidRDefault="0060449E" w:rsidP="00326534">
      <w:pPr>
        <w:pStyle w:val="Heading4"/>
        <w:keepNext/>
        <w:keepLines w:val="0"/>
        <w:numPr>
          <w:ilvl w:val="3"/>
          <w:numId w:val="19"/>
        </w:numPr>
        <w:tabs>
          <w:tab w:val="num" w:pos="1890"/>
        </w:tabs>
        <w:spacing w:before="120" w:after="120"/>
        <w:ind w:left="2160"/>
      </w:pPr>
      <w:r>
        <w:t xml:space="preserve">Calls from CTS will originate on both prompted and non-prompted facilities.  These facilities will be defined when ordered.  The Vendors network must support both types of call origination.  </w:t>
      </w:r>
    </w:p>
    <w:p w14:paraId="502FAF48" w14:textId="77777777" w:rsidR="007C754C" w:rsidRPr="007C754C" w:rsidRDefault="007C754C" w:rsidP="00326534">
      <w:pPr>
        <w:pStyle w:val="Heading4"/>
        <w:keepNext/>
        <w:keepLines w:val="0"/>
        <w:numPr>
          <w:ilvl w:val="3"/>
          <w:numId w:val="19"/>
        </w:numPr>
        <w:tabs>
          <w:tab w:val="num" w:pos="1890"/>
        </w:tabs>
        <w:spacing w:before="120" w:after="120"/>
        <w:ind w:left="2160"/>
      </w:pPr>
      <w:r w:rsidRPr="007C754C">
        <w:t>The Vendor’s provided call detail will include the Originating ANI when calls originate from non-prompted facilities.</w:t>
      </w:r>
    </w:p>
    <w:p w14:paraId="50644F45" w14:textId="77777777" w:rsidR="0060449E" w:rsidRDefault="0060449E" w:rsidP="00326534">
      <w:pPr>
        <w:pStyle w:val="Heading4"/>
        <w:keepNext/>
        <w:keepLines w:val="0"/>
        <w:numPr>
          <w:ilvl w:val="3"/>
          <w:numId w:val="19"/>
        </w:numPr>
        <w:tabs>
          <w:tab w:val="num" w:pos="1890"/>
        </w:tabs>
        <w:spacing w:before="120" w:after="120"/>
        <w:ind w:left="2160"/>
      </w:pPr>
      <w:r>
        <w:t xml:space="preserve">Usage charges will be billed monthly and the Vendor’s provided call detail will include the Originating ANI and </w:t>
      </w:r>
      <w:r w:rsidRPr="0008236E">
        <w:t>CTS</w:t>
      </w:r>
      <w:r w:rsidRPr="00026CC2">
        <w:t xml:space="preserve">’s </w:t>
      </w:r>
      <w:r>
        <w:t xml:space="preserve">7-digit authorization number when calls originate from prompted facilities.  </w:t>
      </w:r>
    </w:p>
    <w:p w14:paraId="3341FC68" w14:textId="77777777" w:rsidR="0060449E" w:rsidRDefault="0060449E" w:rsidP="00326534">
      <w:pPr>
        <w:pStyle w:val="Heading4"/>
        <w:keepNext/>
        <w:keepLines w:val="0"/>
        <w:numPr>
          <w:ilvl w:val="3"/>
          <w:numId w:val="19"/>
        </w:numPr>
        <w:tabs>
          <w:tab w:val="num" w:pos="1890"/>
        </w:tabs>
        <w:spacing w:before="120" w:after="120"/>
        <w:ind w:left="2160"/>
      </w:pPr>
      <w:r>
        <w:t xml:space="preserve">Any calls, originated over non-prompted facilities, without a valid originating ANI on the call detail record will be credited to </w:t>
      </w:r>
      <w:r w:rsidRPr="00026CC2">
        <w:t>CTS</w:t>
      </w:r>
      <w:r>
        <w:t>.</w:t>
      </w:r>
    </w:p>
    <w:p w14:paraId="057D02AB" w14:textId="77777777" w:rsidR="0060449E" w:rsidRDefault="0060449E" w:rsidP="00326534">
      <w:pPr>
        <w:pStyle w:val="Heading4"/>
        <w:keepNext/>
        <w:keepLines w:val="0"/>
        <w:numPr>
          <w:ilvl w:val="3"/>
          <w:numId w:val="19"/>
        </w:numPr>
        <w:tabs>
          <w:tab w:val="num" w:pos="1890"/>
        </w:tabs>
        <w:spacing w:before="120" w:after="120"/>
        <w:ind w:left="2160"/>
      </w:pPr>
      <w:r>
        <w:t xml:space="preserve">Any calls, originated over prompted facilities, without a valid authorization number or ANI on the call detail record will be credited to </w:t>
      </w:r>
      <w:r w:rsidRPr="00026CC2">
        <w:t>CTS</w:t>
      </w:r>
      <w:r>
        <w:t>.</w:t>
      </w:r>
    </w:p>
    <w:p w14:paraId="27DC0847" w14:textId="77777777" w:rsidR="0060449E" w:rsidRDefault="0060449E" w:rsidP="00326534">
      <w:pPr>
        <w:pStyle w:val="Heading4"/>
        <w:keepNext/>
        <w:keepLines w:val="0"/>
        <w:numPr>
          <w:ilvl w:val="3"/>
          <w:numId w:val="19"/>
        </w:numPr>
        <w:tabs>
          <w:tab w:val="num" w:pos="1890"/>
        </w:tabs>
        <w:spacing w:before="120" w:after="120"/>
        <w:ind w:left="2160"/>
      </w:pPr>
      <w:r>
        <w:t xml:space="preserve">On prompted facilities the Vendor will prompt all calls for an authorization number and validate the call based on the </w:t>
      </w:r>
      <w:r w:rsidRPr="0008236E">
        <w:t>CTS</w:t>
      </w:r>
      <w:r>
        <w:t xml:space="preserve"> 7-digit authorization number data base.</w:t>
      </w:r>
    </w:p>
    <w:p w14:paraId="3F366170" w14:textId="77777777" w:rsidR="0037069C" w:rsidRPr="00837B52" w:rsidRDefault="0037069C" w:rsidP="00326534">
      <w:pPr>
        <w:pStyle w:val="Heading4"/>
        <w:keepNext/>
        <w:keepLines w:val="0"/>
        <w:numPr>
          <w:ilvl w:val="3"/>
          <w:numId w:val="19"/>
        </w:numPr>
        <w:tabs>
          <w:tab w:val="num" w:pos="1890"/>
        </w:tabs>
        <w:spacing w:before="120" w:after="120"/>
        <w:ind w:left="2160"/>
      </w:pPr>
      <w:r w:rsidRPr="00837B52">
        <w:rPr>
          <w:spacing w:val="-2"/>
        </w:rPr>
        <w:t>If On-Net Calls are chargeable, the Vendor must support the same prompting and Authorization Number requirements of dedicated access long distance calls.</w:t>
      </w:r>
    </w:p>
    <w:p w14:paraId="2444D0C5" w14:textId="77777777" w:rsidR="0060449E" w:rsidRDefault="003D5197" w:rsidP="00326534">
      <w:pPr>
        <w:pStyle w:val="Heading3"/>
        <w:keepNext/>
        <w:keepLines w:val="0"/>
        <w:widowControl w:val="0"/>
        <w:numPr>
          <w:ilvl w:val="2"/>
          <w:numId w:val="19"/>
        </w:numPr>
        <w:tabs>
          <w:tab w:val="clear" w:pos="990"/>
        </w:tabs>
        <w:spacing w:after="120"/>
        <w:ind w:left="1440"/>
        <w:rPr>
          <w:b/>
        </w:rPr>
      </w:pPr>
      <w:bookmarkStart w:id="795" w:name="_Toc208735685"/>
      <w:bookmarkStart w:id="796" w:name="_Toc208813064"/>
      <w:bookmarkStart w:id="797" w:name="_Toc329740591"/>
      <w:bookmarkStart w:id="798" w:name="_Toc413128145"/>
      <w:bookmarkStart w:id="799" w:name="_Toc421355964"/>
      <w:bookmarkStart w:id="800" w:name="_Toc201136780"/>
      <w:bookmarkStart w:id="801" w:name="_Toc208735673"/>
      <w:bookmarkStart w:id="802" w:name="_Toc208813052"/>
      <w:r>
        <w:rPr>
          <w:b/>
        </w:rPr>
        <w:t xml:space="preserve">(M) </w:t>
      </w:r>
      <w:r w:rsidR="0060449E">
        <w:rPr>
          <w:b/>
        </w:rPr>
        <w:t>Authorization Numbers</w:t>
      </w:r>
      <w:bookmarkEnd w:id="795"/>
      <w:bookmarkEnd w:id="796"/>
      <w:r w:rsidR="0060449E">
        <w:rPr>
          <w:b/>
        </w:rPr>
        <w:t xml:space="preserve"> </w:t>
      </w:r>
    </w:p>
    <w:p w14:paraId="7F09C930" w14:textId="77777777" w:rsidR="0060449E" w:rsidRDefault="0060449E" w:rsidP="00326534">
      <w:pPr>
        <w:pStyle w:val="Heading4"/>
        <w:keepNext/>
        <w:keepLines w:val="0"/>
        <w:numPr>
          <w:ilvl w:val="3"/>
          <w:numId w:val="19"/>
        </w:numPr>
        <w:tabs>
          <w:tab w:val="num" w:pos="1890"/>
        </w:tabs>
        <w:spacing w:before="120" w:after="120"/>
        <w:ind w:left="2160"/>
      </w:pPr>
      <w:r w:rsidRPr="00605D4D">
        <w:t xml:space="preserve">CTS </w:t>
      </w:r>
      <w:r>
        <w:t xml:space="preserve">is responsible for customer billing and order/inventory control. </w:t>
      </w:r>
      <w:r w:rsidRPr="003D5197">
        <w:t xml:space="preserve"> </w:t>
      </w:r>
      <w:r w:rsidRPr="00605D4D">
        <w:t xml:space="preserve">CTS </w:t>
      </w:r>
      <w:r w:rsidRPr="00B24EEE">
        <w:t xml:space="preserve">will assign a 7-digit authorization number </w:t>
      </w:r>
      <w:r>
        <w:t xml:space="preserve">to customers </w:t>
      </w:r>
      <w:r w:rsidRPr="00B24EEE">
        <w:t xml:space="preserve">that will be utilized by the </w:t>
      </w:r>
      <w:r>
        <w:t>V</w:t>
      </w:r>
      <w:r w:rsidRPr="00B24EEE">
        <w:t>endor for call completion</w:t>
      </w:r>
      <w:r>
        <w:t xml:space="preserve"> on prompted facilities.</w:t>
      </w:r>
      <w:r w:rsidRPr="00B24EEE">
        <w:t xml:space="preserve"> </w:t>
      </w:r>
      <w:r>
        <w:t xml:space="preserve"> </w:t>
      </w:r>
    </w:p>
    <w:p w14:paraId="35783C69" w14:textId="77777777" w:rsidR="0060449E" w:rsidRDefault="0060449E" w:rsidP="00326534">
      <w:pPr>
        <w:pStyle w:val="Heading4"/>
        <w:keepNext/>
        <w:keepLines w:val="0"/>
        <w:numPr>
          <w:ilvl w:val="3"/>
          <w:numId w:val="19"/>
        </w:numPr>
        <w:tabs>
          <w:tab w:val="num" w:pos="1890"/>
        </w:tabs>
        <w:spacing w:before="120" w:after="120"/>
        <w:ind w:left="2160"/>
      </w:pPr>
      <w:r w:rsidRPr="006051DC">
        <w:t xml:space="preserve">CTS will update the 7-digit authorization number data base daily.  </w:t>
      </w:r>
      <w:r w:rsidRPr="00B24EEE">
        <w:t xml:space="preserve">The </w:t>
      </w:r>
      <w:r>
        <w:t>V</w:t>
      </w:r>
      <w:r w:rsidRPr="00B24EEE">
        <w:t xml:space="preserve">endor </w:t>
      </w:r>
      <w:r>
        <w:t>must</w:t>
      </w:r>
      <w:r w:rsidRPr="00B24EEE">
        <w:t xml:space="preserve"> support a</w:t>
      </w:r>
      <w:r>
        <w:t xml:space="preserve"> daily</w:t>
      </w:r>
      <w:r w:rsidRPr="00B24EEE">
        <w:t xml:space="preserve"> electronic transmittal process</w:t>
      </w:r>
      <w:r w:rsidRPr="006051DC">
        <w:t xml:space="preserve"> for use on the Vendor’s network.  The Vendor is required to use the most recent data base update</w:t>
      </w:r>
      <w:r>
        <w:t>.</w:t>
      </w:r>
    </w:p>
    <w:p w14:paraId="60B2594A" w14:textId="77777777" w:rsidR="0060449E" w:rsidRPr="00605D4D" w:rsidRDefault="0060449E" w:rsidP="00326534">
      <w:pPr>
        <w:pStyle w:val="Heading4"/>
        <w:keepNext/>
        <w:keepLines w:val="0"/>
        <w:numPr>
          <w:ilvl w:val="3"/>
          <w:numId w:val="19"/>
        </w:numPr>
        <w:tabs>
          <w:tab w:val="num" w:pos="1890"/>
        </w:tabs>
        <w:spacing w:before="120" w:after="120"/>
        <w:ind w:left="2160"/>
      </w:pPr>
      <w:r w:rsidRPr="00605D4D">
        <w:t>All prompted locations on the Vendor’s network will use the same CTS authorization number data base.</w:t>
      </w:r>
    </w:p>
    <w:p w14:paraId="35186139" w14:textId="77777777" w:rsidR="0060449E" w:rsidRPr="00605D4D" w:rsidRDefault="0060449E" w:rsidP="00326534">
      <w:pPr>
        <w:pStyle w:val="Heading4"/>
        <w:keepNext/>
        <w:keepLines w:val="0"/>
        <w:numPr>
          <w:ilvl w:val="3"/>
          <w:numId w:val="19"/>
        </w:numPr>
        <w:tabs>
          <w:tab w:val="num" w:pos="1890"/>
        </w:tabs>
        <w:spacing w:before="120" w:after="120"/>
        <w:ind w:left="2160"/>
      </w:pPr>
      <w:r w:rsidRPr="00605D4D">
        <w:t>The Vendor must support “traveling” authorization code.  This call feature allows users to originate calls from any CTS prompted location.</w:t>
      </w:r>
    </w:p>
    <w:p w14:paraId="03568C6C" w14:textId="77777777" w:rsidR="0060449E" w:rsidRPr="00BD607C" w:rsidRDefault="0060449E" w:rsidP="00326534">
      <w:pPr>
        <w:pStyle w:val="Heading4"/>
        <w:keepNext/>
        <w:keepLines w:val="0"/>
        <w:numPr>
          <w:ilvl w:val="3"/>
          <w:numId w:val="19"/>
        </w:numPr>
        <w:tabs>
          <w:tab w:val="num" w:pos="1890"/>
        </w:tabs>
        <w:spacing w:before="120" w:after="120"/>
        <w:ind w:left="2160"/>
      </w:pPr>
      <w:r w:rsidRPr="00605D4D">
        <w:t>Vendor must support international (011) blocking by</w:t>
      </w:r>
      <w:r>
        <w:t xml:space="preserve"> individual </w:t>
      </w:r>
      <w:r w:rsidRPr="00BD607C">
        <w:t>authorization number</w:t>
      </w:r>
      <w:r>
        <w:t xml:space="preserve"> </w:t>
      </w:r>
      <w:r w:rsidRPr="00605D4D">
        <w:t>from any CTS prompted location</w:t>
      </w:r>
      <w:r w:rsidRPr="00BD607C">
        <w:t>.</w:t>
      </w:r>
    </w:p>
    <w:p w14:paraId="2A55AE01" w14:textId="77777777" w:rsidR="0060449E" w:rsidRDefault="0060449E" w:rsidP="00326534">
      <w:pPr>
        <w:pStyle w:val="Heading4"/>
        <w:keepNext/>
        <w:keepLines w:val="0"/>
        <w:numPr>
          <w:ilvl w:val="3"/>
          <w:numId w:val="19"/>
        </w:numPr>
        <w:tabs>
          <w:tab w:val="num" w:pos="1890"/>
        </w:tabs>
        <w:spacing w:before="120" w:after="120"/>
        <w:ind w:left="2160"/>
      </w:pPr>
      <w:r>
        <w:t xml:space="preserve">In the event of any failure to the Vendor's update system, the Vendor must provide an alternate means of </w:t>
      </w:r>
      <w:r w:rsidRPr="00D36C09">
        <w:t xml:space="preserve">processing </w:t>
      </w:r>
      <w:r>
        <w:t xml:space="preserve">for </w:t>
      </w:r>
      <w:r w:rsidRPr="00D36C09">
        <w:t>CTS’ daily authorization number update file</w:t>
      </w:r>
      <w:r>
        <w:t>.</w:t>
      </w:r>
    </w:p>
    <w:p w14:paraId="34011AA1" w14:textId="77777777" w:rsidR="0060449E" w:rsidRPr="00BD607C" w:rsidRDefault="0060449E" w:rsidP="00326534">
      <w:pPr>
        <w:pStyle w:val="Heading4"/>
        <w:keepNext/>
        <w:keepLines w:val="0"/>
        <w:numPr>
          <w:ilvl w:val="3"/>
          <w:numId w:val="19"/>
        </w:numPr>
        <w:tabs>
          <w:tab w:val="num" w:pos="1890"/>
        </w:tabs>
        <w:spacing w:before="120" w:after="120"/>
        <w:ind w:left="2160"/>
      </w:pPr>
      <w:r w:rsidRPr="00BD607C">
        <w:t xml:space="preserve">The Vendor must only accept </w:t>
      </w:r>
      <w:r>
        <w:t>authorization number changes</w:t>
      </w:r>
      <w:r w:rsidRPr="00BD607C">
        <w:t xml:space="preserve"> from authorized CTS personnel</w:t>
      </w:r>
      <w:r>
        <w:t>.</w:t>
      </w:r>
    </w:p>
    <w:p w14:paraId="29676A28" w14:textId="77777777" w:rsidR="0060449E" w:rsidRDefault="0060449E" w:rsidP="00326534">
      <w:pPr>
        <w:pStyle w:val="Heading4"/>
        <w:keepNext/>
        <w:keepLines w:val="0"/>
        <w:numPr>
          <w:ilvl w:val="3"/>
          <w:numId w:val="19"/>
        </w:numPr>
        <w:tabs>
          <w:tab w:val="num" w:pos="1890"/>
        </w:tabs>
        <w:spacing w:before="120" w:after="120"/>
        <w:ind w:left="2160"/>
      </w:pPr>
      <w:r w:rsidRPr="00BD607C">
        <w:t>Vendor will provide procedures to allow ‘emergency’ updates that can activate new authorization numbers within one hour.</w:t>
      </w:r>
    </w:p>
    <w:p w14:paraId="7F6047EF" w14:textId="77777777" w:rsidR="0060449E" w:rsidRPr="00C54AB1" w:rsidRDefault="009B57AD" w:rsidP="00326534">
      <w:pPr>
        <w:pStyle w:val="Heading3"/>
        <w:keepNext/>
        <w:keepLines w:val="0"/>
        <w:widowControl w:val="0"/>
        <w:numPr>
          <w:ilvl w:val="2"/>
          <w:numId w:val="19"/>
        </w:numPr>
        <w:tabs>
          <w:tab w:val="clear" w:pos="990"/>
        </w:tabs>
        <w:spacing w:after="120"/>
        <w:ind w:left="1440"/>
        <w:rPr>
          <w:b/>
        </w:rPr>
      </w:pPr>
      <w:bookmarkStart w:id="803" w:name="_Toc329740609"/>
      <w:bookmarkStart w:id="804" w:name="_Toc413128158"/>
      <w:bookmarkStart w:id="805" w:name="_Toc421355977"/>
      <w:bookmarkStart w:id="806" w:name="_Toc201136796"/>
      <w:bookmarkStart w:id="807" w:name="_Toc208735688"/>
      <w:bookmarkStart w:id="808" w:name="_Toc208813067"/>
      <w:r>
        <w:rPr>
          <w:b/>
        </w:rPr>
        <w:t xml:space="preserve">(M) </w:t>
      </w:r>
      <w:r w:rsidR="0060449E" w:rsidRPr="00C54AB1">
        <w:rPr>
          <w:b/>
        </w:rPr>
        <w:t>Vendor Support and Assistance</w:t>
      </w:r>
      <w:bookmarkEnd w:id="803"/>
      <w:bookmarkEnd w:id="804"/>
      <w:bookmarkEnd w:id="805"/>
      <w:bookmarkEnd w:id="806"/>
      <w:bookmarkEnd w:id="807"/>
      <w:bookmarkEnd w:id="808"/>
    </w:p>
    <w:p w14:paraId="2BB4A000" w14:textId="77777777" w:rsidR="0060449E" w:rsidRPr="009B5787" w:rsidRDefault="0060449E" w:rsidP="00326534">
      <w:pPr>
        <w:pStyle w:val="Heading4"/>
        <w:keepNext/>
        <w:keepLines w:val="0"/>
        <w:numPr>
          <w:ilvl w:val="3"/>
          <w:numId w:val="19"/>
        </w:numPr>
        <w:tabs>
          <w:tab w:val="num" w:pos="1890"/>
        </w:tabs>
        <w:spacing w:before="120" w:after="120"/>
        <w:ind w:left="2160"/>
      </w:pPr>
      <w:r w:rsidRPr="009B5787">
        <w:lastRenderedPageBreak/>
        <w:t>The Vendor must provide CTS</w:t>
      </w:r>
      <w:r w:rsidRPr="00172584">
        <w:t xml:space="preserve"> </w:t>
      </w:r>
      <w:r w:rsidRPr="009B5787">
        <w:t xml:space="preserve">with assistance in all facets of the deployment, and operation of CTS Switched Access service program. </w:t>
      </w:r>
    </w:p>
    <w:p w14:paraId="4B6AE35C" w14:textId="77777777" w:rsidR="0060449E" w:rsidRDefault="0060449E" w:rsidP="00326534">
      <w:pPr>
        <w:pStyle w:val="Heading4"/>
        <w:keepNext/>
        <w:keepLines w:val="0"/>
        <w:numPr>
          <w:ilvl w:val="3"/>
          <w:numId w:val="19"/>
        </w:numPr>
        <w:tabs>
          <w:tab w:val="num" w:pos="1890"/>
        </w:tabs>
        <w:spacing w:before="120" w:after="120"/>
        <w:ind w:left="2160"/>
      </w:pPr>
      <w:r>
        <w:t xml:space="preserve">The Vendor must provide </w:t>
      </w:r>
      <w:r w:rsidRPr="00172584">
        <w:t>24-hour customer service</w:t>
      </w:r>
      <w:r>
        <w:t xml:space="preserve"> support via toll-free access </w:t>
      </w:r>
      <w:r w:rsidR="00A60DF1">
        <w:t xml:space="preserve">or website </w:t>
      </w:r>
      <w:r>
        <w:t xml:space="preserve">for: </w:t>
      </w:r>
    </w:p>
    <w:p w14:paraId="5EA12593" w14:textId="77777777" w:rsidR="0060449E" w:rsidRDefault="0060449E" w:rsidP="00326534">
      <w:pPr>
        <w:numPr>
          <w:ilvl w:val="0"/>
          <w:numId w:val="23"/>
        </w:numPr>
        <w:ind w:left="2520"/>
      </w:pPr>
      <w:r>
        <w:t>General Services and product information.</w:t>
      </w:r>
    </w:p>
    <w:p w14:paraId="672B5A7B" w14:textId="77777777" w:rsidR="0060449E" w:rsidRDefault="0060449E" w:rsidP="00326534">
      <w:pPr>
        <w:numPr>
          <w:ilvl w:val="0"/>
          <w:numId w:val="23"/>
        </w:numPr>
        <w:ind w:left="2520"/>
      </w:pPr>
      <w:r>
        <w:t>Questions regarding the use of the Vendor’s network.</w:t>
      </w:r>
    </w:p>
    <w:p w14:paraId="053B17F9" w14:textId="77777777" w:rsidR="0060449E" w:rsidRDefault="0060449E" w:rsidP="00326534">
      <w:pPr>
        <w:numPr>
          <w:ilvl w:val="0"/>
          <w:numId w:val="23"/>
        </w:numPr>
        <w:ind w:left="2520"/>
      </w:pPr>
      <w:r>
        <w:t>Processing network trouble reports.</w:t>
      </w:r>
    </w:p>
    <w:p w14:paraId="47136587" w14:textId="77777777" w:rsidR="0060449E" w:rsidRDefault="0060449E" w:rsidP="00326534">
      <w:pPr>
        <w:numPr>
          <w:ilvl w:val="0"/>
          <w:numId w:val="23"/>
        </w:numPr>
        <w:ind w:left="2520"/>
      </w:pPr>
      <w:r>
        <w:t xml:space="preserve">Notifying </w:t>
      </w:r>
      <w:r w:rsidRPr="0008236E">
        <w:t>CTS</w:t>
      </w:r>
      <w:r>
        <w:t xml:space="preserve"> of network outage reports.</w:t>
      </w:r>
    </w:p>
    <w:p w14:paraId="4E2ABD1D" w14:textId="77777777" w:rsidR="0060449E" w:rsidRDefault="0060449E" w:rsidP="00326534">
      <w:pPr>
        <w:numPr>
          <w:ilvl w:val="0"/>
          <w:numId w:val="23"/>
        </w:numPr>
        <w:ind w:left="2520"/>
      </w:pPr>
      <w:r>
        <w:t xml:space="preserve">Referring user's questions or problems, not within the scope of the Vendor responsibilities, to the appropriate </w:t>
      </w:r>
      <w:r w:rsidRPr="0008236E">
        <w:t>CTS</w:t>
      </w:r>
      <w:r>
        <w:t xml:space="preserve"> support group.</w:t>
      </w:r>
    </w:p>
    <w:p w14:paraId="58A5EFE7" w14:textId="77777777" w:rsidR="0060449E" w:rsidRPr="00435BDB" w:rsidRDefault="00435BDB" w:rsidP="00326534">
      <w:pPr>
        <w:pStyle w:val="Heading2"/>
        <w:numPr>
          <w:ilvl w:val="1"/>
          <w:numId w:val="19"/>
        </w:numPr>
        <w:tabs>
          <w:tab w:val="left" w:pos="720"/>
        </w:tabs>
        <w:ind w:left="720" w:hanging="720"/>
        <w:rPr>
          <w:sz w:val="22"/>
          <w:szCs w:val="22"/>
        </w:rPr>
      </w:pPr>
      <w:r>
        <w:rPr>
          <w:sz w:val="22"/>
          <w:szCs w:val="22"/>
        </w:rPr>
        <w:t xml:space="preserve">(M) </w:t>
      </w:r>
      <w:r w:rsidR="0060449E" w:rsidRPr="00435BDB">
        <w:rPr>
          <w:sz w:val="22"/>
          <w:szCs w:val="22"/>
        </w:rPr>
        <w:t xml:space="preserve">Dedicated </w:t>
      </w:r>
      <w:bookmarkEnd w:id="797"/>
      <w:bookmarkEnd w:id="798"/>
      <w:bookmarkEnd w:id="799"/>
      <w:bookmarkEnd w:id="800"/>
      <w:bookmarkEnd w:id="801"/>
      <w:bookmarkEnd w:id="802"/>
      <w:r w:rsidR="0060449E" w:rsidRPr="00435BDB">
        <w:rPr>
          <w:sz w:val="22"/>
          <w:szCs w:val="22"/>
        </w:rPr>
        <w:t>Access Requirements</w:t>
      </w:r>
    </w:p>
    <w:p w14:paraId="70F1601C" w14:textId="77777777" w:rsidR="002661C9" w:rsidRDefault="0060449E" w:rsidP="002661C9">
      <w:pPr>
        <w:pStyle w:val="Heading2Para"/>
        <w:ind w:left="720" w:firstLine="0"/>
        <w:rPr>
          <w:i/>
        </w:rPr>
      </w:pPr>
      <w:r w:rsidRPr="002661C9">
        <w:t xml:space="preserve">The following requirements apply to Dedicated Access service and are additions to the General Requirements in </w:t>
      </w:r>
      <w:r w:rsidRPr="00997117">
        <w:t>Subsection 5.1</w:t>
      </w:r>
      <w:r w:rsidR="002661C9">
        <w:t xml:space="preserve"> </w:t>
      </w:r>
      <w:r w:rsidR="002661C9">
        <w:rPr>
          <w:i/>
        </w:rPr>
        <w:t>(M) General Requirements.</w:t>
      </w:r>
    </w:p>
    <w:p w14:paraId="7701014A" w14:textId="77777777" w:rsidR="0060449E" w:rsidRDefault="00A61292" w:rsidP="00326534">
      <w:pPr>
        <w:pStyle w:val="Heading3"/>
        <w:keepNext/>
        <w:keepLines w:val="0"/>
        <w:widowControl w:val="0"/>
        <w:numPr>
          <w:ilvl w:val="2"/>
          <w:numId w:val="19"/>
        </w:numPr>
        <w:tabs>
          <w:tab w:val="clear" w:pos="990"/>
        </w:tabs>
        <w:spacing w:after="120"/>
        <w:ind w:left="1440"/>
        <w:rPr>
          <w:b/>
        </w:rPr>
      </w:pPr>
      <w:bookmarkStart w:id="809" w:name="_Toc329740592"/>
      <w:bookmarkStart w:id="810" w:name="_Toc413128146"/>
      <w:bookmarkStart w:id="811" w:name="_Toc421355965"/>
      <w:bookmarkStart w:id="812" w:name="_Toc201136781"/>
      <w:bookmarkStart w:id="813" w:name="_Toc208735674"/>
      <w:bookmarkStart w:id="814" w:name="_Toc208813053"/>
      <w:r>
        <w:rPr>
          <w:b/>
        </w:rPr>
        <w:t xml:space="preserve">(M) </w:t>
      </w:r>
      <w:r w:rsidR="0060449E" w:rsidRPr="002661C9">
        <w:rPr>
          <w:b/>
        </w:rPr>
        <w:t>Management Reporting Information</w:t>
      </w:r>
      <w:bookmarkEnd w:id="809"/>
      <w:bookmarkEnd w:id="810"/>
      <w:bookmarkEnd w:id="811"/>
      <w:bookmarkEnd w:id="812"/>
      <w:bookmarkEnd w:id="813"/>
      <w:bookmarkEnd w:id="814"/>
    </w:p>
    <w:p w14:paraId="7C9B5C1B" w14:textId="77777777" w:rsidR="0060449E" w:rsidRDefault="0060449E" w:rsidP="00326534">
      <w:pPr>
        <w:pStyle w:val="Heading4"/>
        <w:keepNext/>
        <w:keepLines w:val="0"/>
        <w:numPr>
          <w:ilvl w:val="3"/>
          <w:numId w:val="19"/>
        </w:numPr>
        <w:tabs>
          <w:tab w:val="num" w:pos="1890"/>
        </w:tabs>
        <w:spacing w:before="120" w:after="120"/>
        <w:ind w:left="2160"/>
      </w:pPr>
      <w:r w:rsidRPr="00A61292">
        <w:t xml:space="preserve">The monthly summary of traffic utilization information will be provided by individual service location and total network for use by </w:t>
      </w:r>
      <w:r w:rsidRPr="00026CC2">
        <w:t>CTS</w:t>
      </w:r>
      <w:r w:rsidRPr="00A61292">
        <w:t>. (Subsection 5.1.1.2)</w:t>
      </w:r>
    </w:p>
    <w:p w14:paraId="6F296B1F" w14:textId="77777777" w:rsidR="0060449E" w:rsidRDefault="00A61292" w:rsidP="00326534">
      <w:pPr>
        <w:pStyle w:val="Heading3"/>
        <w:keepNext/>
        <w:keepLines w:val="0"/>
        <w:widowControl w:val="0"/>
        <w:numPr>
          <w:ilvl w:val="2"/>
          <w:numId w:val="19"/>
        </w:numPr>
        <w:tabs>
          <w:tab w:val="clear" w:pos="990"/>
        </w:tabs>
        <w:spacing w:after="120"/>
        <w:ind w:left="1440"/>
        <w:rPr>
          <w:b/>
        </w:rPr>
      </w:pPr>
      <w:bookmarkStart w:id="815" w:name="_Toc329740593"/>
      <w:bookmarkStart w:id="816" w:name="_Toc413128147"/>
      <w:bookmarkStart w:id="817" w:name="_Toc421355966"/>
      <w:bookmarkStart w:id="818" w:name="_Toc201136782"/>
      <w:bookmarkStart w:id="819" w:name="_Toc208735675"/>
      <w:bookmarkStart w:id="820" w:name="_Toc208813054"/>
      <w:r>
        <w:rPr>
          <w:b/>
        </w:rPr>
        <w:t xml:space="preserve">(M) </w:t>
      </w:r>
      <w:r w:rsidR="0060449E" w:rsidRPr="00A61292">
        <w:rPr>
          <w:b/>
        </w:rPr>
        <w:t>Billing</w:t>
      </w:r>
      <w:bookmarkEnd w:id="815"/>
      <w:bookmarkEnd w:id="816"/>
      <w:bookmarkEnd w:id="817"/>
      <w:bookmarkEnd w:id="818"/>
      <w:bookmarkEnd w:id="819"/>
      <w:bookmarkEnd w:id="820"/>
    </w:p>
    <w:p w14:paraId="22FF7315" w14:textId="77777777" w:rsidR="0060449E" w:rsidRDefault="0060449E" w:rsidP="00326534">
      <w:pPr>
        <w:pStyle w:val="Heading4"/>
        <w:keepNext/>
        <w:keepLines w:val="0"/>
        <w:numPr>
          <w:ilvl w:val="3"/>
          <w:numId w:val="19"/>
        </w:numPr>
        <w:tabs>
          <w:tab w:val="num" w:pos="1890"/>
        </w:tabs>
        <w:spacing w:before="120" w:after="120"/>
        <w:ind w:left="2160"/>
      </w:pPr>
      <w:r w:rsidRPr="00A61292">
        <w:t>The Vendor must provide monthly usage charges by service location and provide a total summary for all locations.</w:t>
      </w:r>
    </w:p>
    <w:p w14:paraId="3CEEB8FB" w14:textId="77777777" w:rsidR="0060449E" w:rsidRDefault="0060449E" w:rsidP="00326534">
      <w:pPr>
        <w:pStyle w:val="Heading4"/>
        <w:keepNext/>
        <w:keepLines w:val="0"/>
        <w:numPr>
          <w:ilvl w:val="3"/>
          <w:numId w:val="19"/>
        </w:numPr>
        <w:tabs>
          <w:tab w:val="num" w:pos="1890"/>
        </w:tabs>
        <w:spacing w:before="120" w:after="120"/>
        <w:ind w:left="2160"/>
      </w:pPr>
      <w:r>
        <w:t xml:space="preserve">When </w:t>
      </w:r>
      <w:r w:rsidRPr="00026CC2">
        <w:t>CTS</w:t>
      </w:r>
      <w:r w:rsidRPr="00365B11">
        <w:t xml:space="preserve"> sends </w:t>
      </w:r>
      <w:r>
        <w:t xml:space="preserve">Automatic Number Identification (ANI) information on calls, the Vendor will be required to include the originating NPA, NXX and 4-digit station number in the Vendor’s billing call detail. (See </w:t>
      </w:r>
      <w:r w:rsidRPr="00A61292">
        <w:t>Subsection 5.1.2.4)</w:t>
      </w:r>
    </w:p>
    <w:p w14:paraId="2D3B528C" w14:textId="097D06FD" w:rsidR="0060449E" w:rsidRPr="008D60DF" w:rsidRDefault="0060449E" w:rsidP="00326534">
      <w:pPr>
        <w:pStyle w:val="Heading4"/>
        <w:keepNext/>
        <w:keepLines w:val="0"/>
        <w:numPr>
          <w:ilvl w:val="3"/>
          <w:numId w:val="19"/>
        </w:numPr>
        <w:tabs>
          <w:tab w:val="num" w:pos="1890"/>
        </w:tabs>
        <w:spacing w:before="120" w:after="120"/>
        <w:ind w:left="2160"/>
      </w:pPr>
      <w:r>
        <w:t xml:space="preserve">Monthly call detail will be provided to CTS via electronic download.  If requested by </w:t>
      </w:r>
      <w:r w:rsidRPr="00026CC2">
        <w:t>CTS</w:t>
      </w:r>
      <w:r>
        <w:t>, the billing detail will be provided on paper.</w:t>
      </w:r>
      <w:r w:rsidRPr="00A61292">
        <w:t xml:space="preserve"> (See Subsection 5.1.2)</w:t>
      </w:r>
    </w:p>
    <w:p w14:paraId="57DA84C6" w14:textId="77777777" w:rsidR="0060449E" w:rsidRDefault="009B57AD" w:rsidP="00326534">
      <w:pPr>
        <w:pStyle w:val="Heading3"/>
        <w:keepNext/>
        <w:keepLines w:val="0"/>
        <w:widowControl w:val="0"/>
        <w:numPr>
          <w:ilvl w:val="2"/>
          <w:numId w:val="19"/>
        </w:numPr>
        <w:tabs>
          <w:tab w:val="clear" w:pos="990"/>
        </w:tabs>
        <w:spacing w:after="120"/>
        <w:ind w:left="1440"/>
        <w:rPr>
          <w:b/>
        </w:rPr>
      </w:pPr>
      <w:bookmarkStart w:id="821" w:name="_Toc329740594"/>
      <w:bookmarkStart w:id="822" w:name="_Toc413128148"/>
      <w:bookmarkStart w:id="823" w:name="_Toc421355967"/>
      <w:bookmarkStart w:id="824" w:name="_Toc201136783"/>
      <w:bookmarkStart w:id="825" w:name="_Toc208735676"/>
      <w:bookmarkStart w:id="826" w:name="_Toc208813055"/>
      <w:r>
        <w:rPr>
          <w:b/>
        </w:rPr>
        <w:t xml:space="preserve">(M) </w:t>
      </w:r>
      <w:r w:rsidR="0060449E" w:rsidRPr="00A61292">
        <w:rPr>
          <w:b/>
        </w:rPr>
        <w:t>Installation</w:t>
      </w:r>
      <w:bookmarkEnd w:id="821"/>
      <w:bookmarkEnd w:id="822"/>
      <w:bookmarkEnd w:id="823"/>
      <w:bookmarkEnd w:id="824"/>
      <w:bookmarkEnd w:id="825"/>
      <w:bookmarkEnd w:id="826"/>
      <w:r w:rsidR="0060449E" w:rsidRPr="00A61292">
        <w:rPr>
          <w:b/>
        </w:rPr>
        <w:t xml:space="preserve"> &amp; Network</w:t>
      </w:r>
    </w:p>
    <w:p w14:paraId="75247771" w14:textId="4AF4619B" w:rsidR="0060449E" w:rsidRDefault="0060449E" w:rsidP="00326534">
      <w:pPr>
        <w:pStyle w:val="Heading4"/>
        <w:keepNext/>
        <w:keepLines w:val="0"/>
        <w:numPr>
          <w:ilvl w:val="3"/>
          <w:numId w:val="19"/>
        </w:numPr>
        <w:tabs>
          <w:tab w:val="num" w:pos="1890"/>
        </w:tabs>
        <w:spacing w:before="120" w:after="120"/>
        <w:ind w:left="2160"/>
      </w:pPr>
      <w:r>
        <w:t xml:space="preserve">The Vendor must be able to connect to </w:t>
      </w:r>
      <w:r w:rsidRPr="0008236E">
        <w:t>CTS</w:t>
      </w:r>
      <w:r w:rsidRPr="00A61292">
        <w:t xml:space="preserve"> locations using </w:t>
      </w:r>
      <w:r>
        <w:t>SIP</w:t>
      </w:r>
      <w:r w:rsidRPr="0015153C">
        <w:t xml:space="preserve"> handoffs via dedicated</w:t>
      </w:r>
      <w:r>
        <w:t xml:space="preserve"> facilities (</w:t>
      </w:r>
      <w:r w:rsidRPr="0015153C">
        <w:t>T1 or Fiber Ethernet circuit, with defined concurrent call sessions, at 10 Mb, 100 Mb or 1 Gb as requested</w:t>
      </w:r>
      <w:r>
        <w:t>)</w:t>
      </w:r>
      <w:r w:rsidRPr="0015153C">
        <w:t>.  If SIP transport is provisioned over a T1 facility, the cost of any Vendor equipment must be included in the monthly circuit charge</w:t>
      </w:r>
      <w:r>
        <w:t>.</w:t>
      </w:r>
    </w:p>
    <w:p w14:paraId="15D2C704" w14:textId="77777777" w:rsidR="0060449E" w:rsidRPr="009B5787" w:rsidRDefault="0060449E" w:rsidP="00326534">
      <w:pPr>
        <w:pStyle w:val="Heading4"/>
        <w:keepNext/>
        <w:keepLines w:val="0"/>
        <w:numPr>
          <w:ilvl w:val="3"/>
          <w:numId w:val="19"/>
        </w:numPr>
        <w:tabs>
          <w:tab w:val="num" w:pos="1890"/>
        </w:tabs>
        <w:spacing w:before="120" w:after="120"/>
        <w:ind w:left="2160"/>
      </w:pPr>
      <w:r w:rsidRPr="00A61292">
        <w:t>Egress traffic destined for CTS locations, from the Vendor’s network, is not permitted unless authorized by CTS in writing.</w:t>
      </w:r>
    </w:p>
    <w:p w14:paraId="014C5A40" w14:textId="1891571D" w:rsidR="0060449E" w:rsidRPr="003A1AAD" w:rsidRDefault="0060449E" w:rsidP="00326534">
      <w:pPr>
        <w:keepLines/>
        <w:numPr>
          <w:ilvl w:val="0"/>
          <w:numId w:val="16"/>
        </w:numPr>
        <w:spacing w:after="240"/>
        <w:ind w:left="2520"/>
      </w:pPr>
      <w:r w:rsidRPr="00E70B91">
        <w:t xml:space="preserve">Initially, the Vendor's network must support access to </w:t>
      </w:r>
      <w:r>
        <w:t>CTS’</w:t>
      </w:r>
      <w:r w:rsidRPr="00E70B91">
        <w:t xml:space="preserve"> </w:t>
      </w:r>
      <w:r>
        <w:t>network s</w:t>
      </w:r>
      <w:r w:rsidRPr="00E70B91">
        <w:t>ites</w:t>
      </w:r>
    </w:p>
    <w:tbl>
      <w:tblPr>
        <w:tblW w:w="8190" w:type="dxa"/>
        <w:tblInd w:w="1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30"/>
        <w:gridCol w:w="3240"/>
        <w:gridCol w:w="1800"/>
        <w:gridCol w:w="1620"/>
      </w:tblGrid>
      <w:tr w:rsidR="00C41EC8" w:rsidRPr="00C41EC8" w14:paraId="1E7FD983" w14:textId="77777777" w:rsidTr="00501098">
        <w:tc>
          <w:tcPr>
            <w:tcW w:w="1530" w:type="dxa"/>
          </w:tcPr>
          <w:p w14:paraId="692EEF76" w14:textId="77777777" w:rsidR="00C41EC8" w:rsidRPr="00C41EC8" w:rsidRDefault="00C41EC8" w:rsidP="00501098">
            <w:pPr>
              <w:rPr>
                <w:b/>
                <w:szCs w:val="20"/>
              </w:rPr>
            </w:pPr>
            <w:bookmarkStart w:id="827" w:name="_Toc201136784"/>
            <w:bookmarkStart w:id="828" w:name="_Toc208735677"/>
            <w:bookmarkStart w:id="829" w:name="_Toc208813056"/>
            <w:r w:rsidRPr="00C41EC8">
              <w:rPr>
                <w:b/>
                <w:szCs w:val="20"/>
              </w:rPr>
              <w:t>Location</w:t>
            </w:r>
          </w:p>
        </w:tc>
        <w:tc>
          <w:tcPr>
            <w:tcW w:w="3240" w:type="dxa"/>
          </w:tcPr>
          <w:p w14:paraId="48A57422" w14:textId="77777777" w:rsidR="00C41EC8" w:rsidRPr="00C41EC8" w:rsidRDefault="00C41EC8" w:rsidP="00501098">
            <w:pPr>
              <w:rPr>
                <w:b/>
                <w:szCs w:val="20"/>
              </w:rPr>
            </w:pPr>
            <w:r w:rsidRPr="00C41EC8">
              <w:rPr>
                <w:b/>
                <w:szCs w:val="20"/>
              </w:rPr>
              <w:t>Address</w:t>
            </w:r>
          </w:p>
        </w:tc>
        <w:tc>
          <w:tcPr>
            <w:tcW w:w="1800" w:type="dxa"/>
          </w:tcPr>
          <w:p w14:paraId="0E6521BC" w14:textId="77777777" w:rsidR="00C41EC8" w:rsidRPr="00C41EC8" w:rsidRDefault="00C41EC8" w:rsidP="00501098">
            <w:pPr>
              <w:rPr>
                <w:b/>
                <w:szCs w:val="20"/>
              </w:rPr>
            </w:pPr>
            <w:r w:rsidRPr="00C41EC8">
              <w:rPr>
                <w:b/>
                <w:szCs w:val="20"/>
              </w:rPr>
              <w:t>CO CLLI</w:t>
            </w:r>
          </w:p>
        </w:tc>
        <w:tc>
          <w:tcPr>
            <w:tcW w:w="1620" w:type="dxa"/>
          </w:tcPr>
          <w:p w14:paraId="58CBD38E" w14:textId="77777777" w:rsidR="00C41EC8" w:rsidRPr="00C41EC8" w:rsidRDefault="00C41EC8" w:rsidP="00501098">
            <w:pPr>
              <w:rPr>
                <w:b/>
                <w:szCs w:val="20"/>
              </w:rPr>
            </w:pPr>
            <w:r w:rsidRPr="00C41EC8">
              <w:rPr>
                <w:b/>
                <w:szCs w:val="20"/>
              </w:rPr>
              <w:t>NPA-NXX</w:t>
            </w:r>
          </w:p>
        </w:tc>
      </w:tr>
      <w:tr w:rsidR="00C41EC8" w:rsidRPr="00C41EC8" w14:paraId="530232F5" w14:textId="77777777" w:rsidTr="00501098">
        <w:tc>
          <w:tcPr>
            <w:tcW w:w="1530" w:type="dxa"/>
          </w:tcPr>
          <w:p w14:paraId="29C831C9" w14:textId="77777777" w:rsidR="00C41EC8" w:rsidRPr="00C41EC8" w:rsidRDefault="00C41EC8" w:rsidP="00501098">
            <w:pPr>
              <w:rPr>
                <w:szCs w:val="20"/>
              </w:rPr>
            </w:pPr>
            <w:r w:rsidRPr="00C41EC8">
              <w:rPr>
                <w:szCs w:val="20"/>
              </w:rPr>
              <w:t>Olympia</w:t>
            </w:r>
          </w:p>
        </w:tc>
        <w:tc>
          <w:tcPr>
            <w:tcW w:w="3240" w:type="dxa"/>
          </w:tcPr>
          <w:p w14:paraId="002AB288" w14:textId="77777777" w:rsidR="00C41EC8" w:rsidRPr="00C41EC8" w:rsidRDefault="00C41EC8" w:rsidP="00501098">
            <w:pPr>
              <w:rPr>
                <w:szCs w:val="20"/>
              </w:rPr>
            </w:pPr>
            <w:r w:rsidRPr="00C41EC8">
              <w:t>SDC, 1500 Jefferson St SE</w:t>
            </w:r>
          </w:p>
        </w:tc>
        <w:tc>
          <w:tcPr>
            <w:tcW w:w="1800" w:type="dxa"/>
          </w:tcPr>
          <w:p w14:paraId="010FBBF7" w14:textId="77777777" w:rsidR="00C41EC8" w:rsidRPr="00C41EC8" w:rsidRDefault="00C41EC8" w:rsidP="00501098">
            <w:pPr>
              <w:rPr>
                <w:szCs w:val="20"/>
              </w:rPr>
            </w:pPr>
            <w:r w:rsidRPr="00C41EC8">
              <w:rPr>
                <w:sz w:val="20"/>
              </w:rPr>
              <w:t>OLYMWA02DS0</w:t>
            </w:r>
          </w:p>
        </w:tc>
        <w:tc>
          <w:tcPr>
            <w:tcW w:w="1620" w:type="dxa"/>
          </w:tcPr>
          <w:p w14:paraId="53AA9AD1" w14:textId="77777777" w:rsidR="00C41EC8" w:rsidRPr="00C41EC8" w:rsidRDefault="00C41EC8" w:rsidP="00501098">
            <w:pPr>
              <w:rPr>
                <w:szCs w:val="20"/>
              </w:rPr>
            </w:pPr>
            <w:r w:rsidRPr="00C41EC8">
              <w:rPr>
                <w:szCs w:val="20"/>
              </w:rPr>
              <w:t>360-352</w:t>
            </w:r>
          </w:p>
        </w:tc>
      </w:tr>
      <w:tr w:rsidR="00C41EC8" w:rsidRPr="00C41EC8" w14:paraId="17E832FD" w14:textId="77777777" w:rsidTr="00501098">
        <w:tc>
          <w:tcPr>
            <w:tcW w:w="1530" w:type="dxa"/>
          </w:tcPr>
          <w:p w14:paraId="1669B6CD" w14:textId="77777777" w:rsidR="00C41EC8" w:rsidRPr="00C41EC8" w:rsidRDefault="00C41EC8" w:rsidP="00501098">
            <w:pPr>
              <w:rPr>
                <w:szCs w:val="20"/>
              </w:rPr>
            </w:pPr>
            <w:r w:rsidRPr="00C41EC8">
              <w:rPr>
                <w:szCs w:val="20"/>
              </w:rPr>
              <w:t>Quincy</w:t>
            </w:r>
          </w:p>
        </w:tc>
        <w:tc>
          <w:tcPr>
            <w:tcW w:w="3240" w:type="dxa"/>
          </w:tcPr>
          <w:p w14:paraId="7096891F" w14:textId="77777777" w:rsidR="00C41EC8" w:rsidRPr="00C41EC8" w:rsidRDefault="00C41EC8" w:rsidP="00501098">
            <w:pPr>
              <w:rPr>
                <w:szCs w:val="20"/>
              </w:rPr>
            </w:pPr>
            <w:r w:rsidRPr="00C41EC8">
              <w:rPr>
                <w:szCs w:val="20"/>
              </w:rPr>
              <w:t>2200 M St NE, Building C</w:t>
            </w:r>
          </w:p>
        </w:tc>
        <w:tc>
          <w:tcPr>
            <w:tcW w:w="1800" w:type="dxa"/>
          </w:tcPr>
          <w:p w14:paraId="5A17625F" w14:textId="77777777" w:rsidR="00C41EC8" w:rsidRPr="00C41EC8" w:rsidRDefault="00C41EC8" w:rsidP="00501098">
            <w:pPr>
              <w:rPr>
                <w:szCs w:val="20"/>
              </w:rPr>
            </w:pPr>
            <w:r w:rsidRPr="00C41EC8">
              <w:rPr>
                <w:sz w:val="20"/>
              </w:rPr>
              <w:t>QNCYWAXXDS1</w:t>
            </w:r>
          </w:p>
        </w:tc>
        <w:tc>
          <w:tcPr>
            <w:tcW w:w="1620" w:type="dxa"/>
          </w:tcPr>
          <w:p w14:paraId="4E25B6F2" w14:textId="77777777" w:rsidR="00C41EC8" w:rsidRPr="00C41EC8" w:rsidRDefault="00C41EC8" w:rsidP="00501098">
            <w:pPr>
              <w:rPr>
                <w:szCs w:val="20"/>
              </w:rPr>
            </w:pPr>
            <w:r w:rsidRPr="00C41EC8">
              <w:t>509-787</w:t>
            </w:r>
          </w:p>
        </w:tc>
      </w:tr>
    </w:tbl>
    <w:p w14:paraId="1E5FEFA0" w14:textId="77777777" w:rsidR="00C41EC8" w:rsidRPr="00C41EC8" w:rsidRDefault="00C41EC8" w:rsidP="00326534">
      <w:pPr>
        <w:pStyle w:val="Heading4"/>
        <w:keepNext/>
        <w:keepLines w:val="0"/>
        <w:numPr>
          <w:ilvl w:val="3"/>
          <w:numId w:val="19"/>
        </w:numPr>
        <w:tabs>
          <w:tab w:val="num" w:pos="1890"/>
        </w:tabs>
        <w:spacing w:before="120" w:after="120"/>
        <w:ind w:left="2160"/>
      </w:pPr>
      <w:r w:rsidRPr="00C41EC8">
        <w:lastRenderedPageBreak/>
        <w:t>Currently CTS has dedicated facilities to 117 locations statewide.  Additional dedicated locations may include PBX and CTX sites.  Installation of T1 &amp; SIP facilities to these sites must occur as follows:</w:t>
      </w:r>
    </w:p>
    <w:p w14:paraId="6178937B" w14:textId="646756B1" w:rsidR="00C41EC8" w:rsidRPr="00C41EC8" w:rsidRDefault="00C41EC8" w:rsidP="006842FA">
      <w:pPr>
        <w:pStyle w:val="Heading2Para"/>
        <w:numPr>
          <w:ilvl w:val="2"/>
          <w:numId w:val="30"/>
        </w:numPr>
        <w:spacing w:before="0" w:after="120"/>
        <w:ind w:left="2434" w:hanging="274"/>
      </w:pPr>
      <w:r w:rsidRPr="00C41EC8">
        <w:t>Initial Conversion - CTS /Vendor negotiated within the following parameters: 45 days for 7 identified sites (see 5.2.3.4), 6 months for other CTS sites, 1 year for Authorized customer sites.</w:t>
      </w:r>
    </w:p>
    <w:p w14:paraId="69BEC506" w14:textId="1F97C61A" w:rsidR="00C41EC8" w:rsidRDefault="00C41EC8" w:rsidP="00326534">
      <w:pPr>
        <w:pStyle w:val="Heading2Para"/>
        <w:numPr>
          <w:ilvl w:val="2"/>
          <w:numId w:val="30"/>
        </w:numPr>
        <w:spacing w:before="0"/>
        <w:ind w:left="2430" w:hanging="270"/>
      </w:pPr>
      <w:r w:rsidRPr="00C41EC8">
        <w:t>New customer site - 45 days.</w:t>
      </w:r>
    </w:p>
    <w:p w14:paraId="728D6475" w14:textId="77777777" w:rsidR="00683E33" w:rsidRPr="00683E33" w:rsidRDefault="00683E33" w:rsidP="00683E33">
      <w:pPr>
        <w:pStyle w:val="Heading4"/>
        <w:keepNext/>
        <w:keepLines w:val="0"/>
        <w:numPr>
          <w:ilvl w:val="3"/>
          <w:numId w:val="19"/>
        </w:numPr>
        <w:tabs>
          <w:tab w:val="num" w:pos="1890"/>
        </w:tabs>
        <w:spacing w:before="120" w:after="120"/>
        <w:ind w:left="2160"/>
        <w:rPr>
          <w:color w:val="FF0000"/>
          <w:u w:val="single"/>
        </w:rPr>
      </w:pPr>
      <w:r w:rsidRPr="00683E33">
        <w:rPr>
          <w:color w:val="FF0000"/>
          <w:u w:val="single"/>
        </w:rPr>
        <w:t>Seven Locations of Authorized customers with dedicated access T1s</w:t>
      </w:r>
      <w:r w:rsidRPr="00683E33">
        <w:rPr>
          <w:color w:val="FF0000"/>
          <w:u w:val="single"/>
        </w:rPr>
        <w:br/>
        <w:t xml:space="preserve">Everett, Olympia two, Aberdeen, Shelton, Snohomish, Bellingham </w:t>
      </w:r>
    </w:p>
    <w:p w14:paraId="5699743C" w14:textId="77777777" w:rsidR="0060449E" w:rsidRDefault="009B57AD" w:rsidP="00326534">
      <w:pPr>
        <w:pStyle w:val="Heading3"/>
        <w:keepNext/>
        <w:keepLines w:val="0"/>
        <w:widowControl w:val="0"/>
        <w:numPr>
          <w:ilvl w:val="2"/>
          <w:numId w:val="19"/>
        </w:numPr>
        <w:tabs>
          <w:tab w:val="clear" w:pos="990"/>
        </w:tabs>
        <w:spacing w:after="120"/>
        <w:ind w:left="1440"/>
        <w:rPr>
          <w:b/>
        </w:rPr>
      </w:pPr>
      <w:r>
        <w:rPr>
          <w:b/>
        </w:rPr>
        <w:t xml:space="preserve">(M) </w:t>
      </w:r>
      <w:r w:rsidR="0060449E" w:rsidRPr="005F3881">
        <w:rPr>
          <w:b/>
        </w:rPr>
        <w:t>Security</w:t>
      </w:r>
      <w:bookmarkEnd w:id="827"/>
      <w:bookmarkEnd w:id="828"/>
      <w:bookmarkEnd w:id="829"/>
    </w:p>
    <w:p w14:paraId="580D01B4" w14:textId="77777777" w:rsidR="0060449E" w:rsidRPr="00FA42B6" w:rsidRDefault="0060449E" w:rsidP="00A5131F">
      <w:pPr>
        <w:pStyle w:val="Heading4"/>
        <w:keepNext/>
        <w:keepLines w:val="0"/>
        <w:numPr>
          <w:ilvl w:val="0"/>
          <w:numId w:val="0"/>
        </w:numPr>
        <w:spacing w:before="120" w:after="120"/>
        <w:ind w:left="1440"/>
      </w:pPr>
      <w:r w:rsidRPr="005F3881">
        <w:t xml:space="preserve">The Vendor must be able to restrict international calls by destination country.  This must be supported by individual </w:t>
      </w:r>
      <w:r w:rsidRPr="00A47013">
        <w:t>CTS</w:t>
      </w:r>
      <w:r w:rsidRPr="005F3881">
        <w:t xml:space="preserve"> trunk group.</w:t>
      </w:r>
    </w:p>
    <w:p w14:paraId="0607436A" w14:textId="77777777" w:rsidR="0060449E" w:rsidRPr="009B57AD" w:rsidRDefault="009B57AD" w:rsidP="00326534">
      <w:pPr>
        <w:pStyle w:val="Heading2"/>
        <w:numPr>
          <w:ilvl w:val="1"/>
          <w:numId w:val="19"/>
        </w:numPr>
        <w:tabs>
          <w:tab w:val="left" w:pos="720"/>
        </w:tabs>
        <w:ind w:left="720" w:hanging="720"/>
        <w:rPr>
          <w:sz w:val="22"/>
          <w:szCs w:val="22"/>
        </w:rPr>
      </w:pPr>
      <w:bookmarkStart w:id="830" w:name="_Toc329740600"/>
      <w:bookmarkStart w:id="831" w:name="_Toc413128149"/>
      <w:bookmarkStart w:id="832" w:name="_Toc421355968"/>
      <w:bookmarkStart w:id="833" w:name="_Toc201136785"/>
      <w:bookmarkStart w:id="834" w:name="_Toc208735678"/>
      <w:bookmarkStart w:id="835" w:name="_Toc208813057"/>
      <w:r>
        <w:rPr>
          <w:sz w:val="22"/>
          <w:szCs w:val="22"/>
        </w:rPr>
        <w:t xml:space="preserve">(M) </w:t>
      </w:r>
      <w:r w:rsidR="0060449E" w:rsidRPr="009B57AD">
        <w:rPr>
          <w:sz w:val="22"/>
          <w:szCs w:val="22"/>
        </w:rPr>
        <w:t>Switched Access Requirements</w:t>
      </w:r>
      <w:bookmarkEnd w:id="830"/>
      <w:bookmarkEnd w:id="831"/>
      <w:bookmarkEnd w:id="832"/>
      <w:bookmarkEnd w:id="833"/>
      <w:bookmarkEnd w:id="834"/>
      <w:bookmarkEnd w:id="835"/>
    </w:p>
    <w:p w14:paraId="5FB1F7FF" w14:textId="77777777" w:rsidR="009B57AD" w:rsidRDefault="0060449E" w:rsidP="009B57AD">
      <w:pPr>
        <w:pStyle w:val="Heading2Para"/>
        <w:ind w:left="720" w:firstLine="0"/>
        <w:rPr>
          <w:i/>
        </w:rPr>
      </w:pPr>
      <w:r w:rsidRPr="009B57AD">
        <w:t>The following requirements apply to Switched Access service and are additions to the General Requirements in Subsection 5.1</w:t>
      </w:r>
      <w:r w:rsidR="009B57AD">
        <w:rPr>
          <w:i/>
        </w:rPr>
        <w:t>(M) General Requirements.</w:t>
      </w:r>
    </w:p>
    <w:p w14:paraId="4983DE35" w14:textId="77777777" w:rsidR="0060449E" w:rsidRPr="009B57AD" w:rsidRDefault="009B57AD" w:rsidP="00326534">
      <w:pPr>
        <w:pStyle w:val="Heading3"/>
        <w:keepNext/>
        <w:keepLines w:val="0"/>
        <w:widowControl w:val="0"/>
        <w:numPr>
          <w:ilvl w:val="2"/>
          <w:numId w:val="19"/>
        </w:numPr>
        <w:tabs>
          <w:tab w:val="clear" w:pos="990"/>
        </w:tabs>
        <w:spacing w:after="120"/>
        <w:ind w:left="1440"/>
        <w:rPr>
          <w:b/>
        </w:rPr>
      </w:pPr>
      <w:bookmarkStart w:id="836" w:name="_Toc329740601"/>
      <w:bookmarkStart w:id="837" w:name="_Toc413128150"/>
      <w:bookmarkStart w:id="838" w:name="_Toc421355969"/>
      <w:bookmarkStart w:id="839" w:name="_Toc201136786"/>
      <w:bookmarkStart w:id="840" w:name="_Toc208735679"/>
      <w:bookmarkStart w:id="841" w:name="_Toc208813058"/>
      <w:r>
        <w:rPr>
          <w:b/>
        </w:rPr>
        <w:t xml:space="preserve">(M) </w:t>
      </w:r>
      <w:r w:rsidR="0060449E" w:rsidRPr="009B57AD">
        <w:rPr>
          <w:b/>
        </w:rPr>
        <w:t>Management Reporting Information</w:t>
      </w:r>
      <w:bookmarkEnd w:id="836"/>
      <w:bookmarkEnd w:id="837"/>
      <w:bookmarkEnd w:id="838"/>
      <w:bookmarkEnd w:id="839"/>
      <w:bookmarkEnd w:id="840"/>
      <w:bookmarkEnd w:id="841"/>
    </w:p>
    <w:p w14:paraId="62F078A9" w14:textId="77777777" w:rsidR="0060449E" w:rsidRPr="006E24A8" w:rsidRDefault="0060449E" w:rsidP="009B57AD">
      <w:pPr>
        <w:pStyle w:val="Heading2Para"/>
        <w:spacing w:after="120"/>
        <w:ind w:firstLine="0"/>
      </w:pPr>
      <w:r>
        <w:t xml:space="preserve">Where </w:t>
      </w:r>
      <w:r w:rsidRPr="00A47013">
        <w:t>CTS</w:t>
      </w:r>
      <w:r>
        <w:t>’</w:t>
      </w:r>
      <w:r>
        <w:rPr>
          <w:b/>
        </w:rPr>
        <w:t xml:space="preserve"> </w:t>
      </w:r>
      <w:r>
        <w:t xml:space="preserve">Identified locations utilize switch access to the vendor’s network, the Vendor must provide traffic information for each </w:t>
      </w:r>
      <w:r w:rsidRPr="00A47013">
        <w:t>CTS</w:t>
      </w:r>
      <w:r>
        <w:rPr>
          <w:b/>
        </w:rPr>
        <w:t xml:space="preserve"> </w:t>
      </w:r>
      <w:r>
        <w:t>identified site.</w:t>
      </w:r>
      <w:bookmarkStart w:id="842" w:name="_Toc329740602"/>
      <w:bookmarkStart w:id="843" w:name="_Toc413128151"/>
      <w:r>
        <w:t xml:space="preserve">  At a minimum, the </w:t>
      </w:r>
      <w:r w:rsidRPr="006E24A8">
        <w:t>network summary traffic reports must include call usage subtotals (calls, minutes, and charges) for:</w:t>
      </w:r>
    </w:p>
    <w:p w14:paraId="3E51CA54" w14:textId="77777777" w:rsidR="0060449E" w:rsidRPr="006E24A8" w:rsidRDefault="0060449E" w:rsidP="009B57AD">
      <w:pPr>
        <w:pStyle w:val="Heading2Para"/>
        <w:spacing w:before="0"/>
        <w:ind w:left="2160"/>
      </w:pPr>
      <w:r w:rsidRPr="006E24A8">
        <w:t>a. Intrastate calls</w:t>
      </w:r>
    </w:p>
    <w:p w14:paraId="62CBD7AC" w14:textId="77777777" w:rsidR="0060449E" w:rsidRPr="006E24A8" w:rsidRDefault="0060449E" w:rsidP="009B57AD">
      <w:pPr>
        <w:pStyle w:val="Heading2Para"/>
        <w:spacing w:before="0"/>
        <w:ind w:left="2160"/>
      </w:pPr>
      <w:r w:rsidRPr="006E24A8">
        <w:t>b. Interstate calls</w:t>
      </w:r>
    </w:p>
    <w:p w14:paraId="411DD58C" w14:textId="77777777" w:rsidR="0060449E" w:rsidRPr="006E24A8" w:rsidRDefault="0060449E" w:rsidP="009B57AD">
      <w:pPr>
        <w:pStyle w:val="Heading2Para"/>
        <w:spacing w:before="0"/>
        <w:ind w:left="2160"/>
      </w:pPr>
      <w:r w:rsidRPr="006E24A8">
        <w:t>c. Canadian calls</w:t>
      </w:r>
    </w:p>
    <w:p w14:paraId="30964390" w14:textId="77777777" w:rsidR="0060449E" w:rsidRDefault="0060449E" w:rsidP="009B57AD">
      <w:pPr>
        <w:pStyle w:val="Heading2Para"/>
        <w:spacing w:before="0"/>
        <w:ind w:left="2160"/>
        <w:rPr>
          <w:spacing w:val="-2"/>
        </w:rPr>
      </w:pPr>
      <w:r w:rsidRPr="006E24A8">
        <w:t>d. International calls</w:t>
      </w:r>
    </w:p>
    <w:p w14:paraId="0FAAADC7" w14:textId="77777777" w:rsidR="0060449E" w:rsidRPr="009B57AD" w:rsidRDefault="009B57AD" w:rsidP="00326534">
      <w:pPr>
        <w:pStyle w:val="Heading3"/>
        <w:keepNext/>
        <w:keepLines w:val="0"/>
        <w:widowControl w:val="0"/>
        <w:numPr>
          <w:ilvl w:val="2"/>
          <w:numId w:val="19"/>
        </w:numPr>
        <w:tabs>
          <w:tab w:val="clear" w:pos="990"/>
        </w:tabs>
        <w:spacing w:after="120"/>
        <w:ind w:left="1440"/>
        <w:rPr>
          <w:b/>
        </w:rPr>
      </w:pPr>
      <w:bookmarkStart w:id="844" w:name="_Toc201136787"/>
      <w:bookmarkStart w:id="845" w:name="_Toc421355970"/>
      <w:bookmarkStart w:id="846" w:name="_Toc201136788"/>
      <w:bookmarkStart w:id="847" w:name="_Toc208735680"/>
      <w:bookmarkStart w:id="848" w:name="_Toc208813059"/>
      <w:bookmarkEnd w:id="844"/>
      <w:r>
        <w:rPr>
          <w:b/>
        </w:rPr>
        <w:t xml:space="preserve">(M) </w:t>
      </w:r>
      <w:r w:rsidR="0060449E">
        <w:rPr>
          <w:b/>
        </w:rPr>
        <w:t>Billing</w:t>
      </w:r>
      <w:bookmarkEnd w:id="842"/>
      <w:bookmarkEnd w:id="843"/>
      <w:bookmarkEnd w:id="845"/>
      <w:bookmarkEnd w:id="846"/>
      <w:bookmarkEnd w:id="847"/>
      <w:bookmarkEnd w:id="848"/>
    </w:p>
    <w:p w14:paraId="21D96331" w14:textId="77777777" w:rsidR="0060449E" w:rsidRDefault="0060449E" w:rsidP="00326534">
      <w:pPr>
        <w:pStyle w:val="Heading4"/>
        <w:keepNext/>
        <w:keepLines w:val="0"/>
        <w:numPr>
          <w:ilvl w:val="3"/>
          <w:numId w:val="19"/>
        </w:numPr>
        <w:tabs>
          <w:tab w:val="num" w:pos="1890"/>
        </w:tabs>
        <w:spacing w:before="120" w:after="120"/>
        <w:ind w:left="2160"/>
      </w:pPr>
      <w:r w:rsidRPr="002323FB">
        <w:t xml:space="preserve">Usage charges will be billed monthly and </w:t>
      </w:r>
      <w:r>
        <w:t xml:space="preserve">the </w:t>
      </w:r>
      <w:r w:rsidRPr="002323FB">
        <w:t>provided call detail will include the Originating ANI and, if prompted, CTS’ 7-digit authorization number.  The Vendor must provide monthly usage charges by service location and provide a total summary for all</w:t>
      </w:r>
      <w:r w:rsidRPr="00C418DF">
        <w:t xml:space="preserve"> locations.</w:t>
      </w:r>
    </w:p>
    <w:p w14:paraId="2BBF159C" w14:textId="77777777" w:rsidR="0060449E" w:rsidRPr="008D60DF" w:rsidRDefault="0060449E" w:rsidP="00326534">
      <w:pPr>
        <w:pStyle w:val="Heading4"/>
        <w:keepNext/>
        <w:keepLines w:val="0"/>
        <w:numPr>
          <w:ilvl w:val="3"/>
          <w:numId w:val="19"/>
        </w:numPr>
        <w:tabs>
          <w:tab w:val="num" w:pos="1890"/>
        </w:tabs>
        <w:spacing w:before="120" w:after="120"/>
        <w:ind w:left="2160"/>
      </w:pPr>
      <w:r>
        <w:t xml:space="preserve">Monthly call detail will be provided to CTS via electronic download and on CD/DVD.  If requested by </w:t>
      </w:r>
      <w:r w:rsidRPr="0008236E">
        <w:t>CTS</w:t>
      </w:r>
      <w:r>
        <w:t>, the billing detail will be provided on paper.</w:t>
      </w:r>
      <w:r w:rsidRPr="009B57AD">
        <w:t xml:space="preserve"> (See Subsection 5.1.2)</w:t>
      </w:r>
    </w:p>
    <w:p w14:paraId="5CACCE19" w14:textId="77777777" w:rsidR="0060449E" w:rsidRPr="009B57AD" w:rsidRDefault="009B57AD" w:rsidP="00326534">
      <w:pPr>
        <w:pStyle w:val="Heading3"/>
        <w:keepNext/>
        <w:keepLines w:val="0"/>
        <w:widowControl w:val="0"/>
        <w:numPr>
          <w:ilvl w:val="2"/>
          <w:numId w:val="19"/>
        </w:numPr>
        <w:tabs>
          <w:tab w:val="clear" w:pos="990"/>
        </w:tabs>
        <w:spacing w:after="120"/>
        <w:ind w:left="1440"/>
        <w:rPr>
          <w:b/>
        </w:rPr>
      </w:pPr>
      <w:bookmarkStart w:id="849" w:name="_Toc329740603"/>
      <w:bookmarkStart w:id="850" w:name="_Toc413128152"/>
      <w:bookmarkStart w:id="851" w:name="_Toc421355971"/>
      <w:bookmarkStart w:id="852" w:name="_Toc201136789"/>
      <w:bookmarkStart w:id="853" w:name="_Toc208735681"/>
      <w:bookmarkStart w:id="854" w:name="_Toc208813060"/>
      <w:r>
        <w:rPr>
          <w:b/>
        </w:rPr>
        <w:t xml:space="preserve">(M) </w:t>
      </w:r>
      <w:r w:rsidR="0060449E" w:rsidRPr="009B57AD">
        <w:rPr>
          <w:b/>
        </w:rPr>
        <w:t>Installation</w:t>
      </w:r>
      <w:bookmarkEnd w:id="849"/>
      <w:bookmarkEnd w:id="850"/>
      <w:bookmarkEnd w:id="851"/>
      <w:bookmarkEnd w:id="852"/>
      <w:bookmarkEnd w:id="853"/>
      <w:bookmarkEnd w:id="854"/>
      <w:r w:rsidR="0060449E" w:rsidRPr="009B57AD">
        <w:rPr>
          <w:b/>
        </w:rPr>
        <w:t xml:space="preserve"> &amp; Network</w:t>
      </w:r>
    </w:p>
    <w:p w14:paraId="6C6B7969" w14:textId="77777777" w:rsidR="0060449E" w:rsidRDefault="0060449E" w:rsidP="00326534">
      <w:pPr>
        <w:pStyle w:val="Heading4"/>
        <w:keepNext/>
        <w:keepLines w:val="0"/>
        <w:numPr>
          <w:ilvl w:val="3"/>
          <w:numId w:val="19"/>
        </w:numPr>
        <w:tabs>
          <w:tab w:val="num" w:pos="1890"/>
        </w:tabs>
        <w:spacing w:before="120" w:after="120"/>
        <w:ind w:left="2160"/>
      </w:pPr>
      <w:r>
        <w:t xml:space="preserve">Access to the Vendor’s network will be via local central office trunking. The Vendor must support LD access </w:t>
      </w:r>
      <w:r w:rsidRPr="00301BD1">
        <w:t>using the Vendor’s Preselected In</w:t>
      </w:r>
      <w:r>
        <w:t>terexchange Carrier code (PIC &amp; LPIC).</w:t>
      </w:r>
    </w:p>
    <w:p w14:paraId="721D934C" w14:textId="77777777" w:rsidR="0060449E" w:rsidRPr="00301BD1" w:rsidRDefault="0060449E" w:rsidP="00326534">
      <w:pPr>
        <w:pStyle w:val="Heading4"/>
        <w:keepNext/>
        <w:keepLines w:val="0"/>
        <w:numPr>
          <w:ilvl w:val="3"/>
          <w:numId w:val="19"/>
        </w:numPr>
        <w:tabs>
          <w:tab w:val="num" w:pos="1890"/>
        </w:tabs>
        <w:spacing w:before="120" w:after="120"/>
        <w:ind w:left="2160"/>
      </w:pPr>
      <w:r w:rsidRPr="00B24EEE">
        <w:t>The Vendor must provide o</w:t>
      </w:r>
      <w:r>
        <w:t xml:space="preserve">riginating call access from all Washington Telephone exchanges that support PIC selection.  Local telephone exchanges registered as </w:t>
      </w:r>
      <w:r>
        <w:lastRenderedPageBreak/>
        <w:t xml:space="preserve">Rural Carriers with the FCC are exempt from this requirement, with </w:t>
      </w:r>
      <w:r w:rsidRPr="0008236E">
        <w:t>CTS</w:t>
      </w:r>
      <w:r>
        <w:t xml:space="preserve">’ </w:t>
      </w:r>
      <w:r w:rsidRPr="00301BD1">
        <w:t>concurrence.</w:t>
      </w:r>
    </w:p>
    <w:p w14:paraId="73A8C903" w14:textId="77777777" w:rsidR="0060449E" w:rsidRDefault="0060449E" w:rsidP="00326534">
      <w:pPr>
        <w:pStyle w:val="Heading4"/>
        <w:keepNext/>
        <w:keepLines w:val="0"/>
        <w:numPr>
          <w:ilvl w:val="3"/>
          <w:numId w:val="19"/>
        </w:numPr>
        <w:tabs>
          <w:tab w:val="num" w:pos="1890"/>
        </w:tabs>
        <w:spacing w:before="120" w:after="120"/>
        <w:ind w:left="2160"/>
      </w:pPr>
      <w:r w:rsidRPr="00084CB2">
        <w:t xml:space="preserve">Activation of the CTS’ customers PIC onto the Vendor’s network must occur within thirty (30) days of the CTS order. </w:t>
      </w:r>
    </w:p>
    <w:p w14:paraId="2D34626A" w14:textId="77777777" w:rsidR="00613969" w:rsidRPr="00613969" w:rsidRDefault="00613969" w:rsidP="00326534">
      <w:pPr>
        <w:pStyle w:val="Heading4"/>
        <w:keepNext/>
        <w:keepLines w:val="0"/>
        <w:numPr>
          <w:ilvl w:val="3"/>
          <w:numId w:val="19"/>
        </w:numPr>
        <w:tabs>
          <w:tab w:val="num" w:pos="1890"/>
        </w:tabs>
        <w:spacing w:before="120" w:after="120"/>
        <w:ind w:left="2160"/>
      </w:pPr>
      <w:r w:rsidRPr="00613969">
        <w:rPr>
          <w:spacing w:val="-2"/>
        </w:rPr>
        <w:t xml:space="preserve">The LEC/CLEC charges to move lines to the Vendor’s Presubscribed Interexchange and intraexchange Carrier Code (both PIC &amp; LPIC) must be credited by the Vendor.  </w:t>
      </w:r>
      <w:r w:rsidRPr="00613969">
        <w:t>CTS, and our customers,</w:t>
      </w:r>
      <w:r w:rsidRPr="00613969">
        <w:rPr>
          <w:spacing w:val="-2"/>
        </w:rPr>
        <w:t xml:space="preserve"> will identify the interLATA and intraLATA PIC change charge amounts (including taxes) to the Vendor and the Vendor will provide a corresponding credit</w:t>
      </w:r>
      <w:r w:rsidRPr="00613969">
        <w:t xml:space="preserve">.  CTS has approximately 10,200 lines PIC’d.  CTS customers have approximately another 7,000 lines PIC’d.  This is an estimate as the number changes from month to month. </w:t>
      </w:r>
    </w:p>
    <w:p w14:paraId="4DB04CC1" w14:textId="77777777" w:rsidR="0060449E" w:rsidRPr="00084CB2" w:rsidRDefault="0060449E" w:rsidP="00326534">
      <w:pPr>
        <w:pStyle w:val="Heading4"/>
        <w:keepNext/>
        <w:keepLines w:val="0"/>
        <w:numPr>
          <w:ilvl w:val="3"/>
          <w:numId w:val="19"/>
        </w:numPr>
        <w:tabs>
          <w:tab w:val="num" w:pos="1890"/>
        </w:tabs>
        <w:spacing w:before="120" w:after="120"/>
        <w:ind w:left="2160"/>
      </w:pPr>
      <w:r w:rsidRPr="00084CB2">
        <w:t xml:space="preserve">The Vendor must provide technical/administrative support resources capable of implementing the stated quantities by the timeframe identified </w:t>
      </w:r>
      <w:r>
        <w:t>below</w:t>
      </w:r>
      <w:r w:rsidRPr="009B57AD">
        <w:t>.</w:t>
      </w:r>
    </w:p>
    <w:p w14:paraId="7F7D768E" w14:textId="77777777" w:rsidR="0060449E" w:rsidRPr="006E24A8" w:rsidRDefault="0060449E" w:rsidP="009B57AD">
      <w:pPr>
        <w:pStyle w:val="Heading2Para"/>
        <w:spacing w:before="0"/>
        <w:ind w:left="2880"/>
      </w:pPr>
      <w:r w:rsidRPr="006E24A8">
        <w:t>a. I</w:t>
      </w:r>
      <w:r>
        <w:t xml:space="preserve">nitial Conversion - </w:t>
      </w:r>
      <w:r w:rsidRPr="009B57AD">
        <w:t xml:space="preserve">CTS </w:t>
      </w:r>
      <w:r>
        <w:t xml:space="preserve">/Vendor negotiated. </w:t>
      </w:r>
      <w:r w:rsidR="00613969" w:rsidRPr="00613969">
        <w:t>within the following parameters: 6 months for CTS sites, 1 year for Authorized customer sites.</w:t>
      </w:r>
    </w:p>
    <w:p w14:paraId="0B3A1BC0" w14:textId="77777777" w:rsidR="0060449E" w:rsidRPr="006E24A8" w:rsidRDefault="0060449E" w:rsidP="009B57AD">
      <w:pPr>
        <w:pStyle w:val="Heading2Para"/>
        <w:spacing w:before="0"/>
        <w:ind w:left="2880"/>
      </w:pPr>
      <w:r w:rsidRPr="006E24A8">
        <w:t xml:space="preserve">b. </w:t>
      </w:r>
      <w:r>
        <w:t>New customer site - thirty (30) days.</w:t>
      </w:r>
    </w:p>
    <w:p w14:paraId="5964C966" w14:textId="77777777" w:rsidR="006906D1" w:rsidRDefault="0060449E" w:rsidP="006906D1">
      <w:pPr>
        <w:pStyle w:val="Heading2Para"/>
        <w:widowControl w:val="0"/>
        <w:spacing w:before="0"/>
        <w:ind w:left="2880"/>
      </w:pPr>
      <w:r w:rsidRPr="006E24A8">
        <w:t xml:space="preserve">c. </w:t>
      </w:r>
      <w:r>
        <w:t>Changes (add, removal, change) at existing Vendor served site– within 24 hours.</w:t>
      </w:r>
      <w:bookmarkStart w:id="855" w:name="_Toc329740604"/>
      <w:bookmarkStart w:id="856" w:name="_Toc413128153"/>
      <w:bookmarkStart w:id="857" w:name="_Toc421355972"/>
      <w:bookmarkStart w:id="858" w:name="_Toc201136790"/>
      <w:bookmarkStart w:id="859" w:name="_Toc208735682"/>
      <w:bookmarkStart w:id="860" w:name="_Toc208813061"/>
    </w:p>
    <w:p w14:paraId="7F3FCCFE" w14:textId="468BB3FE" w:rsidR="0060449E" w:rsidRPr="0037069C" w:rsidRDefault="009B57AD" w:rsidP="006906D1">
      <w:pPr>
        <w:pStyle w:val="Heading3"/>
        <w:keepNext/>
        <w:keepLines w:val="0"/>
        <w:widowControl w:val="0"/>
        <w:numPr>
          <w:ilvl w:val="2"/>
          <w:numId w:val="19"/>
        </w:numPr>
        <w:tabs>
          <w:tab w:val="clear" w:pos="990"/>
        </w:tabs>
        <w:spacing w:after="120"/>
        <w:ind w:left="1440"/>
        <w:rPr>
          <w:b/>
        </w:rPr>
      </w:pPr>
      <w:r w:rsidRPr="0037069C">
        <w:rPr>
          <w:b/>
        </w:rPr>
        <w:t xml:space="preserve">(M) </w:t>
      </w:r>
      <w:bookmarkEnd w:id="855"/>
      <w:bookmarkEnd w:id="856"/>
      <w:bookmarkEnd w:id="857"/>
      <w:bookmarkEnd w:id="858"/>
      <w:bookmarkEnd w:id="859"/>
      <w:bookmarkEnd w:id="860"/>
      <w:r w:rsidR="0060449E" w:rsidRPr="0037069C">
        <w:rPr>
          <w:b/>
        </w:rPr>
        <w:t>Ordering &amp; Administration of Line Numbers</w:t>
      </w:r>
    </w:p>
    <w:p w14:paraId="4DA83744" w14:textId="77777777" w:rsidR="0060449E" w:rsidRDefault="0060449E" w:rsidP="00326534">
      <w:pPr>
        <w:pStyle w:val="Heading4"/>
        <w:keepNext/>
        <w:keepLines w:val="0"/>
        <w:numPr>
          <w:ilvl w:val="3"/>
          <w:numId w:val="19"/>
        </w:numPr>
        <w:tabs>
          <w:tab w:val="num" w:pos="1890"/>
        </w:tabs>
        <w:spacing w:before="120" w:after="120"/>
        <w:ind w:left="2160"/>
      </w:pPr>
      <w:r w:rsidRPr="00B24EEE">
        <w:t xml:space="preserve">The </w:t>
      </w:r>
      <w:r>
        <w:t>V</w:t>
      </w:r>
      <w:r w:rsidRPr="00B24EEE">
        <w:t xml:space="preserve">endor </w:t>
      </w:r>
      <w:r>
        <w:t>must</w:t>
      </w:r>
      <w:r w:rsidRPr="00B24EEE">
        <w:t xml:space="preserve"> support an</w:t>
      </w:r>
      <w:r>
        <w:t xml:space="preserve"> </w:t>
      </w:r>
      <w:r w:rsidRPr="00B24EEE">
        <w:t>electronic transmittal process that will activate</w:t>
      </w:r>
      <w:r>
        <w:t>, delete or change</w:t>
      </w:r>
      <w:r w:rsidRPr="00B24EEE">
        <w:t xml:space="preserve"> the </w:t>
      </w:r>
      <w:r>
        <w:t xml:space="preserve">line </w:t>
      </w:r>
      <w:r w:rsidRPr="00B24EEE">
        <w:t>number</w:t>
      </w:r>
      <w:r>
        <w:t>s</w:t>
      </w:r>
      <w:r w:rsidRPr="00B24EEE">
        <w:t xml:space="preserve"> </w:t>
      </w:r>
      <w:r>
        <w:t xml:space="preserve">in use </w:t>
      </w:r>
      <w:r w:rsidRPr="00B24EEE">
        <w:t>on the Vendors network</w:t>
      </w:r>
      <w:r>
        <w:t>.</w:t>
      </w:r>
    </w:p>
    <w:p w14:paraId="495D0372" w14:textId="77777777" w:rsidR="0060449E" w:rsidRPr="00D36C09" w:rsidRDefault="0060449E" w:rsidP="00326534">
      <w:pPr>
        <w:pStyle w:val="Heading4"/>
        <w:keepNext/>
        <w:keepLines w:val="0"/>
        <w:numPr>
          <w:ilvl w:val="3"/>
          <w:numId w:val="19"/>
        </w:numPr>
        <w:tabs>
          <w:tab w:val="num" w:pos="1890"/>
        </w:tabs>
        <w:spacing w:before="120" w:after="120"/>
        <w:ind w:left="2160"/>
      </w:pPr>
      <w:r>
        <w:t xml:space="preserve">In the event of any failure to the Vendor's transmittal process, the Vendor must provide an alternate means of access for </w:t>
      </w:r>
      <w:r w:rsidRPr="00D36C09">
        <w:t xml:space="preserve">processing CTS’ daily update </w:t>
      </w:r>
      <w:r>
        <w:t>activity</w:t>
      </w:r>
      <w:r w:rsidRPr="00D36C09">
        <w:t>.</w:t>
      </w:r>
    </w:p>
    <w:p w14:paraId="1059FACB" w14:textId="77777777" w:rsidR="0060449E" w:rsidRDefault="0060449E" w:rsidP="00326534">
      <w:pPr>
        <w:pStyle w:val="Heading4"/>
        <w:keepNext/>
        <w:keepLines w:val="0"/>
        <w:numPr>
          <w:ilvl w:val="3"/>
          <w:numId w:val="19"/>
        </w:numPr>
        <w:tabs>
          <w:tab w:val="num" w:pos="1890"/>
        </w:tabs>
        <w:spacing w:before="120" w:after="120"/>
        <w:ind w:left="2160"/>
      </w:pPr>
      <w:r>
        <w:t xml:space="preserve">The Vendor must only accept service orders from authorized </w:t>
      </w:r>
      <w:r w:rsidRPr="00777075">
        <w:t>CTS</w:t>
      </w:r>
      <w:r w:rsidRPr="0042349F">
        <w:t xml:space="preserve"> </w:t>
      </w:r>
      <w:r>
        <w:t>personnel.</w:t>
      </w:r>
    </w:p>
    <w:p w14:paraId="66F6F112" w14:textId="77777777" w:rsidR="0060449E" w:rsidRDefault="0042349F" w:rsidP="00326534">
      <w:pPr>
        <w:pStyle w:val="Heading3"/>
        <w:keepNext/>
        <w:keepLines w:val="0"/>
        <w:widowControl w:val="0"/>
        <w:numPr>
          <w:ilvl w:val="2"/>
          <w:numId w:val="19"/>
        </w:numPr>
        <w:tabs>
          <w:tab w:val="clear" w:pos="990"/>
        </w:tabs>
        <w:spacing w:after="120"/>
        <w:ind w:left="1440"/>
        <w:rPr>
          <w:b/>
        </w:rPr>
      </w:pPr>
      <w:bookmarkStart w:id="861" w:name="_Toc329740612"/>
      <w:bookmarkStart w:id="862" w:name="_Toc413128161"/>
      <w:bookmarkStart w:id="863" w:name="_Toc421355980"/>
      <w:bookmarkStart w:id="864" w:name="_Toc201136798"/>
      <w:bookmarkStart w:id="865" w:name="_Toc208735687"/>
      <w:bookmarkStart w:id="866" w:name="_Toc208813066"/>
      <w:r>
        <w:rPr>
          <w:b/>
        </w:rPr>
        <w:t xml:space="preserve">(M) </w:t>
      </w:r>
      <w:r w:rsidR="0060449E">
        <w:rPr>
          <w:b/>
        </w:rPr>
        <w:t>Security</w:t>
      </w:r>
      <w:bookmarkEnd w:id="861"/>
      <w:bookmarkEnd w:id="862"/>
      <w:bookmarkEnd w:id="863"/>
      <w:bookmarkEnd w:id="864"/>
      <w:bookmarkEnd w:id="865"/>
      <w:bookmarkEnd w:id="866"/>
    </w:p>
    <w:p w14:paraId="2A8B29A4" w14:textId="77777777" w:rsidR="0060449E" w:rsidRDefault="0060449E" w:rsidP="00326534">
      <w:pPr>
        <w:pStyle w:val="Heading4"/>
        <w:keepNext/>
        <w:keepLines w:val="0"/>
        <w:numPr>
          <w:ilvl w:val="3"/>
          <w:numId w:val="19"/>
        </w:numPr>
        <w:tabs>
          <w:tab w:val="num" w:pos="1890"/>
        </w:tabs>
        <w:spacing w:before="120" w:after="120"/>
        <w:ind w:left="2160"/>
      </w:pPr>
      <w:r w:rsidRPr="0042349F">
        <w:t xml:space="preserve">The Vendor must be able to restrict international calls by individual </w:t>
      </w:r>
      <w:r>
        <w:t>line number.</w:t>
      </w:r>
    </w:p>
    <w:p w14:paraId="37C933D9" w14:textId="77777777" w:rsidR="0060449E" w:rsidRPr="0042349F" w:rsidRDefault="00611B12" w:rsidP="00326534">
      <w:pPr>
        <w:pStyle w:val="Heading2"/>
        <w:numPr>
          <w:ilvl w:val="1"/>
          <w:numId w:val="19"/>
        </w:numPr>
        <w:tabs>
          <w:tab w:val="left" w:pos="720"/>
        </w:tabs>
        <w:ind w:left="720" w:hanging="720"/>
        <w:rPr>
          <w:sz w:val="22"/>
          <w:szCs w:val="22"/>
        </w:rPr>
      </w:pPr>
      <w:bookmarkStart w:id="867" w:name="_Toc329740595"/>
      <w:bookmarkStart w:id="868" w:name="_Toc413128162"/>
      <w:bookmarkStart w:id="869" w:name="_Toc421355981"/>
      <w:bookmarkStart w:id="870" w:name="_Toc201136799"/>
      <w:bookmarkStart w:id="871" w:name="_Toc208735689"/>
      <w:bookmarkStart w:id="872" w:name="_Toc208813068"/>
      <w:r>
        <w:rPr>
          <w:sz w:val="22"/>
          <w:szCs w:val="22"/>
        </w:rPr>
        <w:t xml:space="preserve">(M) </w:t>
      </w:r>
      <w:r w:rsidR="0060449E" w:rsidRPr="0042349F">
        <w:rPr>
          <w:sz w:val="22"/>
          <w:szCs w:val="22"/>
        </w:rPr>
        <w:t>Authorized Access Requirements</w:t>
      </w:r>
    </w:p>
    <w:bookmarkEnd w:id="867"/>
    <w:bookmarkEnd w:id="868"/>
    <w:bookmarkEnd w:id="869"/>
    <w:bookmarkEnd w:id="870"/>
    <w:bookmarkEnd w:id="871"/>
    <w:bookmarkEnd w:id="872"/>
    <w:p w14:paraId="3CD6D94F" w14:textId="77777777" w:rsidR="0060449E" w:rsidRDefault="0060449E" w:rsidP="0042349F">
      <w:pPr>
        <w:pStyle w:val="Heading2Para"/>
        <w:ind w:left="720" w:firstLine="0"/>
      </w:pPr>
      <w:r w:rsidRPr="0042349F">
        <w:t>The following requirements apply to Authorized Access service and are additions to the General Requirements in Subsection 5.1</w:t>
      </w:r>
      <w:r w:rsidR="0042349F">
        <w:rPr>
          <w:i/>
        </w:rPr>
        <w:t>(M) General Requirements.</w:t>
      </w:r>
      <w:r>
        <w:t xml:space="preserve"> </w:t>
      </w:r>
    </w:p>
    <w:p w14:paraId="195B7E7F" w14:textId="77777777" w:rsidR="0060449E" w:rsidRDefault="0042349F" w:rsidP="00326534">
      <w:pPr>
        <w:pStyle w:val="Heading3"/>
        <w:keepNext/>
        <w:keepLines w:val="0"/>
        <w:widowControl w:val="0"/>
        <w:numPr>
          <w:ilvl w:val="2"/>
          <w:numId w:val="19"/>
        </w:numPr>
        <w:tabs>
          <w:tab w:val="clear" w:pos="990"/>
        </w:tabs>
        <w:spacing w:after="120"/>
        <w:ind w:left="1440"/>
        <w:rPr>
          <w:b/>
        </w:rPr>
      </w:pPr>
      <w:bookmarkStart w:id="873" w:name="_Toc329740596"/>
      <w:bookmarkStart w:id="874" w:name="_Toc413128163"/>
      <w:bookmarkStart w:id="875" w:name="_Toc421355982"/>
      <w:bookmarkStart w:id="876" w:name="_Toc201136800"/>
      <w:bookmarkStart w:id="877" w:name="_Toc208735690"/>
      <w:bookmarkStart w:id="878" w:name="_Toc208813069"/>
      <w:r>
        <w:rPr>
          <w:b/>
        </w:rPr>
        <w:t xml:space="preserve">(M) </w:t>
      </w:r>
      <w:r w:rsidR="0060449E" w:rsidRPr="0042349F">
        <w:rPr>
          <w:b/>
        </w:rPr>
        <w:t>Management Reporting Information</w:t>
      </w:r>
      <w:bookmarkEnd w:id="873"/>
      <w:bookmarkEnd w:id="874"/>
      <w:bookmarkEnd w:id="875"/>
      <w:bookmarkEnd w:id="876"/>
      <w:bookmarkEnd w:id="877"/>
      <w:bookmarkEnd w:id="878"/>
    </w:p>
    <w:p w14:paraId="66109CF6" w14:textId="77777777" w:rsidR="0060449E" w:rsidRPr="006E24A8" w:rsidRDefault="0060449E" w:rsidP="0042349F">
      <w:pPr>
        <w:pStyle w:val="Heading2Para"/>
        <w:spacing w:after="120"/>
        <w:ind w:firstLine="0"/>
      </w:pPr>
      <w:r w:rsidRPr="0042349F">
        <w:t>Monthly traffic utilization summary information must be provided by individual service location (</w:t>
      </w:r>
      <w:r w:rsidRPr="00D048B6">
        <w:t xml:space="preserve">CTS Customer </w:t>
      </w:r>
      <w:r>
        <w:t xml:space="preserve">PBX or </w:t>
      </w:r>
      <w:r w:rsidRPr="0042349F">
        <w:t xml:space="preserve">Centrex) and a summary of all locations.  </w:t>
      </w:r>
      <w:r>
        <w:t xml:space="preserve">At a minimum, the </w:t>
      </w:r>
      <w:r w:rsidRPr="006E24A8">
        <w:t>network summary traffic reports must include call usage subtotals (calls, minutes, and charges) for:</w:t>
      </w:r>
    </w:p>
    <w:p w14:paraId="26626681" w14:textId="77777777" w:rsidR="0060449E" w:rsidRPr="006E24A8" w:rsidRDefault="0060449E" w:rsidP="0042349F">
      <w:pPr>
        <w:pStyle w:val="Heading2Para"/>
        <w:spacing w:before="0"/>
        <w:ind w:left="2160"/>
      </w:pPr>
      <w:r w:rsidRPr="006E24A8">
        <w:t>a. Intrastate calls</w:t>
      </w:r>
    </w:p>
    <w:p w14:paraId="2803343D" w14:textId="77777777" w:rsidR="0060449E" w:rsidRPr="006E24A8" w:rsidRDefault="0060449E" w:rsidP="0042349F">
      <w:pPr>
        <w:pStyle w:val="Heading2Para"/>
        <w:spacing w:before="0"/>
        <w:ind w:left="2160"/>
      </w:pPr>
      <w:r w:rsidRPr="006E24A8">
        <w:t>b. Interstate calls</w:t>
      </w:r>
    </w:p>
    <w:p w14:paraId="1DF7C5AE" w14:textId="77777777" w:rsidR="0060449E" w:rsidRPr="006E24A8" w:rsidRDefault="0060449E" w:rsidP="0042349F">
      <w:pPr>
        <w:pStyle w:val="Heading2Para"/>
        <w:spacing w:before="0"/>
        <w:ind w:left="2160"/>
      </w:pPr>
      <w:r w:rsidRPr="006E24A8">
        <w:t>c. Canadian calls</w:t>
      </w:r>
    </w:p>
    <w:p w14:paraId="45675C8F" w14:textId="77777777" w:rsidR="0060449E" w:rsidRPr="0042349F" w:rsidRDefault="0060449E" w:rsidP="0042349F">
      <w:pPr>
        <w:pStyle w:val="Heading2Para"/>
        <w:spacing w:before="0"/>
        <w:ind w:left="2160"/>
      </w:pPr>
      <w:r w:rsidRPr="006E24A8">
        <w:t>d. International calls</w:t>
      </w:r>
      <w:r w:rsidRPr="0042349F">
        <w:t>.</w:t>
      </w:r>
    </w:p>
    <w:p w14:paraId="2956A434" w14:textId="77777777" w:rsidR="0060449E" w:rsidRDefault="0042349F" w:rsidP="00326534">
      <w:pPr>
        <w:pStyle w:val="Heading3"/>
        <w:keepNext/>
        <w:keepLines w:val="0"/>
        <w:widowControl w:val="0"/>
        <w:numPr>
          <w:ilvl w:val="2"/>
          <w:numId w:val="19"/>
        </w:numPr>
        <w:tabs>
          <w:tab w:val="clear" w:pos="990"/>
        </w:tabs>
        <w:spacing w:after="120"/>
        <w:ind w:left="1440"/>
        <w:rPr>
          <w:b/>
        </w:rPr>
      </w:pPr>
      <w:bookmarkStart w:id="879" w:name="_Toc329740597"/>
      <w:bookmarkStart w:id="880" w:name="_Toc413128164"/>
      <w:bookmarkStart w:id="881" w:name="_Toc421355983"/>
      <w:bookmarkStart w:id="882" w:name="_Toc201136801"/>
      <w:bookmarkStart w:id="883" w:name="_Toc208735691"/>
      <w:bookmarkStart w:id="884" w:name="_Toc208813070"/>
      <w:r>
        <w:rPr>
          <w:b/>
        </w:rPr>
        <w:lastRenderedPageBreak/>
        <w:t xml:space="preserve">(M) </w:t>
      </w:r>
      <w:r w:rsidR="0060449E">
        <w:rPr>
          <w:b/>
        </w:rPr>
        <w:t>Billing</w:t>
      </w:r>
      <w:bookmarkEnd w:id="879"/>
      <w:bookmarkEnd w:id="880"/>
      <w:bookmarkEnd w:id="881"/>
      <w:bookmarkEnd w:id="882"/>
      <w:bookmarkEnd w:id="883"/>
      <w:bookmarkEnd w:id="884"/>
    </w:p>
    <w:p w14:paraId="7BE638F3" w14:textId="77777777" w:rsidR="0060449E" w:rsidRDefault="0060449E" w:rsidP="00326534">
      <w:pPr>
        <w:pStyle w:val="Heading4"/>
        <w:keepNext/>
        <w:keepLines w:val="0"/>
        <w:numPr>
          <w:ilvl w:val="3"/>
          <w:numId w:val="19"/>
        </w:numPr>
        <w:tabs>
          <w:tab w:val="num" w:pos="1890"/>
        </w:tabs>
        <w:spacing w:before="120" w:after="120"/>
        <w:ind w:left="2160"/>
      </w:pPr>
      <w:r>
        <w:t xml:space="preserve">Access to this LD service requires written authorization from CTS.  </w:t>
      </w:r>
      <w:r w:rsidRPr="0042349F">
        <w:t xml:space="preserve">Upon receiving a written request from </w:t>
      </w:r>
      <w:r w:rsidRPr="002022A0">
        <w:t>CTS</w:t>
      </w:r>
      <w:r w:rsidRPr="0042349F">
        <w:t xml:space="preserve">, the Vendor must provide service to </w:t>
      </w:r>
      <w:r w:rsidRPr="002022A0">
        <w:t>CTS</w:t>
      </w:r>
      <w:r w:rsidRPr="0042349F">
        <w:t>’ identified public entities via PIC access.</w:t>
      </w:r>
    </w:p>
    <w:p w14:paraId="4A23CF38" w14:textId="77777777" w:rsidR="0060449E" w:rsidRPr="0042349F" w:rsidRDefault="0060449E" w:rsidP="00326534">
      <w:pPr>
        <w:pStyle w:val="Heading4"/>
        <w:keepNext/>
        <w:keepLines w:val="0"/>
        <w:numPr>
          <w:ilvl w:val="3"/>
          <w:numId w:val="19"/>
        </w:numPr>
        <w:tabs>
          <w:tab w:val="num" w:pos="1890"/>
        </w:tabs>
        <w:spacing w:before="120" w:after="120"/>
        <w:ind w:left="2160"/>
      </w:pPr>
      <w:r w:rsidRPr="002022A0">
        <w:t xml:space="preserve">The </w:t>
      </w:r>
      <w:r>
        <w:t xml:space="preserve">LD </w:t>
      </w:r>
      <w:r w:rsidRPr="002022A0">
        <w:t xml:space="preserve">usage </w:t>
      </w:r>
      <w:r>
        <w:t>shall</w:t>
      </w:r>
      <w:r w:rsidRPr="002022A0">
        <w:t xml:space="preserve"> be billed directly to the customer, by the Vendor, at </w:t>
      </w:r>
      <w:r w:rsidRPr="0042349F">
        <w:t xml:space="preserve">CTS </w:t>
      </w:r>
      <w:r w:rsidRPr="002022A0">
        <w:t xml:space="preserve">contracted rates plus a </w:t>
      </w:r>
      <w:r w:rsidRPr="0042349F">
        <w:t xml:space="preserve">CTS </w:t>
      </w:r>
      <w:r w:rsidRPr="002022A0">
        <w:t>administrative fee</w:t>
      </w:r>
      <w:r w:rsidRPr="0042349F">
        <w:t>.  The difference between the rates will be credited to CTS’ monthly invoice.</w:t>
      </w:r>
    </w:p>
    <w:p w14:paraId="5AD16472" w14:textId="77777777" w:rsidR="0060449E" w:rsidRPr="0042349F" w:rsidRDefault="0060449E" w:rsidP="00326534">
      <w:pPr>
        <w:pStyle w:val="Heading4"/>
        <w:keepNext/>
        <w:keepLines w:val="0"/>
        <w:numPr>
          <w:ilvl w:val="3"/>
          <w:numId w:val="19"/>
        </w:numPr>
        <w:tabs>
          <w:tab w:val="num" w:pos="1890"/>
        </w:tabs>
        <w:spacing w:before="120" w:after="120"/>
        <w:ind w:left="2160"/>
      </w:pPr>
      <w:r w:rsidRPr="0042349F">
        <w:t xml:space="preserve">CTS </w:t>
      </w:r>
      <w:r w:rsidRPr="009B5787">
        <w:t xml:space="preserve">will set the </w:t>
      </w:r>
      <w:r w:rsidRPr="0042349F">
        <w:t xml:space="preserve">usage rates that the Vendor will charge.  Rates may vary by location and may be changed periodically by </w:t>
      </w:r>
      <w:r w:rsidRPr="009B5787">
        <w:t>CTS</w:t>
      </w:r>
      <w:r w:rsidRPr="0042349F">
        <w:t>.</w:t>
      </w:r>
    </w:p>
    <w:p w14:paraId="2E073FBC" w14:textId="77777777" w:rsidR="0060449E" w:rsidRDefault="0060449E" w:rsidP="00326534">
      <w:pPr>
        <w:pStyle w:val="Heading4"/>
        <w:keepLines w:val="0"/>
        <w:numPr>
          <w:ilvl w:val="3"/>
          <w:numId w:val="19"/>
        </w:numPr>
        <w:tabs>
          <w:tab w:val="num" w:pos="1890"/>
        </w:tabs>
        <w:spacing w:before="120" w:after="120"/>
        <w:ind w:left="2160"/>
        <w:rPr>
          <w:spacing w:val="-2"/>
        </w:rPr>
      </w:pPr>
      <w:r>
        <w:rPr>
          <w:spacing w:val="-2"/>
        </w:rPr>
        <w:t xml:space="preserve">The Vendor will provide </w:t>
      </w:r>
      <w:r w:rsidRPr="0008236E">
        <w:t>CTS</w:t>
      </w:r>
      <w:r>
        <w:t xml:space="preserve"> </w:t>
      </w:r>
      <w:r>
        <w:rPr>
          <w:spacing w:val="-2"/>
        </w:rPr>
        <w:t>a monthly summary, within 5 days of invoicing, that details the monthly credit amount by each originating account.</w:t>
      </w:r>
    </w:p>
    <w:p w14:paraId="6724CC5D"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CTS will be the customer’s escalation contact for any issues that involve the LD service.</w:t>
      </w:r>
    </w:p>
    <w:p w14:paraId="09C0E70D"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The Vendor must provide monthly usage charges by each location.</w:t>
      </w:r>
    </w:p>
    <w:p w14:paraId="486C9A57"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In addition to CD/DVD or paper, the Vendor call detail billing file must be available via a secure internet down load and provided with record layout documentation.</w:t>
      </w:r>
      <w:r>
        <w:rPr>
          <w:spacing w:val="-2"/>
        </w:rPr>
        <w:t xml:space="preserve"> (See </w:t>
      </w:r>
      <w:r w:rsidRPr="00611B12">
        <w:rPr>
          <w:spacing w:val="-2"/>
        </w:rPr>
        <w:t>Subsection 5.1.2.2.</w:t>
      </w:r>
      <w:r>
        <w:rPr>
          <w:spacing w:val="-2"/>
        </w:rPr>
        <w:t>)</w:t>
      </w:r>
    </w:p>
    <w:p w14:paraId="0969D36D"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LEC/CLEC charges incurred to move the customer’s lines to the Vendor’s Presubscribed Interexchange and intraexchange Carrier Code (PIC &amp; LPIC) must be credited to customers by the Vendor.  The customer will identify the interLATA and intraLATA PIC change charge amounts (including any taxes) to the Vendor and the Vendor will provide the customer a credit on the applicable Vendor invoice.</w:t>
      </w:r>
    </w:p>
    <w:p w14:paraId="3BE0AB94" w14:textId="77777777" w:rsidR="0060449E" w:rsidRDefault="00611B12" w:rsidP="00326534">
      <w:pPr>
        <w:pStyle w:val="Heading3"/>
        <w:keepNext/>
        <w:keepLines w:val="0"/>
        <w:widowControl w:val="0"/>
        <w:numPr>
          <w:ilvl w:val="2"/>
          <w:numId w:val="19"/>
        </w:numPr>
        <w:tabs>
          <w:tab w:val="clear" w:pos="990"/>
        </w:tabs>
        <w:spacing w:after="120"/>
        <w:ind w:left="1440"/>
        <w:rPr>
          <w:b/>
        </w:rPr>
      </w:pPr>
      <w:bookmarkStart w:id="885" w:name="_Toc329740598"/>
      <w:bookmarkStart w:id="886" w:name="_Toc413128165"/>
      <w:bookmarkStart w:id="887" w:name="_Toc421355984"/>
      <w:bookmarkStart w:id="888" w:name="_Toc201136802"/>
      <w:bookmarkStart w:id="889" w:name="_Toc208735692"/>
      <w:bookmarkStart w:id="890" w:name="_Toc208813071"/>
      <w:r>
        <w:rPr>
          <w:b/>
        </w:rPr>
        <w:t xml:space="preserve">(M) </w:t>
      </w:r>
      <w:r w:rsidR="0060449E" w:rsidRPr="00611B12">
        <w:rPr>
          <w:b/>
        </w:rPr>
        <w:t>Installation</w:t>
      </w:r>
      <w:bookmarkEnd w:id="885"/>
      <w:bookmarkEnd w:id="886"/>
      <w:bookmarkEnd w:id="887"/>
      <w:bookmarkEnd w:id="888"/>
      <w:bookmarkEnd w:id="889"/>
      <w:bookmarkEnd w:id="890"/>
    </w:p>
    <w:p w14:paraId="35232256"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LD access facilities are the responsibility of the end customer</w:t>
      </w:r>
      <w:r>
        <w:rPr>
          <w:spacing w:val="-2"/>
        </w:rPr>
        <w:t>.  CTS will assist in the transition from the existing carrier to the new carrier.</w:t>
      </w:r>
    </w:p>
    <w:p w14:paraId="1FE9015B"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Pr>
          <w:spacing w:val="-2"/>
        </w:rPr>
        <w:t xml:space="preserve">Connections to the Vendor’s network may utilize switched and/or dedicated access. </w:t>
      </w:r>
      <w:r w:rsidRPr="00611B12">
        <w:rPr>
          <w:spacing w:val="-2"/>
        </w:rPr>
        <w:t xml:space="preserve"> If access to the Vendor’s network will be via local central office trunking, the Vendor must support LD access using the Vendor’s Preselected Interexchange Carrier code (PIC &amp; LPIC).</w:t>
      </w:r>
    </w:p>
    <w:p w14:paraId="48E5B7CE"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 xml:space="preserve">The customer may upgrade to dedicated facilities.  The Vendor must be able to connect </w:t>
      </w:r>
      <w:r>
        <w:rPr>
          <w:spacing w:val="-2"/>
        </w:rPr>
        <w:t xml:space="preserve">using </w:t>
      </w:r>
      <w:r w:rsidRPr="00611B12">
        <w:rPr>
          <w:spacing w:val="-2"/>
        </w:rPr>
        <w:t>PRI ISDN T1s (using standard protocols: at a minimum 5ESS and NI2) as well as standard T1 (1.544) circuits in AMI and B8ZS format and SIP handoffs via dedicated facilities (T1 or Fiber Ethernet circuit, with defined concurrent call sessions, at 10 Mb, 100 Mb or 1 Gb as requested).  If SIP transport is provisioned over a T1 facility, the cost of any Vendor equipment must be included in the monthly circuit charge.</w:t>
      </w:r>
    </w:p>
    <w:p w14:paraId="2FC93912" w14:textId="77777777" w:rsidR="0060449E" w:rsidRPr="00611B12" w:rsidRDefault="00611B12" w:rsidP="00326534">
      <w:pPr>
        <w:pStyle w:val="Heading2"/>
        <w:numPr>
          <w:ilvl w:val="1"/>
          <w:numId w:val="19"/>
        </w:numPr>
        <w:tabs>
          <w:tab w:val="left" w:pos="720"/>
        </w:tabs>
        <w:ind w:left="720" w:hanging="720"/>
        <w:rPr>
          <w:sz w:val="22"/>
          <w:szCs w:val="22"/>
        </w:rPr>
      </w:pPr>
      <w:bookmarkStart w:id="891" w:name="_Toc413128167"/>
      <w:bookmarkStart w:id="892" w:name="_Toc421355986"/>
      <w:bookmarkStart w:id="893" w:name="_Toc201136804"/>
      <w:bookmarkStart w:id="894" w:name="_Toc208735694"/>
      <w:bookmarkStart w:id="895" w:name="_Toc208813073"/>
      <w:r>
        <w:rPr>
          <w:sz w:val="22"/>
          <w:szCs w:val="22"/>
        </w:rPr>
        <w:t xml:space="preserve">(M) </w:t>
      </w:r>
      <w:r w:rsidR="0060449E" w:rsidRPr="00611B12">
        <w:rPr>
          <w:sz w:val="22"/>
          <w:szCs w:val="22"/>
        </w:rPr>
        <w:t>Dedicated On-Net Requirements</w:t>
      </w:r>
      <w:bookmarkEnd w:id="891"/>
      <w:bookmarkEnd w:id="892"/>
      <w:bookmarkEnd w:id="893"/>
      <w:bookmarkEnd w:id="894"/>
      <w:bookmarkEnd w:id="895"/>
    </w:p>
    <w:p w14:paraId="559F3C35" w14:textId="77777777" w:rsidR="0060449E" w:rsidRDefault="0060449E" w:rsidP="00611B12">
      <w:pPr>
        <w:pStyle w:val="Heading2Para"/>
        <w:ind w:left="720" w:firstLine="0"/>
      </w:pPr>
      <w:r w:rsidRPr="00611B12">
        <w:t xml:space="preserve">The following requirements apply to </w:t>
      </w:r>
      <w:r w:rsidRPr="00CA623C">
        <w:t xml:space="preserve">Dedicated On-Net </w:t>
      </w:r>
      <w:r w:rsidRPr="00611B12">
        <w:t>and are additions to the General Requirements in Subsection 5.1</w:t>
      </w:r>
      <w:r w:rsidR="00611B12">
        <w:rPr>
          <w:i/>
        </w:rPr>
        <w:t>(M) General Requirements</w:t>
      </w:r>
      <w:r w:rsidRPr="00611B12">
        <w:t>.</w:t>
      </w:r>
      <w:r>
        <w:t xml:space="preserve"> </w:t>
      </w:r>
    </w:p>
    <w:p w14:paraId="58D5A0D5" w14:textId="77777777" w:rsidR="0060449E" w:rsidRDefault="00611B12" w:rsidP="00326534">
      <w:pPr>
        <w:pStyle w:val="Heading3"/>
        <w:keepNext/>
        <w:keepLines w:val="0"/>
        <w:widowControl w:val="0"/>
        <w:numPr>
          <w:ilvl w:val="2"/>
          <w:numId w:val="19"/>
        </w:numPr>
        <w:tabs>
          <w:tab w:val="clear" w:pos="990"/>
        </w:tabs>
        <w:spacing w:after="120"/>
        <w:ind w:left="1440"/>
        <w:rPr>
          <w:b/>
        </w:rPr>
      </w:pPr>
      <w:bookmarkStart w:id="896" w:name="_Toc413128168"/>
      <w:bookmarkStart w:id="897" w:name="_Toc421355987"/>
      <w:bookmarkStart w:id="898" w:name="_Toc201136805"/>
      <w:bookmarkStart w:id="899" w:name="_Toc208735695"/>
      <w:bookmarkStart w:id="900" w:name="_Toc208813074"/>
      <w:r>
        <w:rPr>
          <w:b/>
        </w:rPr>
        <w:t xml:space="preserve">(M) </w:t>
      </w:r>
      <w:r w:rsidR="0060449E">
        <w:rPr>
          <w:b/>
        </w:rPr>
        <w:t>Network Requirements</w:t>
      </w:r>
      <w:bookmarkEnd w:id="896"/>
      <w:bookmarkEnd w:id="897"/>
      <w:bookmarkEnd w:id="898"/>
      <w:bookmarkEnd w:id="899"/>
      <w:bookmarkEnd w:id="900"/>
    </w:p>
    <w:p w14:paraId="1687F495"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Dedicated On-Net supports calls between SIP locations served by the Vendor. If requested by CTS, the Vendor must support On-Net to On-Net calling.</w:t>
      </w:r>
    </w:p>
    <w:p w14:paraId="78BEAC80"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lastRenderedPageBreak/>
        <w:t>Vendor must provide private SIP network handoffs via dedicated, T1 or Fiber Ethernet circuit, at 10 Mb, 100 Mb or 1 Gb as requested by CTS, which will be identified at the time of ordering.  If SIP transport is provisioned over a T1 facility, the cost of any Vendor equipment must be included in the monthly circuit charge.</w:t>
      </w:r>
    </w:p>
    <w:p w14:paraId="45ECA96E" w14:textId="77777777"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The vendor’s connection to the PSTN must not exceed 30 ms latency within the state of Washington all other calls must not exceed 80 ms latency from the CTS’ handoff through the Vendor’s network to the terminating switch.</w:t>
      </w:r>
    </w:p>
    <w:p w14:paraId="232CAF6A" w14:textId="40B15D0E" w:rsidR="0060449E" w:rsidRPr="00611B12" w:rsidRDefault="0060449E" w:rsidP="00326534">
      <w:pPr>
        <w:pStyle w:val="Heading4"/>
        <w:keepLines w:val="0"/>
        <w:numPr>
          <w:ilvl w:val="3"/>
          <w:numId w:val="19"/>
        </w:numPr>
        <w:tabs>
          <w:tab w:val="num" w:pos="1890"/>
        </w:tabs>
        <w:spacing w:before="120" w:after="120"/>
        <w:ind w:left="2160"/>
        <w:rPr>
          <w:spacing w:val="-2"/>
        </w:rPr>
      </w:pPr>
      <w:r w:rsidRPr="00611B12">
        <w:rPr>
          <w:spacing w:val="-2"/>
        </w:rPr>
        <w:t>The Vendor's network must be capable of receiving Automatic Number Identification (ANI), via PRI ISDN trunk connections</w:t>
      </w:r>
      <w:r w:rsidR="00E05C40">
        <w:rPr>
          <w:spacing w:val="-2"/>
        </w:rPr>
        <w:t xml:space="preserve"> or SIP</w:t>
      </w:r>
      <w:r w:rsidR="009C39E4">
        <w:rPr>
          <w:spacing w:val="-2"/>
        </w:rPr>
        <w:t xml:space="preserve"> P-Preferred and P-Asserted </w:t>
      </w:r>
      <w:r w:rsidR="00E05C40">
        <w:rPr>
          <w:spacing w:val="-2"/>
        </w:rPr>
        <w:t xml:space="preserve"> headers</w:t>
      </w:r>
      <w:r w:rsidRPr="00611B12">
        <w:rPr>
          <w:spacing w:val="-2"/>
        </w:rPr>
        <w:t xml:space="preserve"> on calls from the CTS network and pass it to the public switched network, at CTS’ option.</w:t>
      </w:r>
    </w:p>
    <w:p w14:paraId="04522FCE" w14:textId="77777777" w:rsidR="00925EA8" w:rsidRDefault="00C30E5F" w:rsidP="00925EA8">
      <w:pPr>
        <w:spacing w:before="120"/>
        <w:jc w:val="center"/>
        <w:rPr>
          <w:b/>
          <w:sz w:val="28"/>
        </w:rPr>
      </w:pPr>
      <w:r>
        <w:rPr>
          <w:b/>
          <w:sz w:val="28"/>
        </w:rPr>
        <w:br w:type="page"/>
      </w:r>
      <w:r w:rsidR="00925EA8">
        <w:rPr>
          <w:b/>
          <w:sz w:val="28"/>
        </w:rPr>
        <w:lastRenderedPageBreak/>
        <w:t>SECTION 6 –</w:t>
      </w:r>
      <w:r w:rsidR="0058773B">
        <w:rPr>
          <w:b/>
          <w:sz w:val="28"/>
        </w:rPr>
        <w:t>VENDOR SUPPORT REQUIREMENTS</w:t>
      </w:r>
    </w:p>
    <w:p w14:paraId="6000B173" w14:textId="77777777" w:rsidR="00925EA8" w:rsidRPr="00BE7E73" w:rsidRDefault="00925EA8" w:rsidP="00925EA8">
      <w:pPr>
        <w:spacing w:before="160"/>
        <w:rPr>
          <w:sz w:val="22"/>
          <w:szCs w:val="22"/>
        </w:rPr>
      </w:pPr>
      <w:r w:rsidRPr="00BE7E73">
        <w:rPr>
          <w:sz w:val="22"/>
          <w:szCs w:val="22"/>
        </w:rPr>
        <w:t>COMPLIANCE WITH ALL SECTIONS OF SECTION 3 IS REQUIRED. FAILURE TO FOLLOW THESE ADMINISTRATIVE REQUIREMENTS MAY RESULT IN IMMEDIATE DISQUALIFICATION</w:t>
      </w:r>
    </w:p>
    <w:p w14:paraId="15A46AC9" w14:textId="77777777" w:rsidR="00925EA8" w:rsidRPr="00925EA8" w:rsidRDefault="00925EA8" w:rsidP="00326534">
      <w:pPr>
        <w:pStyle w:val="ListParagraph"/>
        <w:keepNext/>
        <w:numPr>
          <w:ilvl w:val="0"/>
          <w:numId w:val="19"/>
        </w:numPr>
        <w:tabs>
          <w:tab w:val="left" w:pos="720"/>
        </w:tabs>
        <w:spacing w:before="240" w:after="120" w:line="240" w:lineRule="auto"/>
        <w:contextualSpacing w:val="0"/>
        <w:outlineLvl w:val="1"/>
        <w:rPr>
          <w:rFonts w:ascii="Times New Roman" w:eastAsia="Times New Roman" w:hAnsi="Times New Roman"/>
          <w:b/>
          <w:bCs/>
          <w:vanish/>
        </w:rPr>
      </w:pPr>
      <w:bookmarkStart w:id="901" w:name="_Toc311850699"/>
      <w:bookmarkStart w:id="902" w:name="_Toc329740613"/>
      <w:bookmarkStart w:id="903" w:name="_Toc409925324"/>
      <w:bookmarkStart w:id="904" w:name="_Toc413128169"/>
      <w:bookmarkStart w:id="905" w:name="_Toc421355988"/>
      <w:bookmarkStart w:id="906" w:name="_Ref430512468"/>
      <w:bookmarkStart w:id="907" w:name="_Ref430512474"/>
      <w:bookmarkStart w:id="908" w:name="_Ref527170028"/>
      <w:bookmarkStart w:id="909" w:name="_Ref527170436"/>
      <w:bookmarkStart w:id="910" w:name="_Ref527175290"/>
      <w:bookmarkStart w:id="911" w:name="_Ref527176769"/>
      <w:bookmarkStart w:id="912" w:name="_Ref527192606"/>
      <w:bookmarkStart w:id="913" w:name="_Toc201136807"/>
      <w:bookmarkStart w:id="914" w:name="_Toc208735697"/>
      <w:bookmarkStart w:id="915" w:name="_Toc208813076"/>
    </w:p>
    <w:p w14:paraId="5FA16AF9" w14:textId="77777777" w:rsidR="00925EA8" w:rsidRPr="00925EA8" w:rsidRDefault="00925EA8" w:rsidP="00326534">
      <w:pPr>
        <w:pStyle w:val="Heading2"/>
        <w:numPr>
          <w:ilvl w:val="1"/>
          <w:numId w:val="19"/>
        </w:numPr>
        <w:tabs>
          <w:tab w:val="left" w:pos="720"/>
        </w:tabs>
        <w:ind w:left="720" w:hanging="720"/>
        <w:rPr>
          <w:sz w:val="22"/>
          <w:szCs w:val="22"/>
        </w:rPr>
      </w:pPr>
      <w:r>
        <w:rPr>
          <w:sz w:val="22"/>
          <w:szCs w:val="22"/>
        </w:rPr>
        <w:t xml:space="preserve">(M) </w:t>
      </w:r>
      <w:r w:rsidRPr="00925EA8">
        <w:rPr>
          <w:sz w:val="22"/>
          <w:szCs w:val="22"/>
        </w:rPr>
        <w:t>Vendor Support Requirements</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4E91B703" w14:textId="77777777" w:rsidR="00925EA8" w:rsidRDefault="00925EA8" w:rsidP="00925EA8">
      <w:pPr>
        <w:spacing w:before="120"/>
        <w:ind w:left="720"/>
      </w:pPr>
      <w:r w:rsidRPr="00925EA8">
        <w:rPr>
          <w:sz w:val="22"/>
          <w:szCs w:val="22"/>
        </w:rPr>
        <w:t>All requirements in this section are mandatory. Vendors must state in their response that they have read, understand, and will fully comply with each of the following requirements.</w:t>
      </w:r>
      <w:r>
        <w:rPr>
          <w:sz w:val="22"/>
          <w:szCs w:val="22"/>
        </w:rPr>
        <w:t xml:space="preserve">  </w:t>
      </w:r>
      <w:r>
        <w:t>All requirements in Section 6 are mandatory for all three service types.</w:t>
      </w:r>
    </w:p>
    <w:p w14:paraId="4726BECA" w14:textId="77777777" w:rsidR="00925EA8" w:rsidRPr="00925EA8" w:rsidRDefault="00925EA8" w:rsidP="00326534">
      <w:pPr>
        <w:pStyle w:val="Heading2"/>
        <w:numPr>
          <w:ilvl w:val="1"/>
          <w:numId w:val="19"/>
        </w:numPr>
        <w:tabs>
          <w:tab w:val="left" w:pos="720"/>
        </w:tabs>
        <w:ind w:left="720" w:hanging="720"/>
        <w:rPr>
          <w:sz w:val="22"/>
          <w:szCs w:val="22"/>
        </w:rPr>
      </w:pPr>
      <w:bookmarkStart w:id="916" w:name="_Toc311850700"/>
      <w:bookmarkStart w:id="917" w:name="_Toc329740614"/>
      <w:bookmarkStart w:id="918" w:name="_Toc413128170"/>
      <w:bookmarkStart w:id="919" w:name="_Toc421355989"/>
      <w:bookmarkStart w:id="920" w:name="_Toc201136808"/>
      <w:bookmarkStart w:id="921" w:name="_Toc208735698"/>
      <w:bookmarkStart w:id="922" w:name="_Toc208813077"/>
      <w:r>
        <w:rPr>
          <w:sz w:val="22"/>
          <w:szCs w:val="22"/>
        </w:rPr>
        <w:t xml:space="preserve">(M) </w:t>
      </w:r>
      <w:r w:rsidRPr="00925EA8">
        <w:rPr>
          <w:sz w:val="22"/>
          <w:szCs w:val="22"/>
        </w:rPr>
        <w:t>Delivery</w:t>
      </w:r>
      <w:bookmarkEnd w:id="916"/>
      <w:bookmarkEnd w:id="917"/>
      <w:bookmarkEnd w:id="918"/>
      <w:bookmarkEnd w:id="919"/>
      <w:bookmarkEnd w:id="920"/>
      <w:bookmarkEnd w:id="921"/>
      <w:bookmarkEnd w:id="922"/>
    </w:p>
    <w:p w14:paraId="347216E9" w14:textId="77777777" w:rsidR="00925EA8" w:rsidRDefault="00925EA8" w:rsidP="00326534">
      <w:pPr>
        <w:pStyle w:val="Heading3"/>
        <w:keepNext/>
        <w:keepLines w:val="0"/>
        <w:widowControl w:val="0"/>
        <w:numPr>
          <w:ilvl w:val="2"/>
          <w:numId w:val="19"/>
        </w:numPr>
        <w:tabs>
          <w:tab w:val="clear" w:pos="990"/>
        </w:tabs>
        <w:spacing w:after="120"/>
        <w:ind w:left="1440"/>
        <w:rPr>
          <w:b/>
        </w:rPr>
      </w:pPr>
      <w:bookmarkStart w:id="923" w:name="_Toc329740615"/>
      <w:bookmarkStart w:id="924" w:name="_Toc413128171"/>
      <w:bookmarkStart w:id="925" w:name="_Toc421355990"/>
      <w:bookmarkStart w:id="926" w:name="_Toc201136809"/>
      <w:bookmarkStart w:id="927" w:name="_Toc208735699"/>
      <w:bookmarkStart w:id="928" w:name="_Toc208813078"/>
      <w:r>
        <w:rPr>
          <w:b/>
        </w:rPr>
        <w:t>(M) Delivery Responsibility</w:t>
      </w:r>
      <w:bookmarkEnd w:id="923"/>
      <w:bookmarkEnd w:id="924"/>
      <w:bookmarkEnd w:id="925"/>
      <w:bookmarkEnd w:id="926"/>
      <w:bookmarkEnd w:id="927"/>
      <w:bookmarkEnd w:id="928"/>
    </w:p>
    <w:p w14:paraId="17E5C615" w14:textId="77777777" w:rsidR="00925EA8" w:rsidRDefault="00925EA8" w:rsidP="00925EA8">
      <w:pPr>
        <w:pStyle w:val="Heading3para"/>
      </w:pPr>
      <w:r>
        <w:t>The Vendor assumes responsibility for the delivery, installation and maintenance of all Vendor supplied service, products and support proposed.  Unless otherwise indicated, all service will be cutover outside of normal working hours, or on weekends.</w:t>
      </w:r>
    </w:p>
    <w:p w14:paraId="64ECDA82" w14:textId="77777777" w:rsidR="00925EA8" w:rsidRDefault="00925EA8" w:rsidP="00A5131F">
      <w:pPr>
        <w:pStyle w:val="Heading3"/>
        <w:keepNext/>
        <w:keepLines w:val="0"/>
        <w:widowControl w:val="0"/>
        <w:numPr>
          <w:ilvl w:val="2"/>
          <w:numId w:val="19"/>
        </w:numPr>
        <w:tabs>
          <w:tab w:val="clear" w:pos="990"/>
        </w:tabs>
        <w:spacing w:after="120"/>
        <w:ind w:left="1440"/>
        <w:rPr>
          <w:b/>
        </w:rPr>
      </w:pPr>
      <w:bookmarkStart w:id="929" w:name="_Toc329740616"/>
      <w:bookmarkStart w:id="930" w:name="_Toc413128172"/>
      <w:bookmarkStart w:id="931" w:name="_Toc421355991"/>
      <w:bookmarkStart w:id="932" w:name="_Toc201136810"/>
      <w:bookmarkStart w:id="933" w:name="_Toc208735700"/>
      <w:bookmarkStart w:id="934" w:name="_Toc208813079"/>
      <w:r>
        <w:rPr>
          <w:b/>
        </w:rPr>
        <w:t>(M) Delivery Commitment</w:t>
      </w:r>
      <w:bookmarkEnd w:id="929"/>
      <w:bookmarkEnd w:id="930"/>
      <w:bookmarkEnd w:id="931"/>
      <w:bookmarkEnd w:id="932"/>
      <w:bookmarkEnd w:id="933"/>
      <w:bookmarkEnd w:id="934"/>
    </w:p>
    <w:p w14:paraId="6D87A6FC" w14:textId="77777777" w:rsidR="00925EA8" w:rsidRDefault="00925EA8" w:rsidP="00925EA8">
      <w:pPr>
        <w:pStyle w:val="Heading3para"/>
      </w:pPr>
      <w:r>
        <w:t xml:space="preserve">The Vendor must contractually commit to have the complete service delivered, installed and operational in accordance with the schedule in </w:t>
      </w:r>
      <w:r w:rsidRPr="00925EA8">
        <w:t>Section 2.</w:t>
      </w:r>
      <w:r>
        <w:t xml:space="preserve">  </w:t>
      </w:r>
    </w:p>
    <w:p w14:paraId="081DF1C2" w14:textId="77777777" w:rsidR="00925EA8" w:rsidRPr="00925EA8" w:rsidRDefault="0058773B" w:rsidP="00326534">
      <w:pPr>
        <w:pStyle w:val="Heading2"/>
        <w:numPr>
          <w:ilvl w:val="1"/>
          <w:numId w:val="19"/>
        </w:numPr>
        <w:tabs>
          <w:tab w:val="left" w:pos="720"/>
        </w:tabs>
        <w:ind w:left="720" w:hanging="720"/>
        <w:rPr>
          <w:sz w:val="22"/>
          <w:szCs w:val="22"/>
        </w:rPr>
      </w:pPr>
      <w:bookmarkStart w:id="935" w:name="_Toc329740617"/>
      <w:bookmarkStart w:id="936" w:name="_Toc413128173"/>
      <w:bookmarkStart w:id="937" w:name="_Toc421355992"/>
      <w:bookmarkStart w:id="938" w:name="_Toc201136811"/>
      <w:bookmarkStart w:id="939" w:name="_Toc208735701"/>
      <w:bookmarkStart w:id="940" w:name="_Toc208813080"/>
      <w:r>
        <w:rPr>
          <w:sz w:val="22"/>
          <w:szCs w:val="22"/>
        </w:rPr>
        <w:t xml:space="preserve">(M) </w:t>
      </w:r>
      <w:r w:rsidR="00925EA8" w:rsidRPr="00925EA8">
        <w:rPr>
          <w:sz w:val="22"/>
          <w:szCs w:val="22"/>
        </w:rPr>
        <w:t>Documentation</w:t>
      </w:r>
      <w:bookmarkEnd w:id="935"/>
      <w:bookmarkEnd w:id="936"/>
      <w:bookmarkEnd w:id="937"/>
      <w:bookmarkEnd w:id="938"/>
      <w:bookmarkEnd w:id="939"/>
      <w:bookmarkEnd w:id="940"/>
    </w:p>
    <w:p w14:paraId="7FD05BA4" w14:textId="77777777" w:rsidR="00925EA8" w:rsidRPr="0058773B" w:rsidRDefault="00925EA8" w:rsidP="0058773B">
      <w:pPr>
        <w:spacing w:before="120" w:after="120"/>
        <w:ind w:left="720"/>
        <w:rPr>
          <w:sz w:val="22"/>
          <w:szCs w:val="22"/>
        </w:rPr>
      </w:pPr>
      <w:bookmarkStart w:id="941" w:name="_Toc421355993"/>
      <w:r w:rsidRPr="0058773B">
        <w:rPr>
          <w:sz w:val="22"/>
          <w:szCs w:val="22"/>
        </w:rPr>
        <w:t xml:space="preserve">The successful Vendor must provide (and keep current) the documentation for all proposed service types. </w:t>
      </w:r>
      <w:bookmarkEnd w:id="941"/>
      <w:r w:rsidRPr="0058773B">
        <w:rPr>
          <w:sz w:val="22"/>
          <w:szCs w:val="22"/>
        </w:rPr>
        <w:t xml:space="preserve"> CTS must approve the format of the documentation.  The Vendor must provide on-line access or two (2) complete sets of:</w:t>
      </w:r>
    </w:p>
    <w:p w14:paraId="77589D4F" w14:textId="77777777" w:rsidR="00925EA8" w:rsidRPr="0058773B" w:rsidRDefault="00925EA8" w:rsidP="00326534">
      <w:pPr>
        <w:pStyle w:val="Heading1Para0"/>
        <w:widowControl/>
        <w:numPr>
          <w:ilvl w:val="0"/>
          <w:numId w:val="29"/>
        </w:numPr>
        <w:tabs>
          <w:tab w:val="clear" w:pos="360"/>
        </w:tabs>
        <w:ind w:left="1080" w:firstLine="0"/>
        <w:rPr>
          <w:sz w:val="22"/>
          <w:szCs w:val="22"/>
        </w:rPr>
      </w:pPr>
      <w:r w:rsidRPr="0058773B">
        <w:rPr>
          <w:sz w:val="22"/>
          <w:szCs w:val="22"/>
        </w:rPr>
        <w:t>Trouble Reporting Procedures Guide (see 6.5.11)</w:t>
      </w:r>
    </w:p>
    <w:p w14:paraId="1D97CDEC" w14:textId="77777777" w:rsidR="00925EA8" w:rsidRPr="0058773B" w:rsidRDefault="00925EA8" w:rsidP="00326534">
      <w:pPr>
        <w:pStyle w:val="Heading1Para0"/>
        <w:widowControl/>
        <w:numPr>
          <w:ilvl w:val="0"/>
          <w:numId w:val="29"/>
        </w:numPr>
        <w:tabs>
          <w:tab w:val="clear" w:pos="360"/>
        </w:tabs>
        <w:ind w:left="1080" w:firstLine="0"/>
        <w:rPr>
          <w:sz w:val="22"/>
          <w:szCs w:val="22"/>
        </w:rPr>
      </w:pPr>
      <w:r w:rsidRPr="0058773B">
        <w:rPr>
          <w:sz w:val="22"/>
          <w:szCs w:val="22"/>
        </w:rPr>
        <w:t>CTS’ circuit and channel inventory</w:t>
      </w:r>
    </w:p>
    <w:p w14:paraId="63C391B3" w14:textId="77777777" w:rsidR="00925EA8" w:rsidRPr="0058773B" w:rsidRDefault="00925EA8" w:rsidP="00326534">
      <w:pPr>
        <w:pStyle w:val="Heading3para"/>
        <w:numPr>
          <w:ilvl w:val="0"/>
          <w:numId w:val="29"/>
        </w:numPr>
        <w:tabs>
          <w:tab w:val="clear" w:pos="360"/>
        </w:tabs>
        <w:ind w:left="1080" w:firstLine="0"/>
        <w:rPr>
          <w:szCs w:val="22"/>
        </w:rPr>
      </w:pPr>
      <w:r w:rsidRPr="0058773B">
        <w:rPr>
          <w:szCs w:val="22"/>
        </w:rPr>
        <w:t>Escalation Procedures (see 6.5.3)</w:t>
      </w:r>
    </w:p>
    <w:p w14:paraId="60B97E5B" w14:textId="77777777" w:rsidR="00925EA8" w:rsidRPr="0058773B" w:rsidRDefault="00925EA8" w:rsidP="00326534">
      <w:pPr>
        <w:pStyle w:val="Heading2Para"/>
        <w:numPr>
          <w:ilvl w:val="0"/>
          <w:numId w:val="29"/>
        </w:numPr>
        <w:tabs>
          <w:tab w:val="clear" w:pos="360"/>
        </w:tabs>
        <w:spacing w:before="0"/>
        <w:ind w:left="1080" w:firstLine="0"/>
        <w:rPr>
          <w:szCs w:val="22"/>
        </w:rPr>
      </w:pPr>
      <w:r w:rsidRPr="0058773B">
        <w:rPr>
          <w:szCs w:val="22"/>
        </w:rPr>
        <w:t>Vendor Contact &amp; Escalation List</w:t>
      </w:r>
    </w:p>
    <w:p w14:paraId="47314C57" w14:textId="77777777" w:rsidR="00925EA8" w:rsidRPr="00925EA8" w:rsidRDefault="0058773B" w:rsidP="00326534">
      <w:pPr>
        <w:pStyle w:val="Heading2"/>
        <w:numPr>
          <w:ilvl w:val="1"/>
          <w:numId w:val="19"/>
        </w:numPr>
        <w:tabs>
          <w:tab w:val="left" w:pos="720"/>
        </w:tabs>
        <w:ind w:left="720" w:hanging="720"/>
        <w:rPr>
          <w:sz w:val="22"/>
          <w:szCs w:val="22"/>
        </w:rPr>
      </w:pPr>
      <w:bookmarkStart w:id="942" w:name="_Toc329740618"/>
      <w:bookmarkStart w:id="943" w:name="_Toc413128174"/>
      <w:bookmarkStart w:id="944" w:name="_Toc421355994"/>
      <w:bookmarkStart w:id="945" w:name="_Toc201136812"/>
      <w:bookmarkStart w:id="946" w:name="_Toc208735702"/>
      <w:bookmarkStart w:id="947" w:name="_Toc208813081"/>
      <w:r>
        <w:rPr>
          <w:sz w:val="22"/>
          <w:szCs w:val="22"/>
        </w:rPr>
        <w:t xml:space="preserve">(M) </w:t>
      </w:r>
      <w:r w:rsidR="00925EA8" w:rsidRPr="00925EA8">
        <w:rPr>
          <w:sz w:val="22"/>
          <w:szCs w:val="22"/>
        </w:rPr>
        <w:t>Implementation Overview</w:t>
      </w:r>
      <w:bookmarkEnd w:id="942"/>
      <w:bookmarkEnd w:id="943"/>
      <w:bookmarkEnd w:id="944"/>
      <w:bookmarkEnd w:id="945"/>
      <w:bookmarkEnd w:id="946"/>
      <w:bookmarkEnd w:id="947"/>
    </w:p>
    <w:p w14:paraId="494A72EE" w14:textId="77777777" w:rsidR="00925EA8" w:rsidRDefault="00692D47" w:rsidP="00326534">
      <w:pPr>
        <w:pStyle w:val="Heading3"/>
        <w:keepNext/>
        <w:keepLines w:val="0"/>
        <w:widowControl w:val="0"/>
        <w:numPr>
          <w:ilvl w:val="2"/>
          <w:numId w:val="19"/>
        </w:numPr>
        <w:tabs>
          <w:tab w:val="clear" w:pos="990"/>
        </w:tabs>
        <w:spacing w:after="120"/>
        <w:ind w:left="1440"/>
        <w:rPr>
          <w:b/>
        </w:rPr>
      </w:pPr>
      <w:bookmarkStart w:id="948" w:name="_Toc329740619"/>
      <w:bookmarkStart w:id="949" w:name="_Toc413128175"/>
      <w:bookmarkStart w:id="950" w:name="_Toc421355995"/>
      <w:bookmarkStart w:id="951" w:name="_Toc201136813"/>
      <w:bookmarkStart w:id="952" w:name="_Toc208735703"/>
      <w:bookmarkStart w:id="953" w:name="_Toc208813082"/>
      <w:r>
        <w:rPr>
          <w:b/>
        </w:rPr>
        <w:t xml:space="preserve">(M) </w:t>
      </w:r>
      <w:r w:rsidR="00925EA8">
        <w:rPr>
          <w:b/>
        </w:rPr>
        <w:t>Implementation Support Plan</w:t>
      </w:r>
      <w:bookmarkEnd w:id="948"/>
      <w:bookmarkEnd w:id="949"/>
      <w:bookmarkEnd w:id="950"/>
      <w:bookmarkEnd w:id="951"/>
      <w:bookmarkEnd w:id="952"/>
      <w:bookmarkEnd w:id="953"/>
    </w:p>
    <w:p w14:paraId="4827FFAF" w14:textId="77777777" w:rsidR="00925EA8" w:rsidRDefault="00925EA8" w:rsidP="0058773B">
      <w:pPr>
        <w:pStyle w:val="Heading4"/>
        <w:numPr>
          <w:ilvl w:val="0"/>
          <w:numId w:val="0"/>
        </w:numPr>
        <w:ind w:left="1440"/>
      </w:pPr>
      <w:r>
        <w:t xml:space="preserve">The successful Vendor must submit an Implementation Support Plan to </w:t>
      </w:r>
      <w:r w:rsidRPr="006F6DB8">
        <w:t>CTS</w:t>
      </w:r>
      <w:r>
        <w:rPr>
          <w:b/>
        </w:rPr>
        <w:t xml:space="preserve"> </w:t>
      </w:r>
      <w:r>
        <w:t xml:space="preserve">for approval within 10 days of award.  The plan must delineate the support to be provided to meet the installation requirements.  An implementation plan will be required for all service scenarios.  </w:t>
      </w:r>
      <w:r w:rsidRPr="006F6DB8">
        <w:t>CTS</w:t>
      </w:r>
      <w:r>
        <w:rPr>
          <w:b/>
        </w:rPr>
        <w:t xml:space="preserve"> </w:t>
      </w:r>
      <w:r>
        <w:t xml:space="preserve">expects to begin implementing long distances services shortly after contract award. The following specific areas must be addressed: </w:t>
      </w:r>
    </w:p>
    <w:p w14:paraId="4188B3A4" w14:textId="77777777" w:rsidR="00925EA8" w:rsidRDefault="00925EA8" w:rsidP="00326534">
      <w:pPr>
        <w:pStyle w:val="Style1"/>
        <w:numPr>
          <w:ilvl w:val="0"/>
          <w:numId w:val="24"/>
        </w:numPr>
        <w:tabs>
          <w:tab w:val="clear" w:pos="0"/>
          <w:tab w:val="clear" w:pos="1728"/>
        </w:tabs>
        <w:ind w:left="1800"/>
        <w:rPr>
          <w:rFonts w:ascii="Times New Roman" w:hAnsi="Times New Roman"/>
        </w:rPr>
      </w:pPr>
      <w:r>
        <w:t>Installation</w:t>
      </w:r>
    </w:p>
    <w:p w14:paraId="346076F7" w14:textId="77777777" w:rsidR="00925EA8" w:rsidRDefault="00925EA8" w:rsidP="00326534">
      <w:pPr>
        <w:pStyle w:val="Style1"/>
        <w:numPr>
          <w:ilvl w:val="0"/>
          <w:numId w:val="24"/>
        </w:numPr>
        <w:tabs>
          <w:tab w:val="clear" w:pos="0"/>
          <w:tab w:val="clear" w:pos="1728"/>
        </w:tabs>
        <w:ind w:left="1800"/>
        <w:rPr>
          <w:rFonts w:ascii="Times New Roman" w:hAnsi="Times New Roman"/>
        </w:rPr>
      </w:pPr>
      <w:r>
        <w:t>Testing period</w:t>
      </w:r>
    </w:p>
    <w:p w14:paraId="73C0BA25" w14:textId="77777777" w:rsidR="00925EA8" w:rsidRDefault="00925EA8" w:rsidP="00326534">
      <w:pPr>
        <w:pStyle w:val="Style1"/>
        <w:numPr>
          <w:ilvl w:val="0"/>
          <w:numId w:val="24"/>
        </w:numPr>
        <w:tabs>
          <w:tab w:val="clear" w:pos="0"/>
          <w:tab w:val="clear" w:pos="1728"/>
        </w:tabs>
        <w:ind w:left="1800"/>
        <w:rPr>
          <w:rFonts w:ascii="Times New Roman" w:hAnsi="Times New Roman"/>
        </w:rPr>
      </w:pPr>
      <w:r>
        <w:t>System requirements</w:t>
      </w:r>
    </w:p>
    <w:p w14:paraId="43B2042B" w14:textId="77777777" w:rsidR="00925EA8" w:rsidRDefault="00925EA8" w:rsidP="00326534">
      <w:pPr>
        <w:pStyle w:val="Style1"/>
        <w:numPr>
          <w:ilvl w:val="0"/>
          <w:numId w:val="24"/>
        </w:numPr>
        <w:tabs>
          <w:tab w:val="clear" w:pos="0"/>
          <w:tab w:val="clear" w:pos="1728"/>
        </w:tabs>
        <w:ind w:left="1800"/>
        <w:rPr>
          <w:rFonts w:ascii="Times New Roman" w:hAnsi="Times New Roman"/>
        </w:rPr>
      </w:pPr>
      <w:r>
        <w:t>Project planning and management</w:t>
      </w:r>
    </w:p>
    <w:p w14:paraId="1F56C0A9" w14:textId="77777777" w:rsidR="00925EA8" w:rsidRDefault="00925EA8" w:rsidP="00326534">
      <w:pPr>
        <w:pStyle w:val="Style1"/>
        <w:numPr>
          <w:ilvl w:val="0"/>
          <w:numId w:val="24"/>
        </w:numPr>
        <w:tabs>
          <w:tab w:val="clear" w:pos="0"/>
          <w:tab w:val="clear" w:pos="1728"/>
        </w:tabs>
        <w:ind w:left="1800"/>
        <w:rPr>
          <w:rFonts w:ascii="Times New Roman" w:hAnsi="Times New Roman"/>
        </w:rPr>
      </w:pPr>
      <w:r>
        <w:t>Acceptance testing</w:t>
      </w:r>
    </w:p>
    <w:p w14:paraId="5E29E178" w14:textId="77777777" w:rsidR="00925EA8" w:rsidRDefault="00925EA8" w:rsidP="00326534">
      <w:pPr>
        <w:pStyle w:val="Style1"/>
        <w:numPr>
          <w:ilvl w:val="0"/>
          <w:numId w:val="24"/>
        </w:numPr>
        <w:tabs>
          <w:tab w:val="clear" w:pos="0"/>
          <w:tab w:val="clear" w:pos="1728"/>
        </w:tabs>
        <w:ind w:left="1800"/>
        <w:rPr>
          <w:rFonts w:ascii="Times New Roman" w:hAnsi="Times New Roman"/>
        </w:rPr>
      </w:pPr>
      <w:r>
        <w:t>Project manager</w:t>
      </w:r>
    </w:p>
    <w:p w14:paraId="07BB9CC7" w14:textId="77777777" w:rsidR="00925EA8" w:rsidRDefault="00925EA8" w:rsidP="00326534">
      <w:pPr>
        <w:pStyle w:val="Style1"/>
        <w:numPr>
          <w:ilvl w:val="0"/>
          <w:numId w:val="24"/>
        </w:numPr>
        <w:tabs>
          <w:tab w:val="clear" w:pos="0"/>
          <w:tab w:val="clear" w:pos="1728"/>
        </w:tabs>
        <w:ind w:left="1800"/>
        <w:rPr>
          <w:rFonts w:ascii="Times New Roman" w:hAnsi="Times New Roman"/>
        </w:rPr>
      </w:pPr>
      <w:r>
        <w:t>Administrator Training</w:t>
      </w:r>
    </w:p>
    <w:p w14:paraId="437A2C26" w14:textId="77777777" w:rsidR="00925EA8" w:rsidRDefault="00925EA8" w:rsidP="00326534">
      <w:pPr>
        <w:pStyle w:val="Heading3"/>
        <w:keepNext/>
        <w:keepLines w:val="0"/>
        <w:widowControl w:val="0"/>
        <w:numPr>
          <w:ilvl w:val="2"/>
          <w:numId w:val="19"/>
        </w:numPr>
        <w:tabs>
          <w:tab w:val="clear" w:pos="990"/>
        </w:tabs>
        <w:spacing w:after="120"/>
        <w:ind w:left="1440"/>
        <w:rPr>
          <w:b/>
        </w:rPr>
      </w:pPr>
      <w:bookmarkStart w:id="954" w:name="_Toc329740620"/>
      <w:bookmarkStart w:id="955" w:name="_Toc413128176"/>
      <w:bookmarkStart w:id="956" w:name="_Toc421355996"/>
      <w:r>
        <w:rPr>
          <w:b/>
        </w:rPr>
        <w:br w:type="page"/>
      </w:r>
      <w:bookmarkStart w:id="957" w:name="_Toc201136814"/>
      <w:bookmarkStart w:id="958" w:name="_Toc208735704"/>
      <w:bookmarkStart w:id="959" w:name="_Toc208813083"/>
      <w:r w:rsidR="00692D47">
        <w:rPr>
          <w:b/>
        </w:rPr>
        <w:lastRenderedPageBreak/>
        <w:t xml:space="preserve">(M) </w:t>
      </w:r>
      <w:r>
        <w:rPr>
          <w:b/>
        </w:rPr>
        <w:t>Project Manager</w:t>
      </w:r>
      <w:bookmarkEnd w:id="954"/>
      <w:bookmarkEnd w:id="955"/>
      <w:bookmarkEnd w:id="956"/>
      <w:bookmarkEnd w:id="957"/>
      <w:bookmarkEnd w:id="958"/>
      <w:bookmarkEnd w:id="959"/>
    </w:p>
    <w:p w14:paraId="40FC8DF0" w14:textId="77777777" w:rsidR="00925EA8" w:rsidRDefault="00925EA8" w:rsidP="00692D47">
      <w:pPr>
        <w:pStyle w:val="Heading4"/>
        <w:numPr>
          <w:ilvl w:val="0"/>
          <w:numId w:val="0"/>
        </w:numPr>
        <w:ind w:left="1440"/>
      </w:pPr>
      <w:r>
        <w:t xml:space="preserve">The Vendor will provide a dedicated full time project manager to handle the cutover of the services acquired under this acquisition.  The project manager shall coordinate all Vendor activities.  The project manager shall produce and maintain a complete plan, including Gantt charts, for all Vendor-related activities concerning implementation and training.  The plan shall also clearly identify dependencies upon customer activities.  Should the performance of the Vendor’s project manager be judged by </w:t>
      </w:r>
      <w:r w:rsidRPr="006F6DB8">
        <w:t>CTS</w:t>
      </w:r>
      <w:r w:rsidRPr="00692D47">
        <w:t xml:space="preserve"> </w:t>
      </w:r>
      <w:r>
        <w:t xml:space="preserve">to be unacceptable, </w:t>
      </w:r>
      <w:r w:rsidRPr="006F6DB8">
        <w:t>CTS</w:t>
      </w:r>
      <w:r w:rsidRPr="00692D47">
        <w:t xml:space="preserve"> </w:t>
      </w:r>
      <w:r>
        <w:t xml:space="preserve">reserves the right to have the Vendor’s project manager replaced with one that is acceptable to </w:t>
      </w:r>
      <w:r w:rsidRPr="006F6DB8">
        <w:t>CTS</w:t>
      </w:r>
      <w:r>
        <w:t>.</w:t>
      </w:r>
    </w:p>
    <w:p w14:paraId="33DE0BC0" w14:textId="77777777" w:rsidR="00925EA8" w:rsidRPr="00925EA8" w:rsidRDefault="00B368D0" w:rsidP="00326534">
      <w:pPr>
        <w:pStyle w:val="Heading2"/>
        <w:numPr>
          <w:ilvl w:val="1"/>
          <w:numId w:val="19"/>
        </w:numPr>
        <w:tabs>
          <w:tab w:val="left" w:pos="720"/>
        </w:tabs>
        <w:ind w:left="720" w:hanging="720"/>
        <w:rPr>
          <w:sz w:val="22"/>
          <w:szCs w:val="22"/>
        </w:rPr>
      </w:pPr>
      <w:bookmarkStart w:id="960" w:name="_Toc329740621"/>
      <w:bookmarkStart w:id="961" w:name="_Toc413128177"/>
      <w:bookmarkStart w:id="962" w:name="_Toc421355997"/>
      <w:bookmarkStart w:id="963" w:name="_Toc201136815"/>
      <w:bookmarkStart w:id="964" w:name="_Toc208735705"/>
      <w:bookmarkStart w:id="965" w:name="_Toc208813084"/>
      <w:r>
        <w:rPr>
          <w:sz w:val="22"/>
          <w:szCs w:val="22"/>
        </w:rPr>
        <w:t xml:space="preserve">(M) </w:t>
      </w:r>
      <w:r w:rsidR="00925EA8" w:rsidRPr="00925EA8">
        <w:rPr>
          <w:sz w:val="22"/>
          <w:szCs w:val="22"/>
        </w:rPr>
        <w:t>Training</w:t>
      </w:r>
      <w:bookmarkEnd w:id="960"/>
      <w:bookmarkEnd w:id="961"/>
      <w:bookmarkEnd w:id="962"/>
      <w:bookmarkEnd w:id="963"/>
      <w:bookmarkEnd w:id="964"/>
      <w:bookmarkEnd w:id="965"/>
    </w:p>
    <w:p w14:paraId="6A127F69" w14:textId="70A63201" w:rsidR="00AD55F7" w:rsidRPr="00AD55F7" w:rsidRDefault="00B368D0" w:rsidP="00AD55F7">
      <w:pPr>
        <w:pStyle w:val="Heading3"/>
        <w:keepNext/>
        <w:keepLines w:val="0"/>
        <w:widowControl w:val="0"/>
        <w:numPr>
          <w:ilvl w:val="2"/>
          <w:numId w:val="19"/>
        </w:numPr>
        <w:tabs>
          <w:tab w:val="clear" w:pos="990"/>
        </w:tabs>
        <w:spacing w:after="120"/>
        <w:ind w:left="1440"/>
        <w:rPr>
          <w:b/>
        </w:rPr>
      </w:pPr>
      <w:bookmarkStart w:id="966" w:name="_Toc329740622"/>
      <w:bookmarkStart w:id="967" w:name="_Toc413128178"/>
      <w:bookmarkStart w:id="968" w:name="_Toc421355998"/>
      <w:bookmarkStart w:id="969" w:name="_Toc201136816"/>
      <w:bookmarkStart w:id="970" w:name="_Toc208735706"/>
      <w:bookmarkStart w:id="971" w:name="_Toc208813085"/>
      <w:r>
        <w:rPr>
          <w:b/>
        </w:rPr>
        <w:t xml:space="preserve">(M) </w:t>
      </w:r>
      <w:r w:rsidR="00925EA8">
        <w:rPr>
          <w:b/>
        </w:rPr>
        <w:t>General Administrator Training</w:t>
      </w:r>
      <w:bookmarkEnd w:id="966"/>
      <w:bookmarkEnd w:id="967"/>
      <w:bookmarkEnd w:id="968"/>
      <w:bookmarkEnd w:id="969"/>
      <w:bookmarkEnd w:id="970"/>
      <w:bookmarkEnd w:id="971"/>
    </w:p>
    <w:p w14:paraId="79CA8ED0" w14:textId="1F00503A" w:rsidR="00925EA8" w:rsidRDefault="00925EA8" w:rsidP="00AD55F7">
      <w:pPr>
        <w:pStyle w:val="Heading4"/>
        <w:tabs>
          <w:tab w:val="num" w:pos="1813"/>
        </w:tabs>
        <w:ind w:left="2160"/>
      </w:pPr>
      <w:r>
        <w:t xml:space="preserve">The successful Vendor must supply training to selected </w:t>
      </w:r>
      <w:r w:rsidRPr="006F6DB8">
        <w:t>CTS</w:t>
      </w:r>
      <w:r>
        <w:rPr>
          <w:b/>
        </w:rPr>
        <w:t xml:space="preserve"> </w:t>
      </w:r>
      <w:r>
        <w:t>personnel on the reports and billing information provided by the Vendor in support of the RFQ requirements.  This includes, but is not limited to the Vendor’s invoices, reports and CD/DVD based management system used to generate custom reports.  This training must include:</w:t>
      </w:r>
    </w:p>
    <w:p w14:paraId="6AD5C309" w14:textId="77777777" w:rsidR="00925EA8" w:rsidRDefault="00925EA8" w:rsidP="00326534">
      <w:pPr>
        <w:numPr>
          <w:ilvl w:val="0"/>
          <w:numId w:val="25"/>
        </w:numPr>
        <w:ind w:left="2520"/>
      </w:pPr>
      <w:r>
        <w:t>An overview of the service</w:t>
      </w:r>
    </w:p>
    <w:p w14:paraId="25A82BAE" w14:textId="77777777" w:rsidR="00925EA8" w:rsidRDefault="00925EA8" w:rsidP="00326534">
      <w:pPr>
        <w:numPr>
          <w:ilvl w:val="0"/>
          <w:numId w:val="25"/>
        </w:numPr>
        <w:ind w:left="2520"/>
      </w:pPr>
      <w:r>
        <w:t>A detailed review of the Vendor’s billing system</w:t>
      </w:r>
    </w:p>
    <w:p w14:paraId="3FA06BFB" w14:textId="77777777" w:rsidR="00925EA8" w:rsidRDefault="00925EA8" w:rsidP="00326534">
      <w:pPr>
        <w:numPr>
          <w:ilvl w:val="0"/>
          <w:numId w:val="25"/>
        </w:numPr>
        <w:ind w:left="2520"/>
      </w:pPr>
      <w:r>
        <w:t>Detailed instruction on CD/DVD and internet based Vendor reports management system.</w:t>
      </w:r>
    </w:p>
    <w:p w14:paraId="085B57C0" w14:textId="77777777" w:rsidR="00925EA8" w:rsidRDefault="00925EA8" w:rsidP="00AA2958">
      <w:pPr>
        <w:spacing w:before="120"/>
        <w:ind w:left="2160"/>
      </w:pPr>
      <w:r>
        <w:t xml:space="preserve">Training must be at </w:t>
      </w:r>
      <w:r w:rsidRPr="0008236E">
        <w:t>CTS</w:t>
      </w:r>
      <w:r>
        <w:t xml:space="preserve">’ Olympia location and offered a minimum of two (2) times to provide an opportunity for all selected </w:t>
      </w:r>
      <w:r w:rsidRPr="0008236E">
        <w:t>CTS</w:t>
      </w:r>
      <w:r>
        <w:t xml:space="preserve"> staff to attend.</w:t>
      </w:r>
    </w:p>
    <w:p w14:paraId="334212E1" w14:textId="77777777" w:rsidR="00925EA8" w:rsidRDefault="00925EA8" w:rsidP="00AA2958">
      <w:pPr>
        <w:pStyle w:val="Heading4"/>
        <w:keepNext/>
        <w:keepLines w:val="0"/>
        <w:spacing w:before="120" w:after="120"/>
        <w:ind w:left="2160"/>
      </w:pPr>
      <w:r>
        <w:t xml:space="preserve">Upon </w:t>
      </w:r>
      <w:r w:rsidR="00AA2958">
        <w:t>execution of the contract</w:t>
      </w:r>
      <w:r>
        <w:t xml:space="preserve">, the Vendor must provide a description and schedule of the proposed training program for approval by </w:t>
      </w:r>
      <w:r w:rsidRPr="0008236E">
        <w:t>CTS</w:t>
      </w:r>
      <w:r>
        <w:t>.</w:t>
      </w:r>
    </w:p>
    <w:p w14:paraId="08DB0913" w14:textId="77777777" w:rsidR="00925EA8" w:rsidRDefault="00B368D0" w:rsidP="00326534">
      <w:pPr>
        <w:pStyle w:val="Heading3"/>
        <w:keepNext/>
        <w:keepLines w:val="0"/>
        <w:widowControl w:val="0"/>
        <w:numPr>
          <w:ilvl w:val="2"/>
          <w:numId w:val="19"/>
        </w:numPr>
        <w:tabs>
          <w:tab w:val="clear" w:pos="990"/>
        </w:tabs>
        <w:spacing w:after="120"/>
        <w:ind w:left="1440"/>
        <w:rPr>
          <w:b/>
        </w:rPr>
      </w:pPr>
      <w:bookmarkStart w:id="972" w:name="_Toc329740623"/>
      <w:bookmarkStart w:id="973" w:name="_Toc413128179"/>
      <w:bookmarkStart w:id="974" w:name="_Toc421355999"/>
      <w:bookmarkStart w:id="975" w:name="_Toc201136817"/>
      <w:bookmarkStart w:id="976" w:name="_Toc208735707"/>
      <w:bookmarkStart w:id="977" w:name="_Toc208813086"/>
      <w:r>
        <w:rPr>
          <w:b/>
        </w:rPr>
        <w:t xml:space="preserve">(M) </w:t>
      </w:r>
      <w:r w:rsidR="00925EA8">
        <w:rPr>
          <w:b/>
        </w:rPr>
        <w:t>Switched Service Administrator Training</w:t>
      </w:r>
      <w:bookmarkEnd w:id="972"/>
      <w:bookmarkEnd w:id="973"/>
      <w:bookmarkEnd w:id="974"/>
      <w:bookmarkEnd w:id="975"/>
      <w:bookmarkEnd w:id="976"/>
      <w:bookmarkEnd w:id="977"/>
    </w:p>
    <w:p w14:paraId="55F7CE61" w14:textId="77777777" w:rsidR="00925EA8" w:rsidRDefault="00925EA8" w:rsidP="00925EA8">
      <w:pPr>
        <w:pStyle w:val="Heading3para"/>
      </w:pPr>
      <w:r>
        <w:t xml:space="preserve">As requested by </w:t>
      </w:r>
      <w:r w:rsidRPr="0008236E">
        <w:t>CTS</w:t>
      </w:r>
      <w:r>
        <w:t xml:space="preserve">, and in addition to the General Administrator Training, the successful Vendor will supply training to selected </w:t>
      </w:r>
      <w:r w:rsidRPr="0008236E">
        <w:t>CTS</w:t>
      </w:r>
      <w:r>
        <w:t xml:space="preserve"> personnel on the Vendor’s line number administration system for adds, deactivation and changes.  This training will take place in two sessions, to occur no later than 45 days prior to service implementation.</w:t>
      </w:r>
    </w:p>
    <w:p w14:paraId="1EB54D16" w14:textId="77777777" w:rsidR="00925EA8" w:rsidRDefault="00B368D0" w:rsidP="00326534">
      <w:pPr>
        <w:pStyle w:val="Heading3"/>
        <w:keepNext/>
        <w:keepLines w:val="0"/>
        <w:widowControl w:val="0"/>
        <w:numPr>
          <w:ilvl w:val="2"/>
          <w:numId w:val="19"/>
        </w:numPr>
        <w:tabs>
          <w:tab w:val="clear" w:pos="990"/>
        </w:tabs>
        <w:spacing w:after="120"/>
        <w:ind w:left="1440"/>
        <w:rPr>
          <w:b/>
        </w:rPr>
      </w:pPr>
      <w:bookmarkStart w:id="978" w:name="_Toc329740625"/>
      <w:bookmarkStart w:id="979" w:name="_Toc413128181"/>
      <w:bookmarkStart w:id="980" w:name="_Toc421356001"/>
      <w:bookmarkStart w:id="981" w:name="_Toc201136818"/>
      <w:bookmarkStart w:id="982" w:name="_Toc208735708"/>
      <w:bookmarkStart w:id="983" w:name="_Toc208813087"/>
      <w:r>
        <w:rPr>
          <w:b/>
        </w:rPr>
        <w:t xml:space="preserve">(M) </w:t>
      </w:r>
      <w:r w:rsidR="00925EA8">
        <w:rPr>
          <w:b/>
        </w:rPr>
        <w:t>User Guides/ Quick Reference Guide</w:t>
      </w:r>
      <w:bookmarkEnd w:id="978"/>
      <w:bookmarkEnd w:id="979"/>
      <w:bookmarkEnd w:id="980"/>
      <w:bookmarkEnd w:id="981"/>
      <w:bookmarkEnd w:id="982"/>
      <w:bookmarkEnd w:id="983"/>
    </w:p>
    <w:p w14:paraId="2C5B0369" w14:textId="77777777" w:rsidR="00925EA8" w:rsidRDefault="00925EA8" w:rsidP="00B368D0">
      <w:pPr>
        <w:pStyle w:val="Heading3para"/>
      </w:pPr>
      <w:r>
        <w:t>The Vendor must provide detailed user guides and quick reference guides of basic functions and features pertinent to Long Distance services as needed.</w:t>
      </w:r>
    </w:p>
    <w:p w14:paraId="3A9E9262" w14:textId="77777777" w:rsidR="00925EA8" w:rsidRPr="00B368D0" w:rsidRDefault="00B368D0" w:rsidP="00326534">
      <w:pPr>
        <w:pStyle w:val="Heading2"/>
        <w:numPr>
          <w:ilvl w:val="1"/>
          <w:numId w:val="19"/>
        </w:numPr>
        <w:tabs>
          <w:tab w:val="left" w:pos="720"/>
        </w:tabs>
        <w:ind w:left="720" w:hanging="720"/>
        <w:rPr>
          <w:sz w:val="22"/>
          <w:szCs w:val="22"/>
        </w:rPr>
      </w:pPr>
      <w:bookmarkStart w:id="984" w:name="_Toc329740626"/>
      <w:bookmarkStart w:id="985" w:name="_Toc413128182"/>
      <w:bookmarkStart w:id="986" w:name="_Toc421356002"/>
      <w:bookmarkStart w:id="987" w:name="_Toc201136819"/>
      <w:bookmarkStart w:id="988" w:name="_Toc208735709"/>
      <w:bookmarkStart w:id="989" w:name="_Toc208813088"/>
      <w:r>
        <w:rPr>
          <w:sz w:val="22"/>
          <w:szCs w:val="22"/>
        </w:rPr>
        <w:t xml:space="preserve">(M) </w:t>
      </w:r>
      <w:r w:rsidR="00925EA8" w:rsidRPr="00925EA8">
        <w:rPr>
          <w:sz w:val="22"/>
          <w:szCs w:val="22"/>
        </w:rPr>
        <w:t>Maintenance Requirements</w:t>
      </w:r>
      <w:bookmarkEnd w:id="984"/>
      <w:bookmarkEnd w:id="985"/>
      <w:bookmarkEnd w:id="986"/>
      <w:bookmarkEnd w:id="987"/>
      <w:bookmarkEnd w:id="988"/>
      <w:bookmarkEnd w:id="989"/>
    </w:p>
    <w:p w14:paraId="70629F20" w14:textId="77777777" w:rsidR="00925EA8" w:rsidRDefault="00925EA8" w:rsidP="00925EA8">
      <w:pPr>
        <w:pStyle w:val="Heading1Para0"/>
        <w:widowControl/>
      </w:pPr>
      <w:r>
        <w:t>The following defines maintenance requirements associated with Vendor maintenance plans.</w:t>
      </w:r>
    </w:p>
    <w:p w14:paraId="127F938D" w14:textId="77777777" w:rsidR="005156F7" w:rsidRPr="005156F7" w:rsidRDefault="005156F7" w:rsidP="00326534">
      <w:pPr>
        <w:pStyle w:val="Heading3"/>
        <w:keepNext/>
        <w:keepLines w:val="0"/>
        <w:widowControl w:val="0"/>
        <w:numPr>
          <w:ilvl w:val="2"/>
          <w:numId w:val="19"/>
        </w:numPr>
        <w:tabs>
          <w:tab w:val="clear" w:pos="990"/>
        </w:tabs>
        <w:spacing w:after="120"/>
        <w:ind w:left="1440"/>
        <w:rPr>
          <w:b/>
        </w:rPr>
      </w:pPr>
      <w:bookmarkStart w:id="990" w:name="_Toc329740629"/>
      <w:bookmarkStart w:id="991" w:name="_Toc413128185"/>
      <w:bookmarkStart w:id="992" w:name="_Toc421356005"/>
      <w:bookmarkStart w:id="993" w:name="_Ref527529447"/>
      <w:bookmarkStart w:id="994" w:name="_Toc201136822"/>
      <w:bookmarkStart w:id="995" w:name="_Toc208735712"/>
      <w:bookmarkStart w:id="996" w:name="_Toc208813091"/>
      <w:r w:rsidRPr="005156F7">
        <w:rPr>
          <w:b/>
        </w:rPr>
        <w:t>(M) Emergency Maintenance</w:t>
      </w:r>
    </w:p>
    <w:p w14:paraId="434C44B1" w14:textId="77777777" w:rsidR="005156F7" w:rsidRPr="005156F7" w:rsidRDefault="005156F7" w:rsidP="005156F7">
      <w:pPr>
        <w:pStyle w:val="Heading4"/>
        <w:numPr>
          <w:ilvl w:val="0"/>
          <w:numId w:val="0"/>
        </w:numPr>
        <w:ind w:left="1440"/>
      </w:pPr>
      <w:r w:rsidRPr="005156F7">
        <w:t xml:space="preserve">The Vendor must be able to respond to emergency requests 24 hours a day 7 days a week.  Response time for an emergency maintenance call must be within one (1) hour after receipt of an emergency maintenance call.  Time to correct an emergency situation shall not exceed eight (8) hours </w:t>
      </w:r>
      <w:r w:rsidRPr="005156F7">
        <w:rPr>
          <w:u w:val="single"/>
        </w:rPr>
        <w:t>from time of notification</w:t>
      </w:r>
      <w:r w:rsidRPr="005156F7">
        <w:t xml:space="preserve">.  Unless instructed otherwise by CTS, emergency maintenance shall be performed immediately.  Emergency conditions as referred to herein include: </w:t>
      </w:r>
    </w:p>
    <w:p w14:paraId="5FF4042E" w14:textId="77777777" w:rsidR="005156F7" w:rsidRPr="005156F7" w:rsidRDefault="005156F7" w:rsidP="00326534">
      <w:pPr>
        <w:pStyle w:val="Style2"/>
        <w:numPr>
          <w:ilvl w:val="0"/>
          <w:numId w:val="26"/>
        </w:numPr>
        <w:tabs>
          <w:tab w:val="clear" w:pos="2448"/>
        </w:tabs>
        <w:ind w:left="2520"/>
      </w:pPr>
      <w:r w:rsidRPr="005156F7">
        <w:lastRenderedPageBreak/>
        <w:t>A Vendor network failure</w:t>
      </w:r>
    </w:p>
    <w:p w14:paraId="2F51364C" w14:textId="77777777" w:rsidR="005156F7" w:rsidRPr="005156F7" w:rsidRDefault="005156F7" w:rsidP="00326534">
      <w:pPr>
        <w:pStyle w:val="Style2"/>
        <w:numPr>
          <w:ilvl w:val="0"/>
          <w:numId w:val="26"/>
        </w:numPr>
        <w:tabs>
          <w:tab w:val="clear" w:pos="2448"/>
        </w:tabs>
        <w:ind w:left="2520"/>
      </w:pPr>
      <w:r w:rsidRPr="005156F7">
        <w:t>A failure of any T1 access circuit</w:t>
      </w:r>
    </w:p>
    <w:p w14:paraId="599CD66D" w14:textId="77777777" w:rsidR="005156F7" w:rsidRPr="005156F7" w:rsidRDefault="005156F7" w:rsidP="00326534">
      <w:pPr>
        <w:pStyle w:val="Style2"/>
        <w:numPr>
          <w:ilvl w:val="0"/>
          <w:numId w:val="26"/>
        </w:numPr>
        <w:tabs>
          <w:tab w:val="clear" w:pos="2448"/>
        </w:tabs>
        <w:ind w:left="2520"/>
      </w:pPr>
      <w:r w:rsidRPr="005156F7">
        <w:t>A failure of signaling</w:t>
      </w:r>
    </w:p>
    <w:p w14:paraId="70DB051D" w14:textId="77777777" w:rsidR="005156F7" w:rsidRPr="005156F7" w:rsidRDefault="005156F7" w:rsidP="00326534">
      <w:pPr>
        <w:pStyle w:val="Style2"/>
        <w:numPr>
          <w:ilvl w:val="0"/>
          <w:numId w:val="26"/>
        </w:numPr>
        <w:tabs>
          <w:tab w:val="clear" w:pos="2448"/>
        </w:tabs>
        <w:ind w:left="2520"/>
      </w:pPr>
      <w:r w:rsidRPr="005156F7">
        <w:t xml:space="preserve">Any other cause that adversely impacts 20% of CTS access circuits </w:t>
      </w:r>
    </w:p>
    <w:p w14:paraId="1D600A7F" w14:textId="77777777" w:rsidR="005156F7" w:rsidRPr="005156F7" w:rsidRDefault="005156F7" w:rsidP="00326534">
      <w:pPr>
        <w:pStyle w:val="Style2"/>
        <w:numPr>
          <w:ilvl w:val="0"/>
          <w:numId w:val="26"/>
        </w:numPr>
        <w:tabs>
          <w:tab w:val="clear" w:pos="2448"/>
        </w:tabs>
        <w:ind w:left="2520"/>
      </w:pPr>
      <w:r w:rsidRPr="005156F7">
        <w:t>A failure of any Vendor service deemed critical by CTS</w:t>
      </w:r>
    </w:p>
    <w:p w14:paraId="087F5F6A" w14:textId="77777777" w:rsidR="005156F7" w:rsidRPr="005156F7" w:rsidRDefault="005156F7" w:rsidP="00326534">
      <w:pPr>
        <w:pStyle w:val="Heading3"/>
        <w:keepNext/>
        <w:keepLines w:val="0"/>
        <w:widowControl w:val="0"/>
        <w:numPr>
          <w:ilvl w:val="2"/>
          <w:numId w:val="19"/>
        </w:numPr>
        <w:tabs>
          <w:tab w:val="clear" w:pos="990"/>
        </w:tabs>
        <w:spacing w:after="120"/>
        <w:ind w:left="1440"/>
        <w:rPr>
          <w:b/>
        </w:rPr>
      </w:pPr>
      <w:r w:rsidRPr="005156F7">
        <w:rPr>
          <w:b/>
        </w:rPr>
        <w:t>(M) Routine Maintenance</w:t>
      </w:r>
    </w:p>
    <w:p w14:paraId="197C1E9B" w14:textId="77777777" w:rsidR="005156F7" w:rsidRPr="005156F7" w:rsidRDefault="005156F7" w:rsidP="005156F7">
      <w:pPr>
        <w:pStyle w:val="Heading4"/>
        <w:numPr>
          <w:ilvl w:val="0"/>
          <w:numId w:val="0"/>
        </w:numPr>
        <w:ind w:left="1440"/>
      </w:pPr>
      <w:r w:rsidRPr="005156F7">
        <w:t xml:space="preserve">Routine maintenance response times must be within four (4) hours after receipt of a routine maintenance call and shall be performed during normal business hours, unless instructed otherwise by CTS.  State of Washington normal business hours are 8:00 AM to 5:00 PM, Monday through Friday, excluding state holidays.  The Vendor must provide a status report to CTS’ designated coordinator after resolution of the service problem. </w:t>
      </w:r>
    </w:p>
    <w:p w14:paraId="49AEE385" w14:textId="77777777" w:rsidR="005156F7" w:rsidRPr="005156F7" w:rsidRDefault="005156F7" w:rsidP="00326534">
      <w:pPr>
        <w:pStyle w:val="Heading3"/>
        <w:keepNext/>
        <w:keepLines w:val="0"/>
        <w:widowControl w:val="0"/>
        <w:numPr>
          <w:ilvl w:val="2"/>
          <w:numId w:val="19"/>
        </w:numPr>
        <w:tabs>
          <w:tab w:val="clear" w:pos="990"/>
        </w:tabs>
        <w:spacing w:after="120"/>
        <w:ind w:left="1440"/>
        <w:rPr>
          <w:b/>
        </w:rPr>
      </w:pPr>
      <w:r w:rsidRPr="005156F7">
        <w:rPr>
          <w:b/>
        </w:rPr>
        <w:t>(M) Preventative Maintenance</w:t>
      </w:r>
    </w:p>
    <w:p w14:paraId="555B3C88" w14:textId="77777777" w:rsidR="005156F7" w:rsidRDefault="005156F7" w:rsidP="005156F7">
      <w:pPr>
        <w:pStyle w:val="Heading4"/>
        <w:numPr>
          <w:ilvl w:val="0"/>
          <w:numId w:val="0"/>
        </w:numPr>
        <w:ind w:left="1440"/>
      </w:pPr>
      <w:r w:rsidRPr="005156F7">
        <w:t>Vendor scheduled maintenance with the potential of affecting service.  The preventive maintenance must be conducted outside of CTS’ normal business hours.</w:t>
      </w:r>
      <w:r>
        <w:t xml:space="preserve"> </w:t>
      </w:r>
    </w:p>
    <w:p w14:paraId="282E17BB" w14:textId="77777777" w:rsidR="00925EA8" w:rsidRDefault="005156F7" w:rsidP="00326534">
      <w:pPr>
        <w:pStyle w:val="Heading3"/>
        <w:keepNext/>
        <w:keepLines w:val="0"/>
        <w:widowControl w:val="0"/>
        <w:numPr>
          <w:ilvl w:val="2"/>
          <w:numId w:val="19"/>
        </w:numPr>
        <w:tabs>
          <w:tab w:val="clear" w:pos="990"/>
        </w:tabs>
        <w:spacing w:after="120"/>
        <w:ind w:left="1440"/>
        <w:rPr>
          <w:b/>
        </w:rPr>
      </w:pPr>
      <w:r>
        <w:rPr>
          <w:b/>
        </w:rPr>
        <w:t xml:space="preserve"> </w:t>
      </w:r>
      <w:r w:rsidR="002D1539">
        <w:rPr>
          <w:b/>
        </w:rPr>
        <w:t xml:space="preserve">(M) </w:t>
      </w:r>
      <w:r w:rsidR="00925EA8">
        <w:rPr>
          <w:b/>
        </w:rPr>
        <w:t>Notification and Escalation Procedures</w:t>
      </w:r>
      <w:bookmarkEnd w:id="990"/>
      <w:bookmarkEnd w:id="991"/>
      <w:bookmarkEnd w:id="992"/>
      <w:bookmarkEnd w:id="993"/>
      <w:bookmarkEnd w:id="994"/>
      <w:bookmarkEnd w:id="995"/>
      <w:bookmarkEnd w:id="996"/>
      <w:r w:rsidR="00925EA8">
        <w:rPr>
          <w:b/>
        </w:rPr>
        <w:t xml:space="preserve"> </w:t>
      </w:r>
    </w:p>
    <w:p w14:paraId="0B51311C" w14:textId="77777777" w:rsidR="00925EA8" w:rsidRDefault="00925EA8" w:rsidP="00925EA8">
      <w:pPr>
        <w:pStyle w:val="Heading3para"/>
      </w:pPr>
      <w:r>
        <w:t>The Vendor must provide and keep current, their maintenance escalation and notification procedures.  These procedures must identify the specific time periods and levels of notification to be exercised in the event of a lengthy repair.</w:t>
      </w:r>
    </w:p>
    <w:p w14:paraId="44D5C049" w14:textId="77777777" w:rsidR="00925EA8" w:rsidRDefault="002D1539" w:rsidP="00326534">
      <w:pPr>
        <w:pStyle w:val="Heading3"/>
        <w:keepNext/>
        <w:keepLines w:val="0"/>
        <w:widowControl w:val="0"/>
        <w:numPr>
          <w:ilvl w:val="2"/>
          <w:numId w:val="19"/>
        </w:numPr>
        <w:tabs>
          <w:tab w:val="clear" w:pos="990"/>
        </w:tabs>
        <w:spacing w:after="120"/>
        <w:ind w:left="1440"/>
        <w:rPr>
          <w:b/>
        </w:rPr>
      </w:pPr>
      <w:bookmarkStart w:id="997" w:name="_Toc329740630"/>
      <w:bookmarkStart w:id="998" w:name="_Toc413128186"/>
      <w:bookmarkStart w:id="999" w:name="_Toc421356006"/>
      <w:bookmarkStart w:id="1000" w:name="_Toc201136823"/>
      <w:bookmarkStart w:id="1001" w:name="_Toc208735713"/>
      <w:bookmarkStart w:id="1002" w:name="_Toc208813092"/>
      <w:r>
        <w:rPr>
          <w:b/>
        </w:rPr>
        <w:t xml:space="preserve">(M) </w:t>
      </w:r>
      <w:r w:rsidR="00925EA8">
        <w:rPr>
          <w:b/>
        </w:rPr>
        <w:t>Vendor Network Events</w:t>
      </w:r>
      <w:bookmarkEnd w:id="997"/>
      <w:bookmarkEnd w:id="998"/>
      <w:bookmarkEnd w:id="999"/>
      <w:bookmarkEnd w:id="1000"/>
      <w:bookmarkEnd w:id="1001"/>
      <w:bookmarkEnd w:id="1002"/>
    </w:p>
    <w:p w14:paraId="573E8470" w14:textId="77777777" w:rsidR="00925EA8" w:rsidRDefault="00925EA8" w:rsidP="00925EA8">
      <w:pPr>
        <w:pStyle w:val="Heading3para"/>
      </w:pPr>
      <w:r>
        <w:t xml:space="preserve">Vendor network maintenance events will not be conducted during normal business hours (7:00 a.m. to 7:00 p.m. Olympia time, Monday through Friday) without the prior consent of the </w:t>
      </w:r>
      <w:r w:rsidRPr="0008236E">
        <w:t>CTS</w:t>
      </w:r>
      <w:r>
        <w:t>.</w:t>
      </w:r>
    </w:p>
    <w:p w14:paraId="146BA750" w14:textId="77777777" w:rsidR="00925EA8" w:rsidRDefault="005C681A" w:rsidP="00326534">
      <w:pPr>
        <w:pStyle w:val="Heading3"/>
        <w:keepNext/>
        <w:keepLines w:val="0"/>
        <w:widowControl w:val="0"/>
        <w:numPr>
          <w:ilvl w:val="2"/>
          <w:numId w:val="19"/>
        </w:numPr>
        <w:tabs>
          <w:tab w:val="clear" w:pos="990"/>
        </w:tabs>
        <w:spacing w:after="120"/>
        <w:ind w:left="1440"/>
        <w:rPr>
          <w:b/>
        </w:rPr>
      </w:pPr>
      <w:bookmarkStart w:id="1003" w:name="_Toc329740631"/>
      <w:bookmarkStart w:id="1004" w:name="_Toc413128187"/>
      <w:bookmarkStart w:id="1005" w:name="_Toc421356007"/>
      <w:bookmarkStart w:id="1006" w:name="_Toc201136824"/>
      <w:bookmarkStart w:id="1007" w:name="_Toc208735714"/>
      <w:bookmarkStart w:id="1008" w:name="_Toc208813093"/>
      <w:r>
        <w:rPr>
          <w:b/>
        </w:rPr>
        <w:t xml:space="preserve">(M) </w:t>
      </w:r>
      <w:r w:rsidR="00925EA8">
        <w:rPr>
          <w:b/>
        </w:rPr>
        <w:t>Vendor’s Maintenance Organization</w:t>
      </w:r>
      <w:bookmarkEnd w:id="1003"/>
      <w:bookmarkEnd w:id="1004"/>
      <w:bookmarkEnd w:id="1005"/>
      <w:bookmarkEnd w:id="1006"/>
      <w:bookmarkEnd w:id="1007"/>
      <w:bookmarkEnd w:id="1008"/>
    </w:p>
    <w:p w14:paraId="00FE6DC0" w14:textId="77777777" w:rsidR="00925EA8" w:rsidRDefault="00925EA8" w:rsidP="00925EA8">
      <w:pPr>
        <w:pStyle w:val="Heading3para"/>
      </w:pPr>
      <w:r>
        <w:t>The Vendor must directly employ personnel that can maintain the Vendor’s network 24 hours a day, seven days a week.  Upon award, the successful Vendor must provide a description of the maintenance organization responsible for maintaining the proposed network.</w:t>
      </w:r>
    </w:p>
    <w:p w14:paraId="3BC50F61" w14:textId="77777777" w:rsidR="00925EA8" w:rsidRDefault="005C681A" w:rsidP="00326534">
      <w:pPr>
        <w:pStyle w:val="Heading3"/>
        <w:keepNext/>
        <w:keepLines w:val="0"/>
        <w:widowControl w:val="0"/>
        <w:numPr>
          <w:ilvl w:val="2"/>
          <w:numId w:val="19"/>
        </w:numPr>
        <w:tabs>
          <w:tab w:val="clear" w:pos="990"/>
        </w:tabs>
        <w:spacing w:after="120"/>
        <w:ind w:left="1440"/>
        <w:rPr>
          <w:b/>
        </w:rPr>
      </w:pPr>
      <w:bookmarkStart w:id="1009" w:name="_Toc329740632"/>
      <w:bookmarkStart w:id="1010" w:name="_Toc413128188"/>
      <w:bookmarkStart w:id="1011" w:name="_Toc421356008"/>
      <w:bookmarkStart w:id="1012" w:name="_Toc201136825"/>
      <w:bookmarkStart w:id="1013" w:name="_Toc208735715"/>
      <w:bookmarkStart w:id="1014" w:name="_Toc208813094"/>
      <w:r>
        <w:rPr>
          <w:b/>
        </w:rPr>
        <w:t xml:space="preserve">(M) </w:t>
      </w:r>
      <w:r w:rsidR="00925EA8">
        <w:rPr>
          <w:b/>
        </w:rPr>
        <w:t>Quarterly Service Reviews</w:t>
      </w:r>
      <w:bookmarkEnd w:id="1009"/>
      <w:bookmarkEnd w:id="1010"/>
      <w:bookmarkEnd w:id="1011"/>
      <w:bookmarkEnd w:id="1012"/>
      <w:bookmarkEnd w:id="1013"/>
      <w:bookmarkEnd w:id="1014"/>
    </w:p>
    <w:p w14:paraId="11EBD1A9" w14:textId="77777777" w:rsidR="00925EA8" w:rsidRDefault="00925EA8" w:rsidP="00925EA8">
      <w:pPr>
        <w:pStyle w:val="Heading3para"/>
      </w:pPr>
      <w:r>
        <w:t xml:space="preserve">The Vendor must conduct quarterly service reviews with </w:t>
      </w:r>
      <w:r w:rsidRPr="0008236E">
        <w:t>CTS</w:t>
      </w:r>
      <w:r>
        <w:t xml:space="preserve"> to cover such items as trouble tickets (trouble log, see </w:t>
      </w:r>
      <w:r w:rsidRPr="005C681A">
        <w:t>Subsection</w:t>
      </w:r>
      <w:r>
        <w:t xml:space="preserve"> </w:t>
      </w:r>
      <w:r w:rsidRPr="005C681A">
        <w:t>6.5.8</w:t>
      </w:r>
      <w:r>
        <w:t>), service outages and upcoming network events.</w:t>
      </w:r>
    </w:p>
    <w:p w14:paraId="1ED70209" w14:textId="77777777" w:rsidR="00925EA8" w:rsidRPr="00536AE0" w:rsidRDefault="005C681A" w:rsidP="00326534">
      <w:pPr>
        <w:pStyle w:val="Heading3"/>
        <w:keepNext/>
        <w:keepLines w:val="0"/>
        <w:widowControl w:val="0"/>
        <w:numPr>
          <w:ilvl w:val="2"/>
          <w:numId w:val="19"/>
        </w:numPr>
        <w:tabs>
          <w:tab w:val="clear" w:pos="990"/>
        </w:tabs>
        <w:spacing w:after="120"/>
        <w:ind w:left="1440"/>
        <w:rPr>
          <w:b/>
        </w:rPr>
      </w:pPr>
      <w:bookmarkStart w:id="1015" w:name="_Toc329740633"/>
      <w:bookmarkStart w:id="1016" w:name="_Toc413128189"/>
      <w:bookmarkStart w:id="1017" w:name="_Toc421356009"/>
      <w:bookmarkStart w:id="1018" w:name="_Toc201136826"/>
      <w:bookmarkStart w:id="1019" w:name="_Toc208735716"/>
      <w:bookmarkStart w:id="1020" w:name="_Toc208813095"/>
      <w:r w:rsidRPr="00536AE0">
        <w:rPr>
          <w:b/>
        </w:rPr>
        <w:t xml:space="preserve">(M) </w:t>
      </w:r>
      <w:r w:rsidR="00925EA8" w:rsidRPr="00536AE0">
        <w:rPr>
          <w:b/>
        </w:rPr>
        <w:t>Scheduling Maintenance</w:t>
      </w:r>
      <w:bookmarkEnd w:id="1015"/>
      <w:bookmarkEnd w:id="1016"/>
      <w:bookmarkEnd w:id="1017"/>
      <w:bookmarkEnd w:id="1018"/>
      <w:bookmarkEnd w:id="1019"/>
      <w:bookmarkEnd w:id="1020"/>
    </w:p>
    <w:p w14:paraId="3975CB3E" w14:textId="77777777" w:rsidR="00925EA8" w:rsidRDefault="00925EA8" w:rsidP="00925EA8">
      <w:pPr>
        <w:pStyle w:val="Heading3para"/>
      </w:pPr>
      <w:r>
        <w:t xml:space="preserve">Routine maintenance and any maintenance or upgrade which may affect service must be coordinated with </w:t>
      </w:r>
      <w:r w:rsidRPr="0008236E">
        <w:t>CTS</w:t>
      </w:r>
      <w:r>
        <w:t xml:space="preserve"> a minimum of 48 hours in advance.  Maintenance or upgrades that might affect service will not be conducted during </w:t>
      </w:r>
      <w:r w:rsidRPr="0008236E">
        <w:t>CTS</w:t>
      </w:r>
      <w:r>
        <w:t xml:space="preserve"> office hours.</w:t>
      </w:r>
    </w:p>
    <w:p w14:paraId="7702D74C" w14:textId="77777777" w:rsidR="00925EA8" w:rsidRDefault="006B08CF" w:rsidP="00326534">
      <w:pPr>
        <w:pStyle w:val="Heading3"/>
        <w:keepNext/>
        <w:keepLines w:val="0"/>
        <w:widowControl w:val="0"/>
        <w:numPr>
          <w:ilvl w:val="2"/>
          <w:numId w:val="19"/>
        </w:numPr>
        <w:tabs>
          <w:tab w:val="clear" w:pos="990"/>
        </w:tabs>
        <w:spacing w:after="120"/>
        <w:ind w:left="1440"/>
        <w:rPr>
          <w:b/>
        </w:rPr>
      </w:pPr>
      <w:bookmarkStart w:id="1021" w:name="_Toc329740634"/>
      <w:bookmarkStart w:id="1022" w:name="_Toc413128190"/>
      <w:bookmarkStart w:id="1023" w:name="_Toc421356010"/>
      <w:bookmarkStart w:id="1024" w:name="_Ref527175086"/>
      <w:bookmarkStart w:id="1025" w:name="_Toc201136827"/>
      <w:bookmarkStart w:id="1026" w:name="_Toc208735717"/>
      <w:bookmarkStart w:id="1027" w:name="_Toc208813096"/>
      <w:r>
        <w:rPr>
          <w:b/>
        </w:rPr>
        <w:t xml:space="preserve">(M) </w:t>
      </w:r>
      <w:r w:rsidR="00925EA8">
        <w:rPr>
          <w:b/>
        </w:rPr>
        <w:t>Trouble Reporting Log</w:t>
      </w:r>
      <w:bookmarkEnd w:id="1021"/>
      <w:bookmarkEnd w:id="1022"/>
      <w:bookmarkEnd w:id="1023"/>
      <w:bookmarkEnd w:id="1024"/>
      <w:bookmarkEnd w:id="1025"/>
      <w:bookmarkEnd w:id="1026"/>
      <w:bookmarkEnd w:id="1027"/>
    </w:p>
    <w:p w14:paraId="430A6D47" w14:textId="77777777" w:rsidR="00925EA8" w:rsidRDefault="00925EA8" w:rsidP="00925EA8">
      <w:pPr>
        <w:pStyle w:val="Heading3para"/>
      </w:pPr>
      <w:r>
        <w:t xml:space="preserve">After cutover and for the duration of Vendor provided service, the Vendor must maintain a detailed trouble log which identifies the dates, times, problems and resolution of trouble calls.  This log must be available for inspection by </w:t>
      </w:r>
      <w:r w:rsidRPr="0008236E">
        <w:t>CTS</w:t>
      </w:r>
      <w:r>
        <w:t>, on demand.</w:t>
      </w:r>
    </w:p>
    <w:p w14:paraId="020F2193" w14:textId="77777777" w:rsidR="00925EA8" w:rsidRDefault="006B08CF" w:rsidP="00326534">
      <w:pPr>
        <w:pStyle w:val="Heading3"/>
        <w:keepNext/>
        <w:keepLines w:val="0"/>
        <w:widowControl w:val="0"/>
        <w:numPr>
          <w:ilvl w:val="2"/>
          <w:numId w:val="19"/>
        </w:numPr>
        <w:tabs>
          <w:tab w:val="clear" w:pos="990"/>
        </w:tabs>
        <w:spacing w:after="120"/>
        <w:ind w:left="1440"/>
        <w:rPr>
          <w:b/>
        </w:rPr>
      </w:pPr>
      <w:bookmarkStart w:id="1028" w:name="_Toc329740635"/>
      <w:bookmarkStart w:id="1029" w:name="_Toc413128191"/>
      <w:bookmarkStart w:id="1030" w:name="_Toc421356011"/>
      <w:bookmarkStart w:id="1031" w:name="_Toc201136828"/>
      <w:bookmarkStart w:id="1032" w:name="_Toc208735718"/>
      <w:bookmarkStart w:id="1033" w:name="_Toc208813097"/>
      <w:r>
        <w:rPr>
          <w:b/>
        </w:rPr>
        <w:lastRenderedPageBreak/>
        <w:t xml:space="preserve">(M) </w:t>
      </w:r>
      <w:r w:rsidR="00925EA8">
        <w:rPr>
          <w:b/>
        </w:rPr>
        <w:t>Failure to Respond</w:t>
      </w:r>
      <w:bookmarkEnd w:id="1028"/>
      <w:bookmarkEnd w:id="1029"/>
      <w:bookmarkEnd w:id="1030"/>
      <w:bookmarkEnd w:id="1031"/>
      <w:bookmarkEnd w:id="1032"/>
      <w:bookmarkEnd w:id="1033"/>
    </w:p>
    <w:p w14:paraId="1987C3A5" w14:textId="77777777" w:rsidR="00925EA8" w:rsidRDefault="00925EA8" w:rsidP="006B08CF">
      <w:pPr>
        <w:pStyle w:val="Heading3para"/>
      </w:pPr>
      <w:r>
        <w:t>In the event that the Vendor is not able to respond within the required timeframes required in Section 6, the state may exercise the options stated in the contract for damages (e.g. dedicated rates and discounts on DDD calls).</w:t>
      </w:r>
    </w:p>
    <w:p w14:paraId="0869501D" w14:textId="77777777" w:rsidR="00925EA8" w:rsidRDefault="006B08CF" w:rsidP="00326534">
      <w:pPr>
        <w:pStyle w:val="Heading3"/>
        <w:keepNext/>
        <w:keepLines w:val="0"/>
        <w:widowControl w:val="0"/>
        <w:numPr>
          <w:ilvl w:val="2"/>
          <w:numId w:val="19"/>
        </w:numPr>
        <w:tabs>
          <w:tab w:val="clear" w:pos="990"/>
        </w:tabs>
        <w:spacing w:after="120"/>
        <w:ind w:left="1440"/>
        <w:rPr>
          <w:b/>
        </w:rPr>
      </w:pPr>
      <w:bookmarkStart w:id="1034" w:name="_Toc329740636"/>
      <w:bookmarkStart w:id="1035" w:name="_Toc413128192"/>
      <w:bookmarkStart w:id="1036" w:name="_Toc421356012"/>
      <w:bookmarkStart w:id="1037" w:name="_Toc201136829"/>
      <w:bookmarkStart w:id="1038" w:name="_Toc208735719"/>
      <w:bookmarkStart w:id="1039" w:name="_Toc208813098"/>
      <w:r>
        <w:rPr>
          <w:b/>
        </w:rPr>
        <w:t xml:space="preserve">(M) </w:t>
      </w:r>
      <w:r w:rsidR="00925EA8">
        <w:rPr>
          <w:b/>
        </w:rPr>
        <w:t>Emergency Repair Program</w:t>
      </w:r>
      <w:bookmarkEnd w:id="1034"/>
      <w:bookmarkEnd w:id="1035"/>
      <w:bookmarkEnd w:id="1036"/>
      <w:bookmarkEnd w:id="1037"/>
      <w:bookmarkEnd w:id="1038"/>
      <w:bookmarkEnd w:id="1039"/>
    </w:p>
    <w:p w14:paraId="4B33115F" w14:textId="77777777" w:rsidR="00925EA8" w:rsidRDefault="00925EA8" w:rsidP="00925EA8">
      <w:pPr>
        <w:pStyle w:val="Heading3para"/>
      </w:pPr>
      <w:r>
        <w:t>In the event of a major system outage, where the Vendor’s maintenance personnel are unable to restore systems operation within 24 hours, the Vendor must have a service restoration program (disaster recovery plan) for network service replacement and network facility recovery.  The program must state actions the Vendor will take to repair the network and reinstate contracted service within 48 hours of service failure.</w:t>
      </w:r>
    </w:p>
    <w:p w14:paraId="012E4321" w14:textId="77777777" w:rsidR="00925EA8" w:rsidRDefault="006B08CF" w:rsidP="00326534">
      <w:pPr>
        <w:pStyle w:val="Heading3"/>
        <w:keepNext/>
        <w:keepLines w:val="0"/>
        <w:widowControl w:val="0"/>
        <w:numPr>
          <w:ilvl w:val="2"/>
          <w:numId w:val="19"/>
        </w:numPr>
        <w:tabs>
          <w:tab w:val="clear" w:pos="990"/>
        </w:tabs>
        <w:spacing w:after="120"/>
        <w:ind w:left="1440"/>
        <w:rPr>
          <w:b/>
        </w:rPr>
      </w:pPr>
      <w:bookmarkStart w:id="1040" w:name="_Ref527528816"/>
      <w:bookmarkStart w:id="1041" w:name="_Toc201136830"/>
      <w:bookmarkStart w:id="1042" w:name="_Toc208735720"/>
      <w:bookmarkStart w:id="1043" w:name="_Toc208813099"/>
      <w:r>
        <w:rPr>
          <w:b/>
        </w:rPr>
        <w:t xml:space="preserve">(M) </w:t>
      </w:r>
      <w:r w:rsidR="00925EA8">
        <w:rPr>
          <w:b/>
        </w:rPr>
        <w:t xml:space="preserve">Trouble Reporting </w:t>
      </w:r>
      <w:bookmarkEnd w:id="1040"/>
      <w:r w:rsidR="00925EA8">
        <w:rPr>
          <w:b/>
        </w:rPr>
        <w:t>Procedures</w:t>
      </w:r>
      <w:r w:rsidR="00925EA8" w:rsidRPr="004829C6">
        <w:rPr>
          <w:b/>
        </w:rPr>
        <w:t xml:space="preserve"> Guide</w:t>
      </w:r>
      <w:bookmarkEnd w:id="1041"/>
      <w:bookmarkEnd w:id="1042"/>
      <w:bookmarkEnd w:id="1043"/>
    </w:p>
    <w:p w14:paraId="66D205C1" w14:textId="77777777" w:rsidR="00925EA8" w:rsidRDefault="00925EA8" w:rsidP="00925EA8">
      <w:pPr>
        <w:pStyle w:val="Heading3para"/>
      </w:pPr>
      <w:r>
        <w:t>The Trouble Reporting Guide will contain a summary of the Vendor’s procedures for reporting trouble as well as, contact numbers, escalation procedures, network circuit numbers, error messages and other necessary information.  The apparently successful vendor will be required to provide this manual as part of the contract, prior to implementation of the service.</w:t>
      </w:r>
    </w:p>
    <w:p w14:paraId="124BE25F" w14:textId="0997B70F" w:rsidR="00AD55F7" w:rsidRPr="00AD55F7" w:rsidRDefault="00991939" w:rsidP="00AD55F7">
      <w:pPr>
        <w:pStyle w:val="Heading2"/>
        <w:numPr>
          <w:ilvl w:val="1"/>
          <w:numId w:val="19"/>
        </w:numPr>
        <w:tabs>
          <w:tab w:val="left" w:pos="720"/>
        </w:tabs>
        <w:ind w:left="720" w:hanging="720"/>
        <w:rPr>
          <w:sz w:val="22"/>
          <w:szCs w:val="22"/>
        </w:rPr>
      </w:pPr>
      <w:bookmarkStart w:id="1044" w:name="_Toc329740637"/>
      <w:bookmarkStart w:id="1045" w:name="_Toc413128193"/>
      <w:bookmarkStart w:id="1046" w:name="_Toc421356013"/>
      <w:bookmarkStart w:id="1047" w:name="_Toc201136831"/>
      <w:bookmarkStart w:id="1048" w:name="_Toc208735721"/>
      <w:bookmarkStart w:id="1049" w:name="_Toc208813100"/>
      <w:r>
        <w:rPr>
          <w:sz w:val="22"/>
          <w:szCs w:val="22"/>
        </w:rPr>
        <w:t xml:space="preserve">(M) </w:t>
      </w:r>
      <w:r w:rsidR="00925EA8" w:rsidRPr="00925EA8">
        <w:rPr>
          <w:sz w:val="22"/>
          <w:szCs w:val="22"/>
        </w:rPr>
        <w:t>Acceptance Testing</w:t>
      </w:r>
      <w:bookmarkStart w:id="1050" w:name="_Toc329740638"/>
      <w:bookmarkStart w:id="1051" w:name="_Toc413128194"/>
      <w:bookmarkStart w:id="1052" w:name="_Toc421356014"/>
      <w:bookmarkStart w:id="1053" w:name="_Toc201136832"/>
      <w:bookmarkStart w:id="1054" w:name="_Toc208735722"/>
      <w:bookmarkStart w:id="1055" w:name="_Toc208813101"/>
      <w:bookmarkEnd w:id="1044"/>
      <w:bookmarkEnd w:id="1045"/>
      <w:bookmarkEnd w:id="1046"/>
      <w:bookmarkEnd w:id="1047"/>
      <w:bookmarkEnd w:id="1048"/>
      <w:bookmarkEnd w:id="1049"/>
    </w:p>
    <w:p w14:paraId="1EB4E7E1" w14:textId="17D2EFF2" w:rsidR="00925EA8" w:rsidRPr="00970511" w:rsidRDefault="006B08CF" w:rsidP="00AD55F7">
      <w:pPr>
        <w:pStyle w:val="Heading3"/>
      </w:pPr>
      <w:r w:rsidRPr="00970511">
        <w:t xml:space="preserve">(M) </w:t>
      </w:r>
      <w:r w:rsidR="00925EA8" w:rsidRPr="00970511">
        <w:t>Timing of Acceptance Period</w:t>
      </w:r>
      <w:bookmarkEnd w:id="1050"/>
      <w:bookmarkEnd w:id="1051"/>
      <w:bookmarkEnd w:id="1052"/>
      <w:bookmarkEnd w:id="1053"/>
      <w:bookmarkEnd w:id="1054"/>
      <w:bookmarkEnd w:id="1055"/>
    </w:p>
    <w:p w14:paraId="1D306A99" w14:textId="77777777" w:rsidR="00925EA8" w:rsidRDefault="00925EA8" w:rsidP="00925EA8">
      <w:pPr>
        <w:pStyle w:val="Heading3para"/>
      </w:pPr>
      <w:r w:rsidRPr="0008236E">
        <w:t>CTS</w:t>
      </w:r>
      <w:r>
        <w:t xml:space="preserve"> shall be prepared to begin the Acceptance Period upon written notification by the Vendor that the Service is operational.  The Acceptance Period will commence at 8:00 AM on the first working day following receipt of notice by </w:t>
      </w:r>
      <w:r w:rsidRPr="0008236E">
        <w:t>CTS</w:t>
      </w:r>
      <w:r>
        <w:t xml:space="preserve">.  Failure to satisfactorily complete the Acceptance Period, will at </w:t>
      </w:r>
      <w:r w:rsidRPr="0008236E">
        <w:t>CTS</w:t>
      </w:r>
      <w:r>
        <w:t>’ discretion, result in the restarting of the Acceptance Period or termination of the Long Distance Services Contract.</w:t>
      </w:r>
    </w:p>
    <w:p w14:paraId="65762A79" w14:textId="77777777" w:rsidR="00925EA8" w:rsidRDefault="00925EA8" w:rsidP="006B08CF">
      <w:pPr>
        <w:pStyle w:val="Heading3"/>
        <w:keepNext/>
        <w:keepLines w:val="0"/>
        <w:widowControl w:val="0"/>
        <w:tabs>
          <w:tab w:val="clear" w:pos="990"/>
          <w:tab w:val="clear" w:pos="1440"/>
        </w:tabs>
        <w:spacing w:after="120"/>
        <w:rPr>
          <w:b/>
        </w:rPr>
      </w:pPr>
      <w:bookmarkStart w:id="1056" w:name="_Toc329740639"/>
      <w:bookmarkStart w:id="1057" w:name="_Toc413128195"/>
      <w:bookmarkStart w:id="1058" w:name="_Toc421356015"/>
      <w:bookmarkStart w:id="1059" w:name="_Toc201136833"/>
      <w:bookmarkStart w:id="1060" w:name="_Toc208735723"/>
      <w:bookmarkStart w:id="1061" w:name="_Toc208813102"/>
      <w:r>
        <w:rPr>
          <w:b/>
        </w:rPr>
        <w:t>Trouble Free Operation</w:t>
      </w:r>
      <w:bookmarkEnd w:id="1056"/>
      <w:bookmarkEnd w:id="1057"/>
      <w:bookmarkEnd w:id="1058"/>
      <w:bookmarkEnd w:id="1059"/>
      <w:bookmarkEnd w:id="1060"/>
      <w:bookmarkEnd w:id="1061"/>
    </w:p>
    <w:p w14:paraId="01485B52" w14:textId="77777777" w:rsidR="00925EA8" w:rsidRDefault="00925EA8" w:rsidP="006B08CF">
      <w:pPr>
        <w:pStyle w:val="Heading3para"/>
      </w:pPr>
      <w:r>
        <w:t xml:space="preserve">The following review areas apply to the </w:t>
      </w:r>
      <w:r w:rsidRPr="0008236E">
        <w:t>CTS</w:t>
      </w:r>
      <w:r>
        <w:t xml:space="preserve"> Acceptance Period.  A formal acceptance period of 30 consecutive days at 99.9 percent trouble free service must be met.  The following items will be reviewed prior to acceptance:</w:t>
      </w:r>
    </w:p>
    <w:p w14:paraId="4FE419D4" w14:textId="77777777" w:rsidR="00925EA8" w:rsidRDefault="00925EA8" w:rsidP="00326534">
      <w:pPr>
        <w:pStyle w:val="Style3"/>
        <w:numPr>
          <w:ilvl w:val="0"/>
          <w:numId w:val="27"/>
        </w:numPr>
        <w:tabs>
          <w:tab w:val="clear" w:pos="2448"/>
        </w:tabs>
        <w:spacing w:before="120"/>
        <w:ind w:left="1800"/>
      </w:pPr>
      <w:r>
        <w:t>Call processing records</w:t>
      </w:r>
    </w:p>
    <w:p w14:paraId="7CBFA6F7" w14:textId="77777777" w:rsidR="00925EA8" w:rsidRDefault="00925EA8" w:rsidP="00326534">
      <w:pPr>
        <w:pStyle w:val="Style3"/>
        <w:numPr>
          <w:ilvl w:val="0"/>
          <w:numId w:val="27"/>
        </w:numPr>
        <w:tabs>
          <w:tab w:val="clear" w:pos="2448"/>
        </w:tabs>
        <w:ind w:left="1800"/>
      </w:pPr>
      <w:r>
        <w:t>Diagnostic printouts detailing service problems.</w:t>
      </w:r>
    </w:p>
    <w:p w14:paraId="5F754BF0" w14:textId="77777777" w:rsidR="00925EA8" w:rsidRDefault="00925EA8" w:rsidP="00326534">
      <w:pPr>
        <w:pStyle w:val="Style3"/>
        <w:numPr>
          <w:ilvl w:val="0"/>
          <w:numId w:val="27"/>
        </w:numPr>
        <w:tabs>
          <w:tab w:val="clear" w:pos="2448"/>
        </w:tabs>
        <w:ind w:left="1800"/>
      </w:pPr>
      <w:r>
        <w:t xml:space="preserve">Customer reported service problem, deemed by </w:t>
      </w:r>
      <w:r w:rsidRPr="0008236E">
        <w:t>CTS</w:t>
      </w:r>
      <w:r>
        <w:t xml:space="preserve"> to be caused by the Vendor.</w:t>
      </w:r>
    </w:p>
    <w:p w14:paraId="31EF19EB" w14:textId="77777777" w:rsidR="00925EA8" w:rsidRDefault="00925EA8" w:rsidP="006B08CF">
      <w:pPr>
        <w:pStyle w:val="Heading3"/>
        <w:keepNext/>
        <w:keepLines w:val="0"/>
        <w:widowControl w:val="0"/>
        <w:tabs>
          <w:tab w:val="clear" w:pos="990"/>
          <w:tab w:val="clear" w:pos="1440"/>
        </w:tabs>
        <w:spacing w:after="120"/>
        <w:rPr>
          <w:b/>
        </w:rPr>
      </w:pPr>
      <w:bookmarkStart w:id="1062" w:name="_Toc329740640"/>
      <w:bookmarkStart w:id="1063" w:name="_Toc413128196"/>
      <w:bookmarkStart w:id="1064" w:name="_Toc421356016"/>
      <w:bookmarkStart w:id="1065" w:name="_Toc201136834"/>
      <w:bookmarkStart w:id="1066" w:name="_Toc208735724"/>
      <w:bookmarkStart w:id="1067" w:name="_Toc208813103"/>
      <w:r>
        <w:rPr>
          <w:b/>
        </w:rPr>
        <w:t>Failure of Acceptance Period</w:t>
      </w:r>
      <w:bookmarkEnd w:id="1062"/>
      <w:bookmarkEnd w:id="1063"/>
      <w:bookmarkEnd w:id="1064"/>
      <w:bookmarkEnd w:id="1065"/>
      <w:bookmarkEnd w:id="1066"/>
      <w:bookmarkEnd w:id="1067"/>
    </w:p>
    <w:p w14:paraId="3CC21D25" w14:textId="77777777" w:rsidR="00925EA8" w:rsidRDefault="00925EA8" w:rsidP="006B08CF">
      <w:pPr>
        <w:pStyle w:val="Heading3para"/>
      </w:pPr>
      <w:r w:rsidRPr="0008236E">
        <w:t>CTS</w:t>
      </w:r>
      <w:r>
        <w:t xml:space="preserve"> shall at its sole discretion determine whether the Vendor’s service has successfully completed each phase of acceptance testing explained above.  If the Vendor’s service fails in any category of this review, then at </w:t>
      </w:r>
      <w:r w:rsidRPr="0008236E">
        <w:t>CTS</w:t>
      </w:r>
      <w:r>
        <w:t>’ discretion:</w:t>
      </w:r>
    </w:p>
    <w:p w14:paraId="7DE4E6EF" w14:textId="77777777" w:rsidR="00925EA8" w:rsidRDefault="00925EA8" w:rsidP="00326534">
      <w:pPr>
        <w:pStyle w:val="Style3"/>
        <w:numPr>
          <w:ilvl w:val="0"/>
          <w:numId w:val="28"/>
        </w:numPr>
        <w:tabs>
          <w:tab w:val="clear" w:pos="2448"/>
        </w:tabs>
        <w:spacing w:before="120"/>
        <w:ind w:left="1800"/>
      </w:pPr>
      <w:r>
        <w:t>The Acceptance Period may be restarted for an additional 30 days; or</w:t>
      </w:r>
    </w:p>
    <w:p w14:paraId="517C5E80" w14:textId="77777777" w:rsidR="00925EA8" w:rsidRDefault="00925EA8" w:rsidP="00326534">
      <w:pPr>
        <w:pStyle w:val="Style3"/>
        <w:numPr>
          <w:ilvl w:val="0"/>
          <w:numId w:val="28"/>
        </w:numPr>
        <w:tabs>
          <w:tab w:val="clear" w:pos="2448"/>
        </w:tabs>
        <w:ind w:left="1800"/>
      </w:pPr>
      <w:r>
        <w:t xml:space="preserve">The Vendor may be declared non-compliant and the contract terminated at no expense to </w:t>
      </w:r>
      <w:r w:rsidRPr="0008236E">
        <w:t>CTS</w:t>
      </w:r>
      <w:r>
        <w:t>.</w:t>
      </w:r>
    </w:p>
    <w:p w14:paraId="2B42421F" w14:textId="77777777" w:rsidR="00925EA8" w:rsidRDefault="00925EA8" w:rsidP="00925EA8">
      <w:pPr>
        <w:pStyle w:val="Heading2Para"/>
        <w:ind w:left="720"/>
      </w:pPr>
    </w:p>
    <w:p w14:paraId="27EF6F23" w14:textId="77777777" w:rsidR="00DC5C8B" w:rsidRDefault="00DC5C8B">
      <w:pPr>
        <w:rPr>
          <w:b/>
          <w:sz w:val="28"/>
        </w:rPr>
      </w:pPr>
      <w:r>
        <w:rPr>
          <w:b/>
          <w:sz w:val="28"/>
        </w:rPr>
        <w:br w:type="page"/>
      </w:r>
    </w:p>
    <w:p w14:paraId="27875D52" w14:textId="77777777" w:rsidR="00664315" w:rsidRDefault="00664315" w:rsidP="00281CC0">
      <w:pPr>
        <w:jc w:val="center"/>
        <w:rPr>
          <w:b/>
          <w:sz w:val="28"/>
        </w:rPr>
      </w:pPr>
      <w:r>
        <w:rPr>
          <w:b/>
          <w:sz w:val="28"/>
        </w:rPr>
        <w:lastRenderedPageBreak/>
        <w:t xml:space="preserve">SECTION </w:t>
      </w:r>
      <w:r w:rsidR="00925EA8">
        <w:rPr>
          <w:b/>
          <w:sz w:val="28"/>
        </w:rPr>
        <w:t>7</w:t>
      </w:r>
      <w:r>
        <w:rPr>
          <w:b/>
          <w:sz w:val="28"/>
        </w:rPr>
        <w:t xml:space="preserve"> –</w:t>
      </w:r>
      <w:r w:rsidR="00925EA8">
        <w:rPr>
          <w:b/>
          <w:sz w:val="28"/>
        </w:rPr>
        <w:t>FINANCIAL RESPONSE</w:t>
      </w:r>
    </w:p>
    <w:p w14:paraId="0F13D0D5" w14:textId="77777777" w:rsidR="00D441D9" w:rsidRPr="00BE7E73" w:rsidRDefault="00D441D9" w:rsidP="00D441D9">
      <w:pPr>
        <w:spacing w:before="160"/>
        <w:rPr>
          <w:sz w:val="22"/>
          <w:szCs w:val="22"/>
        </w:rPr>
      </w:pPr>
      <w:r w:rsidRPr="00BE7E73">
        <w:rPr>
          <w:sz w:val="22"/>
          <w:szCs w:val="22"/>
        </w:rPr>
        <w:t>COMPLIANCE WITH ALL SECTIONS OF SECTION 3 IS REQUIRED. FAILURE TO FOLLOW THESE ADMINISTRATIVE REQUIREMENTS MAY RESULT IN IMMEDIATE DISQUALIFICATION</w:t>
      </w:r>
    </w:p>
    <w:p w14:paraId="063F3E25" w14:textId="77777777" w:rsidR="003E08E6" w:rsidRPr="003E08E6" w:rsidRDefault="003E08E6" w:rsidP="00326534">
      <w:pPr>
        <w:pStyle w:val="ListParagraph"/>
        <w:keepNext/>
        <w:numPr>
          <w:ilvl w:val="0"/>
          <w:numId w:val="19"/>
        </w:numPr>
        <w:tabs>
          <w:tab w:val="left" w:pos="720"/>
        </w:tabs>
        <w:spacing w:before="240" w:after="120" w:line="240" w:lineRule="auto"/>
        <w:contextualSpacing w:val="0"/>
        <w:outlineLvl w:val="1"/>
        <w:rPr>
          <w:rFonts w:ascii="Times New Roman" w:eastAsia="Times New Roman" w:hAnsi="Times New Roman"/>
          <w:b/>
          <w:bCs/>
          <w:vanish/>
        </w:rPr>
      </w:pPr>
      <w:bookmarkStart w:id="1068" w:name="_Toc328065294"/>
      <w:bookmarkStart w:id="1069" w:name="_Toc410117725"/>
    </w:p>
    <w:p w14:paraId="433FBED9" w14:textId="77777777" w:rsidR="00664315" w:rsidRPr="00E252DF" w:rsidRDefault="00664315" w:rsidP="00326534">
      <w:pPr>
        <w:pStyle w:val="Heading2"/>
        <w:numPr>
          <w:ilvl w:val="1"/>
          <w:numId w:val="19"/>
        </w:numPr>
        <w:tabs>
          <w:tab w:val="left" w:pos="720"/>
        </w:tabs>
        <w:ind w:left="720" w:hanging="720"/>
        <w:rPr>
          <w:sz w:val="22"/>
          <w:szCs w:val="22"/>
        </w:rPr>
      </w:pPr>
      <w:r w:rsidRPr="00E252DF">
        <w:rPr>
          <w:sz w:val="22"/>
          <w:szCs w:val="22"/>
        </w:rPr>
        <w:t>(M) Overview</w:t>
      </w:r>
      <w:bookmarkEnd w:id="1068"/>
      <w:bookmarkEnd w:id="1069"/>
    </w:p>
    <w:p w14:paraId="7F896784" w14:textId="77777777" w:rsidR="00664315" w:rsidRPr="00664315" w:rsidRDefault="00664315" w:rsidP="00E252DF">
      <w:pPr>
        <w:spacing w:before="120"/>
        <w:ind w:left="720"/>
        <w:rPr>
          <w:sz w:val="22"/>
          <w:szCs w:val="22"/>
        </w:rPr>
      </w:pPr>
      <w:r w:rsidRPr="00664315">
        <w:rPr>
          <w:sz w:val="22"/>
          <w:szCs w:val="22"/>
        </w:rPr>
        <w:t xml:space="preserve">CTS seeks to acquire the </w:t>
      </w:r>
      <w:r w:rsidR="000A3AF1">
        <w:rPr>
          <w:iCs/>
          <w:sz w:val="22"/>
          <w:szCs w:val="22"/>
        </w:rPr>
        <w:t>Products and Services</w:t>
      </w:r>
      <w:r w:rsidRPr="00664315">
        <w:rPr>
          <w:i/>
          <w:iCs/>
          <w:color w:val="FF0000"/>
          <w:sz w:val="22"/>
          <w:szCs w:val="22"/>
        </w:rPr>
        <w:t xml:space="preserve"> </w:t>
      </w:r>
      <w:r w:rsidRPr="00664315">
        <w:rPr>
          <w:sz w:val="22"/>
          <w:szCs w:val="22"/>
        </w:rPr>
        <w:t xml:space="preserve">that best meet the State’s needs at the lowest cost and best value. </w:t>
      </w:r>
      <w:r w:rsidR="00E90508">
        <w:rPr>
          <w:i/>
          <w:sz w:val="22"/>
          <w:szCs w:val="22"/>
        </w:rPr>
        <w:t>Financial Evaluation</w:t>
      </w:r>
      <w:r w:rsidR="003A753D" w:rsidRPr="003A753D">
        <w:rPr>
          <w:i/>
          <w:sz w:val="22"/>
          <w:szCs w:val="22"/>
        </w:rPr>
        <w:t xml:space="preserve"> Model</w:t>
      </w:r>
      <w:r w:rsidR="003A753D">
        <w:rPr>
          <w:sz w:val="22"/>
          <w:szCs w:val="22"/>
        </w:rPr>
        <w:t xml:space="preserve"> and Contract</w:t>
      </w:r>
      <w:r w:rsidRPr="00664315">
        <w:rPr>
          <w:sz w:val="22"/>
          <w:szCs w:val="22"/>
        </w:rPr>
        <w:t xml:space="preserve"> prices must include all cost components needed for the provisioning of the </w:t>
      </w:r>
      <w:r w:rsidR="000A3AF1">
        <w:rPr>
          <w:iCs/>
          <w:sz w:val="22"/>
          <w:szCs w:val="22"/>
        </w:rPr>
        <w:t>Products and Services</w:t>
      </w:r>
      <w:r w:rsidRPr="00664315">
        <w:rPr>
          <w:iCs/>
          <w:sz w:val="22"/>
          <w:szCs w:val="22"/>
        </w:rPr>
        <w:t xml:space="preserve"> </w:t>
      </w:r>
      <w:r w:rsidRPr="00664315">
        <w:rPr>
          <w:sz w:val="22"/>
          <w:szCs w:val="22"/>
        </w:rPr>
        <w:t xml:space="preserve">as described herein. </w:t>
      </w:r>
    </w:p>
    <w:p w14:paraId="5555273E" w14:textId="77777777" w:rsidR="00664315" w:rsidRPr="00E252DF" w:rsidRDefault="00664315" w:rsidP="00326534">
      <w:pPr>
        <w:pStyle w:val="Heading2"/>
        <w:numPr>
          <w:ilvl w:val="1"/>
          <w:numId w:val="19"/>
        </w:numPr>
        <w:tabs>
          <w:tab w:val="left" w:pos="720"/>
        </w:tabs>
        <w:ind w:left="720" w:hanging="720"/>
        <w:rPr>
          <w:sz w:val="22"/>
          <w:szCs w:val="22"/>
        </w:rPr>
      </w:pPr>
      <w:bookmarkStart w:id="1070" w:name="_Toc328065295"/>
      <w:bookmarkStart w:id="1071" w:name="_Toc410117726"/>
      <w:r w:rsidRPr="00E252DF">
        <w:rPr>
          <w:sz w:val="22"/>
          <w:szCs w:val="22"/>
        </w:rPr>
        <w:t>(M) Financial Grounds for Disqualification</w:t>
      </w:r>
      <w:bookmarkEnd w:id="1070"/>
      <w:bookmarkEnd w:id="1071"/>
    </w:p>
    <w:p w14:paraId="3ECF4BC4" w14:textId="77777777" w:rsidR="00664315" w:rsidRPr="00664315" w:rsidRDefault="00664315" w:rsidP="00E252DF">
      <w:pPr>
        <w:spacing w:before="120"/>
        <w:ind w:left="720"/>
        <w:rPr>
          <w:sz w:val="22"/>
          <w:szCs w:val="22"/>
        </w:rPr>
      </w:pPr>
      <w:r w:rsidRPr="00664315">
        <w:rPr>
          <w:sz w:val="22"/>
          <w:szCs w:val="22"/>
        </w:rPr>
        <w:t>Failure to identify all costs in a manner consistent w</w:t>
      </w:r>
      <w:r>
        <w:rPr>
          <w:sz w:val="22"/>
          <w:szCs w:val="22"/>
        </w:rPr>
        <w:t>ith the instructions in this RF</w:t>
      </w:r>
      <w:r w:rsidRPr="00664315">
        <w:rPr>
          <w:sz w:val="22"/>
          <w:szCs w:val="22"/>
        </w:rPr>
        <w:t>Q is sufficient grounds for disqualification.</w:t>
      </w:r>
    </w:p>
    <w:p w14:paraId="319A7AAA" w14:textId="77777777" w:rsidR="00664315" w:rsidRPr="00107F5A" w:rsidRDefault="00664315" w:rsidP="00326534">
      <w:pPr>
        <w:pStyle w:val="Heading2"/>
        <w:numPr>
          <w:ilvl w:val="1"/>
          <w:numId w:val="19"/>
        </w:numPr>
        <w:tabs>
          <w:tab w:val="left" w:pos="720"/>
        </w:tabs>
        <w:ind w:left="720" w:hanging="720"/>
        <w:rPr>
          <w:sz w:val="22"/>
          <w:szCs w:val="22"/>
        </w:rPr>
      </w:pPr>
      <w:bookmarkStart w:id="1072" w:name="_Toc328065296"/>
      <w:bookmarkStart w:id="1073" w:name="_Toc410117727"/>
      <w:r w:rsidRPr="00107F5A">
        <w:rPr>
          <w:sz w:val="22"/>
          <w:szCs w:val="22"/>
        </w:rPr>
        <w:t>(M) Taxes</w:t>
      </w:r>
      <w:bookmarkEnd w:id="1072"/>
      <w:bookmarkEnd w:id="1073"/>
    </w:p>
    <w:p w14:paraId="0E60AB25" w14:textId="77777777" w:rsidR="00664315" w:rsidRDefault="00664315" w:rsidP="00E252DF">
      <w:pPr>
        <w:spacing w:before="120"/>
        <w:ind w:left="720"/>
        <w:rPr>
          <w:sz w:val="22"/>
          <w:szCs w:val="22"/>
        </w:rPr>
      </w:pPr>
      <w:r w:rsidRPr="00664315">
        <w:rPr>
          <w:sz w:val="22"/>
          <w:szCs w:val="22"/>
        </w:rPr>
        <w:t>Vendor must collect and report all applicable state taxes as set forth herein</w:t>
      </w:r>
      <w:r w:rsidR="001877BD">
        <w:rPr>
          <w:sz w:val="22"/>
          <w:szCs w:val="22"/>
        </w:rPr>
        <w:t xml:space="preserve"> (See Section 5.1.2.1</w:t>
      </w:r>
      <w:r w:rsidR="00600853">
        <w:rPr>
          <w:sz w:val="22"/>
          <w:szCs w:val="22"/>
        </w:rPr>
        <w:t>5</w:t>
      </w:r>
      <w:r w:rsidR="001877BD">
        <w:rPr>
          <w:sz w:val="22"/>
          <w:szCs w:val="22"/>
        </w:rPr>
        <w:t>)</w:t>
      </w:r>
      <w:r w:rsidRPr="00664315">
        <w:rPr>
          <w:sz w:val="22"/>
          <w:szCs w:val="22"/>
        </w:rPr>
        <w:t xml:space="preserve">. Vendor must </w:t>
      </w:r>
      <w:r w:rsidRPr="00CC1B21">
        <w:rPr>
          <w:sz w:val="22"/>
          <w:szCs w:val="22"/>
          <w:u w:val="single"/>
        </w:rPr>
        <w:t>not</w:t>
      </w:r>
      <w:r w:rsidRPr="00664315">
        <w:rPr>
          <w:sz w:val="22"/>
          <w:szCs w:val="22"/>
        </w:rPr>
        <w:t xml:space="preserve"> include taxes on Appendix E, </w:t>
      </w:r>
      <w:r w:rsidR="00E90508">
        <w:rPr>
          <w:i/>
          <w:sz w:val="22"/>
          <w:szCs w:val="22"/>
        </w:rPr>
        <w:t>Financial Evaluation</w:t>
      </w:r>
      <w:r w:rsidRPr="00664315">
        <w:rPr>
          <w:i/>
          <w:sz w:val="22"/>
          <w:szCs w:val="22"/>
        </w:rPr>
        <w:t xml:space="preserve"> Model</w:t>
      </w:r>
      <w:r w:rsidRPr="00664315">
        <w:rPr>
          <w:sz w:val="22"/>
          <w:szCs w:val="22"/>
        </w:rPr>
        <w:t xml:space="preserve">. </w:t>
      </w:r>
      <w:bookmarkStart w:id="1074" w:name="_Toc328065299"/>
    </w:p>
    <w:p w14:paraId="2D9266AF" w14:textId="77777777" w:rsidR="00664315" w:rsidRPr="00664315" w:rsidRDefault="00664315" w:rsidP="00326534">
      <w:pPr>
        <w:pStyle w:val="Heading2"/>
        <w:numPr>
          <w:ilvl w:val="1"/>
          <w:numId w:val="19"/>
        </w:numPr>
        <w:tabs>
          <w:tab w:val="left" w:pos="720"/>
        </w:tabs>
        <w:ind w:left="720" w:hanging="720"/>
        <w:rPr>
          <w:sz w:val="22"/>
          <w:szCs w:val="22"/>
        </w:rPr>
      </w:pPr>
      <w:bookmarkStart w:id="1075" w:name="_Toc410117728"/>
      <w:r w:rsidRPr="00107F5A">
        <w:rPr>
          <w:sz w:val="22"/>
          <w:szCs w:val="22"/>
        </w:rPr>
        <w:t>(M) Miscellaneous Expenses</w:t>
      </w:r>
      <w:bookmarkEnd w:id="1074"/>
      <w:bookmarkEnd w:id="1075"/>
      <w:r w:rsidRPr="00107F5A">
        <w:rPr>
          <w:sz w:val="22"/>
          <w:szCs w:val="22"/>
        </w:rPr>
        <w:t xml:space="preserve"> </w:t>
      </w:r>
    </w:p>
    <w:p w14:paraId="647A22E9" w14:textId="77777777" w:rsidR="00664315" w:rsidRPr="00664315" w:rsidRDefault="00664315" w:rsidP="00E252DF">
      <w:pPr>
        <w:spacing w:before="120"/>
        <w:ind w:left="720"/>
        <w:rPr>
          <w:sz w:val="22"/>
          <w:szCs w:val="22"/>
        </w:rPr>
      </w:pPr>
      <w:r w:rsidRPr="00664315">
        <w:rPr>
          <w:sz w:val="22"/>
          <w:szCs w:val="22"/>
        </w:rPr>
        <w:t xml:space="preserve">Expenses related to day-to-day performance under any Contract, including but not limited to, travel, lodging, meals, incidentals will </w:t>
      </w:r>
      <w:r w:rsidRPr="00664315">
        <w:rPr>
          <w:b/>
          <w:bCs/>
          <w:sz w:val="22"/>
          <w:szCs w:val="22"/>
        </w:rPr>
        <w:t>not</w:t>
      </w:r>
      <w:r w:rsidRPr="00664315">
        <w:rPr>
          <w:sz w:val="22"/>
          <w:szCs w:val="22"/>
        </w:rPr>
        <w:t xml:space="preserve"> be reimbursed to the Vendor. </w:t>
      </w:r>
    </w:p>
    <w:p w14:paraId="3C9A2E98" w14:textId="77777777" w:rsidR="00664315" w:rsidRPr="00107F5A" w:rsidRDefault="00664315" w:rsidP="00326534">
      <w:pPr>
        <w:pStyle w:val="Heading2"/>
        <w:numPr>
          <w:ilvl w:val="1"/>
          <w:numId w:val="19"/>
        </w:numPr>
        <w:tabs>
          <w:tab w:val="left" w:pos="720"/>
        </w:tabs>
        <w:ind w:left="720" w:hanging="720"/>
        <w:rPr>
          <w:sz w:val="22"/>
          <w:szCs w:val="22"/>
        </w:rPr>
      </w:pPr>
      <w:bookmarkStart w:id="1076" w:name="_Toc328065300"/>
      <w:bookmarkStart w:id="1077" w:name="_Toc410117729"/>
      <w:r w:rsidRPr="00107F5A">
        <w:rPr>
          <w:sz w:val="22"/>
          <w:szCs w:val="22"/>
        </w:rPr>
        <w:t>(M) Price Protection</w:t>
      </w:r>
      <w:bookmarkEnd w:id="1076"/>
      <w:bookmarkEnd w:id="1077"/>
    </w:p>
    <w:p w14:paraId="01FA50EB" w14:textId="77777777" w:rsidR="00664315" w:rsidRPr="00664315" w:rsidRDefault="00664315" w:rsidP="00E252DF">
      <w:pPr>
        <w:spacing w:before="120"/>
        <w:ind w:left="720"/>
        <w:rPr>
          <w:sz w:val="22"/>
          <w:szCs w:val="22"/>
        </w:rPr>
      </w:pPr>
      <w:r w:rsidRPr="00664315">
        <w:rPr>
          <w:sz w:val="22"/>
          <w:szCs w:val="22"/>
        </w:rPr>
        <w:t xml:space="preserve">For the entire term(s) of the Contract, the Vendor must guarantee to provide the Products at the proposed rates or lower. Product rates cannot increase during any term of the Contract. </w:t>
      </w:r>
      <w:r>
        <w:rPr>
          <w:sz w:val="22"/>
          <w:szCs w:val="22"/>
        </w:rPr>
        <w:t xml:space="preserve">In the event Vendor is providing the products at a lower rate, CTS shall be entitled to the lower rate. </w:t>
      </w:r>
      <w:r w:rsidR="003A753D">
        <w:rPr>
          <w:sz w:val="22"/>
          <w:szCs w:val="22"/>
        </w:rPr>
        <w:t xml:space="preserve"> </w:t>
      </w:r>
    </w:p>
    <w:p w14:paraId="7AFEF6B9" w14:textId="6E2BEF6A" w:rsidR="00664315" w:rsidRPr="00107F5A" w:rsidRDefault="00664315" w:rsidP="00326534">
      <w:pPr>
        <w:pStyle w:val="Heading2"/>
        <w:numPr>
          <w:ilvl w:val="1"/>
          <w:numId w:val="19"/>
        </w:numPr>
        <w:tabs>
          <w:tab w:val="left" w:pos="720"/>
        </w:tabs>
        <w:ind w:left="720" w:hanging="720"/>
        <w:rPr>
          <w:sz w:val="22"/>
          <w:szCs w:val="22"/>
        </w:rPr>
      </w:pPr>
      <w:bookmarkStart w:id="1078" w:name="_Ref87693445"/>
      <w:bookmarkStart w:id="1079" w:name="_Toc328065303"/>
      <w:bookmarkStart w:id="1080" w:name="_Toc410117730"/>
      <w:r w:rsidRPr="00107F5A">
        <w:rPr>
          <w:sz w:val="22"/>
          <w:szCs w:val="22"/>
        </w:rPr>
        <w:t>(M</w:t>
      </w:r>
      <w:r w:rsidR="00CF0578">
        <w:rPr>
          <w:sz w:val="22"/>
          <w:szCs w:val="22"/>
        </w:rPr>
        <w:t xml:space="preserve">S </w:t>
      </w:r>
      <w:r w:rsidR="00B94FE3">
        <w:rPr>
          <w:sz w:val="22"/>
          <w:szCs w:val="22"/>
        </w:rPr>
        <w:t>100</w:t>
      </w:r>
      <w:r w:rsidRPr="00107F5A">
        <w:rPr>
          <w:sz w:val="22"/>
          <w:szCs w:val="22"/>
        </w:rPr>
        <w:t xml:space="preserve">) Completion of </w:t>
      </w:r>
      <w:r w:rsidR="00E90508">
        <w:rPr>
          <w:sz w:val="22"/>
          <w:szCs w:val="22"/>
        </w:rPr>
        <w:t>Financial Evaluation</w:t>
      </w:r>
      <w:r w:rsidRPr="00107F5A">
        <w:rPr>
          <w:sz w:val="22"/>
          <w:szCs w:val="22"/>
        </w:rPr>
        <w:t xml:space="preserve"> Model</w:t>
      </w:r>
      <w:bookmarkEnd w:id="1078"/>
      <w:bookmarkEnd w:id="1079"/>
      <w:bookmarkEnd w:id="1080"/>
      <w:r w:rsidRPr="00107F5A">
        <w:rPr>
          <w:sz w:val="22"/>
          <w:szCs w:val="22"/>
        </w:rPr>
        <w:t xml:space="preserve"> </w:t>
      </w:r>
    </w:p>
    <w:p w14:paraId="224C0F9F" w14:textId="77777777" w:rsidR="00664315" w:rsidRDefault="00664315" w:rsidP="00E252DF">
      <w:pPr>
        <w:spacing w:before="120"/>
        <w:ind w:left="720"/>
        <w:rPr>
          <w:sz w:val="22"/>
          <w:szCs w:val="22"/>
        </w:rPr>
      </w:pPr>
      <w:r w:rsidRPr="00664315">
        <w:rPr>
          <w:sz w:val="22"/>
          <w:szCs w:val="22"/>
        </w:rPr>
        <w:t xml:space="preserve">The Vendor must follow the instructions set forth below to complete the form in Appendix E, </w:t>
      </w:r>
      <w:r w:rsidR="00E90508">
        <w:rPr>
          <w:i/>
          <w:sz w:val="22"/>
          <w:szCs w:val="22"/>
        </w:rPr>
        <w:t>Financial Evaluation</w:t>
      </w:r>
      <w:r w:rsidRPr="00664315">
        <w:rPr>
          <w:i/>
          <w:sz w:val="22"/>
          <w:szCs w:val="22"/>
        </w:rPr>
        <w:t xml:space="preserve"> Model</w:t>
      </w:r>
      <w:r w:rsidRPr="00664315">
        <w:rPr>
          <w:sz w:val="22"/>
          <w:szCs w:val="22"/>
        </w:rPr>
        <w:t xml:space="preserve">, which will be the basis for evaluation of the Financial Response.  </w:t>
      </w:r>
    </w:p>
    <w:p w14:paraId="5B000D45" w14:textId="77777777" w:rsidR="000A3AF1" w:rsidRDefault="003A753D" w:rsidP="003A753D">
      <w:pPr>
        <w:spacing w:before="120"/>
        <w:ind w:left="720"/>
        <w:rPr>
          <w:sz w:val="22"/>
          <w:szCs w:val="22"/>
        </w:rPr>
      </w:pPr>
      <w:r>
        <w:rPr>
          <w:sz w:val="22"/>
          <w:szCs w:val="22"/>
        </w:rPr>
        <w:t xml:space="preserve">CTS will procure one connection per site, and will retain the ability to upgrade the connection to the bandwidth and prices provided in the Vendor’s response.  </w:t>
      </w:r>
      <w:r w:rsidRPr="003A753D">
        <w:rPr>
          <w:sz w:val="22"/>
          <w:szCs w:val="22"/>
        </w:rPr>
        <w:t xml:space="preserve">Vendor must include in the </w:t>
      </w:r>
      <w:r w:rsidR="00E90508">
        <w:rPr>
          <w:i/>
          <w:sz w:val="22"/>
          <w:szCs w:val="22"/>
        </w:rPr>
        <w:t xml:space="preserve">Financial Evaluation </w:t>
      </w:r>
      <w:r w:rsidRPr="003A753D">
        <w:rPr>
          <w:i/>
          <w:sz w:val="22"/>
          <w:szCs w:val="22"/>
        </w:rPr>
        <w:t xml:space="preserve">Model </w:t>
      </w:r>
      <w:r w:rsidRPr="003A753D">
        <w:rPr>
          <w:sz w:val="22"/>
          <w:szCs w:val="22"/>
        </w:rPr>
        <w:t xml:space="preserve">all cost components needed for the provisioning of the Products/Services </w:t>
      </w:r>
      <w:r>
        <w:rPr>
          <w:sz w:val="22"/>
          <w:szCs w:val="22"/>
        </w:rPr>
        <w:t>consistent with the RF</w:t>
      </w:r>
      <w:r w:rsidR="003E08E6">
        <w:rPr>
          <w:sz w:val="22"/>
          <w:szCs w:val="22"/>
        </w:rPr>
        <w:t>Q</w:t>
      </w:r>
      <w:r>
        <w:rPr>
          <w:sz w:val="22"/>
          <w:szCs w:val="22"/>
        </w:rPr>
        <w:t xml:space="preserve"> and the Mandatory requirements. </w:t>
      </w:r>
    </w:p>
    <w:p w14:paraId="2C09E6FC" w14:textId="77777777" w:rsidR="002E61EE" w:rsidRDefault="002E61EE" w:rsidP="002E61EE">
      <w:pPr>
        <w:pStyle w:val="Heading2Para"/>
        <w:ind w:left="720" w:firstLine="0"/>
      </w:pPr>
      <w:r>
        <w:t xml:space="preserve">The Vendor must include in </w:t>
      </w:r>
      <w:r w:rsidR="00DC5C8B">
        <w:t xml:space="preserve">its response a completed </w:t>
      </w:r>
      <w:r>
        <w:rPr>
          <w:b/>
        </w:rPr>
        <w:t xml:space="preserve">Appendix </w:t>
      </w:r>
      <w:r w:rsidR="00AF1AF2">
        <w:rPr>
          <w:b/>
        </w:rPr>
        <w:t>E</w:t>
      </w:r>
      <w:r w:rsidR="00DC5C8B">
        <w:rPr>
          <w:b/>
        </w:rPr>
        <w:t xml:space="preserve"> </w:t>
      </w:r>
      <w:r w:rsidR="00DC5C8B">
        <w:rPr>
          <w:b/>
          <w:i/>
        </w:rPr>
        <w:t>Financial Evaluation Model</w:t>
      </w:r>
      <w:r>
        <w:t>.</w:t>
      </w:r>
      <w:r w:rsidR="009C5CBD">
        <w:t xml:space="preserve">  Vendor’s pricing shall not increase during the initial term, nor any optional extension.</w:t>
      </w:r>
      <w:r>
        <w:t xml:space="preserve">  </w:t>
      </w:r>
    </w:p>
    <w:p w14:paraId="12EF2000" w14:textId="77777777" w:rsidR="003E08E6" w:rsidRDefault="003E08E6" w:rsidP="00326534">
      <w:pPr>
        <w:pStyle w:val="Heading2"/>
        <w:numPr>
          <w:ilvl w:val="2"/>
          <w:numId w:val="19"/>
        </w:numPr>
        <w:tabs>
          <w:tab w:val="left" w:pos="720"/>
        </w:tabs>
        <w:ind w:left="1440"/>
        <w:rPr>
          <w:sz w:val="22"/>
          <w:szCs w:val="22"/>
        </w:rPr>
      </w:pPr>
      <w:r>
        <w:rPr>
          <w:sz w:val="22"/>
          <w:szCs w:val="22"/>
        </w:rPr>
        <w:t xml:space="preserve"> General</w:t>
      </w:r>
    </w:p>
    <w:p w14:paraId="7AAB5A4A" w14:textId="77777777" w:rsidR="008A1560" w:rsidRPr="008A1560" w:rsidRDefault="008A1560" w:rsidP="00326534">
      <w:pPr>
        <w:pStyle w:val="Heading4"/>
        <w:keepNext/>
        <w:keepLines w:val="0"/>
        <w:numPr>
          <w:ilvl w:val="3"/>
          <w:numId w:val="19"/>
        </w:numPr>
        <w:spacing w:before="120" w:after="120"/>
        <w:ind w:left="2160"/>
      </w:pPr>
      <w:r w:rsidRPr="008A1560">
        <w:t>The Vendor must include the</w:t>
      </w:r>
      <w:r>
        <w:t xml:space="preserve"> per </w:t>
      </w:r>
      <w:r w:rsidR="007003FB">
        <w:t>minute</w:t>
      </w:r>
      <w:r w:rsidR="007003FB" w:rsidRPr="008A1560">
        <w:t xml:space="preserve"> long</w:t>
      </w:r>
      <w:r w:rsidRPr="008A1560">
        <w:t xml:space="preserve"> distance usage rates requested for each type of connection. </w:t>
      </w:r>
    </w:p>
    <w:p w14:paraId="1AB3D53A" w14:textId="77777777" w:rsidR="003E08E6" w:rsidRPr="00AC7E8A" w:rsidRDefault="003E08E6" w:rsidP="00326534">
      <w:pPr>
        <w:pStyle w:val="Heading4"/>
        <w:keepNext/>
        <w:keepLines w:val="0"/>
        <w:numPr>
          <w:ilvl w:val="3"/>
          <w:numId w:val="19"/>
        </w:numPr>
        <w:spacing w:before="120" w:after="120"/>
        <w:ind w:left="2160"/>
      </w:pPr>
      <w:r w:rsidRPr="00AC7E8A">
        <w:t>The Vendor must include all recurring costs, charges, and fees (e.g. monthly</w:t>
      </w:r>
      <w:r w:rsidR="00E409FF" w:rsidRPr="00AC7E8A">
        <w:t xml:space="preserve"> charge</w:t>
      </w:r>
      <w:r w:rsidRPr="00AC7E8A">
        <w:t xml:space="preserve">) in their proposal and clearly identify any recurring costs associated with service provisioning.  CTS will utilize all recurring costs associated with service </w:t>
      </w:r>
      <w:r w:rsidRPr="00AC7E8A">
        <w:lastRenderedPageBreak/>
        <w:t xml:space="preserve">provisioning in the evaluation.  No additional recurring charges will be permitted.  </w:t>
      </w:r>
    </w:p>
    <w:p w14:paraId="0007CDCB" w14:textId="77777777" w:rsidR="00E409FF" w:rsidRPr="00AC7E8A" w:rsidRDefault="00E409FF" w:rsidP="00326534">
      <w:pPr>
        <w:pStyle w:val="Heading4"/>
        <w:keepNext/>
        <w:keepLines w:val="0"/>
        <w:numPr>
          <w:ilvl w:val="3"/>
          <w:numId w:val="19"/>
        </w:numPr>
        <w:spacing w:before="120" w:after="120"/>
        <w:ind w:left="2160"/>
      </w:pPr>
      <w:r w:rsidRPr="00AC7E8A">
        <w:rPr>
          <w:spacing w:val="-2"/>
        </w:rPr>
        <w:t xml:space="preserve">The Vendor must include all non-recurring costs, charges, and fees (e.g. one-time installation charge) in their proposal and clearly identify any non-recurring costs associated with service provisioning.  </w:t>
      </w:r>
      <w:r w:rsidRPr="00AC7E8A">
        <w:t>CTS</w:t>
      </w:r>
      <w:r w:rsidRPr="00AC7E8A">
        <w:rPr>
          <w:spacing w:val="-2"/>
        </w:rPr>
        <w:t xml:space="preserve"> will utilize all non-recurring costs associated with service provisioning in the evaluation.  No additional non-recurring charges will be permitted.  </w:t>
      </w:r>
    </w:p>
    <w:p w14:paraId="466E8F4E" w14:textId="77777777" w:rsidR="003E08E6" w:rsidRDefault="003E08E6" w:rsidP="00326534">
      <w:pPr>
        <w:pStyle w:val="Heading4"/>
        <w:keepNext/>
        <w:keepLines w:val="0"/>
        <w:numPr>
          <w:ilvl w:val="3"/>
          <w:numId w:val="19"/>
        </w:numPr>
        <w:spacing w:before="120" w:after="120"/>
        <w:ind w:left="2160"/>
      </w:pPr>
      <w:r>
        <w:t xml:space="preserve">In the event changes in state usage dictate the removal of access trunks or facilities, and </w:t>
      </w:r>
      <w:r w:rsidRPr="0008236E">
        <w:t>CTS</w:t>
      </w:r>
      <w:r w:rsidRPr="00026CC2">
        <w:t xml:space="preserve"> </w:t>
      </w:r>
      <w:r>
        <w:t xml:space="preserve">gives the Vendor 30 calendar days or more written notice, </w:t>
      </w:r>
      <w:r w:rsidRPr="0008236E">
        <w:t>CTS</w:t>
      </w:r>
      <w:r>
        <w:t xml:space="preserve"> will not be held responsible for any early termination of service charges.</w:t>
      </w:r>
    </w:p>
    <w:p w14:paraId="1A7C83C6" w14:textId="77777777" w:rsidR="003E08E6" w:rsidRDefault="003E08E6" w:rsidP="00326534">
      <w:pPr>
        <w:pStyle w:val="Heading2"/>
        <w:numPr>
          <w:ilvl w:val="2"/>
          <w:numId w:val="19"/>
        </w:numPr>
        <w:tabs>
          <w:tab w:val="left" w:pos="720"/>
        </w:tabs>
        <w:ind w:left="1440"/>
        <w:rPr>
          <w:sz w:val="22"/>
          <w:szCs w:val="22"/>
        </w:rPr>
      </w:pPr>
      <w:r>
        <w:rPr>
          <w:sz w:val="22"/>
          <w:szCs w:val="22"/>
        </w:rPr>
        <w:t>Dedicated Access</w:t>
      </w:r>
    </w:p>
    <w:p w14:paraId="35D7FB47" w14:textId="77777777" w:rsidR="003E08E6" w:rsidRPr="00AC7E8A" w:rsidRDefault="003E08E6" w:rsidP="00326534">
      <w:pPr>
        <w:pStyle w:val="Heading4"/>
        <w:keepNext/>
        <w:keepLines w:val="0"/>
        <w:numPr>
          <w:ilvl w:val="3"/>
          <w:numId w:val="19"/>
        </w:numPr>
        <w:spacing w:before="120" w:after="120"/>
        <w:ind w:left="2160"/>
      </w:pPr>
      <w:r w:rsidRPr="00AC7E8A">
        <w:t xml:space="preserve">Nonrecurring (i.e. installation) charges to replace the current dedicated T1 </w:t>
      </w:r>
      <w:r w:rsidR="00E409FF" w:rsidRPr="00AC7E8A">
        <w:t xml:space="preserve">and SIP </w:t>
      </w:r>
      <w:r w:rsidRPr="00AC7E8A">
        <w:t>facilities and move to the Vendor’s network must not be charged to CTS by the Vendor.</w:t>
      </w:r>
    </w:p>
    <w:p w14:paraId="39CF9D0C" w14:textId="77777777" w:rsidR="003E08E6" w:rsidRDefault="003E08E6" w:rsidP="00326534">
      <w:pPr>
        <w:pStyle w:val="Heading4"/>
        <w:keepNext/>
        <w:keepLines w:val="0"/>
        <w:numPr>
          <w:ilvl w:val="3"/>
          <w:numId w:val="19"/>
        </w:numPr>
        <w:spacing w:before="120" w:after="120"/>
        <w:ind w:left="2160"/>
      </w:pPr>
      <w:r w:rsidRPr="005F3881">
        <w:t xml:space="preserve">As each location incurs costs when changing facilities (e.g. programming, equipment and related technician charges and fees), a $1,000 charge must be shown in the financial evaluation to reflect PBX related charges incurred for each </w:t>
      </w:r>
      <w:r w:rsidR="003400D7">
        <w:t xml:space="preserve">of the 117 </w:t>
      </w:r>
      <w:r w:rsidRPr="005F3881">
        <w:t>PBX</w:t>
      </w:r>
      <w:r w:rsidR="003400D7">
        <w:t>s</w:t>
      </w:r>
      <w:r w:rsidRPr="005F3881">
        <w:t>.</w:t>
      </w:r>
    </w:p>
    <w:p w14:paraId="6CC8AF6C" w14:textId="77777777" w:rsidR="003E08E6" w:rsidRDefault="0085252A" w:rsidP="00326534">
      <w:pPr>
        <w:pStyle w:val="Heading2"/>
        <w:numPr>
          <w:ilvl w:val="2"/>
          <w:numId w:val="19"/>
        </w:numPr>
        <w:tabs>
          <w:tab w:val="left" w:pos="720"/>
        </w:tabs>
        <w:ind w:left="1440"/>
        <w:rPr>
          <w:sz w:val="22"/>
          <w:szCs w:val="22"/>
        </w:rPr>
      </w:pPr>
      <w:r w:rsidRPr="0085252A">
        <w:rPr>
          <w:sz w:val="22"/>
          <w:szCs w:val="22"/>
        </w:rPr>
        <w:t>Switched Access</w:t>
      </w:r>
    </w:p>
    <w:p w14:paraId="69FEA8CF" w14:textId="77777777" w:rsidR="0085252A" w:rsidRDefault="0085252A" w:rsidP="00326534">
      <w:pPr>
        <w:pStyle w:val="Heading4"/>
        <w:keepNext/>
        <w:keepLines w:val="0"/>
        <w:numPr>
          <w:ilvl w:val="3"/>
          <w:numId w:val="19"/>
        </w:numPr>
        <w:spacing w:before="120" w:after="120"/>
        <w:ind w:left="2160"/>
      </w:pPr>
      <w:r w:rsidRPr="009B57AD">
        <w:t xml:space="preserve">LEC/CLEC charges to move lines to the Vendor’s Presubscribed Interexchange and intraexchange Carrier Code (both PIC &amp; LPIC) must be credited by the Vendor.  </w:t>
      </w:r>
      <w:r w:rsidRPr="0008236E">
        <w:t>CTS</w:t>
      </w:r>
      <w:r w:rsidR="00E409FF">
        <w:t xml:space="preserve"> </w:t>
      </w:r>
      <w:r w:rsidR="00E409FF" w:rsidRPr="00824F9F">
        <w:t>or CTS’ Authorized Customer</w:t>
      </w:r>
      <w:r w:rsidRPr="00824F9F">
        <w:t xml:space="preserve"> will identify the interLATA and intraLATA PIC change charge amounts (including taxes) to the Vendor and the Vendor will provide CTS</w:t>
      </w:r>
      <w:r w:rsidR="00E409FF" w:rsidRPr="00824F9F">
        <w:t xml:space="preserve"> or CTS’ Authorized Customer</w:t>
      </w:r>
      <w:r w:rsidRPr="00824F9F">
        <w:t xml:space="preserve"> a credit on the Vendor invoice.  There are approximately 1</w:t>
      </w:r>
      <w:r w:rsidR="00E409FF" w:rsidRPr="00824F9F">
        <w:t>7</w:t>
      </w:r>
      <w:r w:rsidRPr="00824F9F">
        <w:t xml:space="preserve">,300 </w:t>
      </w:r>
      <w:r w:rsidR="00E409FF" w:rsidRPr="00824F9F">
        <w:t>switched access</w:t>
      </w:r>
      <w:r w:rsidR="00E409FF">
        <w:t xml:space="preserve"> </w:t>
      </w:r>
      <w:r>
        <w:t>lines; this is an estimate as the number changes from month to month.</w:t>
      </w:r>
    </w:p>
    <w:p w14:paraId="699F00A9" w14:textId="77777777" w:rsidR="003A753D" w:rsidRPr="003A753D" w:rsidRDefault="003A753D" w:rsidP="003A753D">
      <w:pPr>
        <w:tabs>
          <w:tab w:val="left" w:pos="4680"/>
          <w:tab w:val="right" w:pos="9468"/>
        </w:tabs>
      </w:pPr>
    </w:p>
    <w:p w14:paraId="13E95014" w14:textId="77777777" w:rsidR="00664315" w:rsidRDefault="00664315" w:rsidP="00464346">
      <w:pPr>
        <w:rPr>
          <w:b/>
          <w:sz w:val="28"/>
        </w:rPr>
      </w:pPr>
    </w:p>
    <w:p w14:paraId="78B1CC54" w14:textId="77777777" w:rsidR="00AE1F38" w:rsidRDefault="00AE1F38">
      <w:pPr>
        <w:rPr>
          <w:b/>
          <w:sz w:val="28"/>
        </w:rPr>
      </w:pPr>
      <w:r>
        <w:rPr>
          <w:b/>
          <w:sz w:val="28"/>
        </w:rPr>
        <w:br w:type="page"/>
      </w:r>
    </w:p>
    <w:p w14:paraId="57F8B424" w14:textId="77777777" w:rsidR="00FC44F6" w:rsidRPr="00212601" w:rsidRDefault="006842E1" w:rsidP="006E21F1">
      <w:pPr>
        <w:spacing w:before="120"/>
        <w:jc w:val="center"/>
        <w:rPr>
          <w:b/>
          <w:sz w:val="28"/>
        </w:rPr>
      </w:pPr>
      <w:r>
        <w:rPr>
          <w:b/>
          <w:sz w:val="28"/>
        </w:rPr>
        <w:lastRenderedPageBreak/>
        <w:t xml:space="preserve">SECTION </w:t>
      </w:r>
      <w:bookmarkStart w:id="1081" w:name="_Toc532807307"/>
      <w:r w:rsidR="00D50D24">
        <w:rPr>
          <w:b/>
          <w:sz w:val="28"/>
        </w:rPr>
        <w:t>8</w:t>
      </w:r>
      <w:r w:rsidR="00AE1F38">
        <w:rPr>
          <w:b/>
          <w:sz w:val="28"/>
        </w:rPr>
        <w:t xml:space="preserve"> – EVALUATION PROCESS</w:t>
      </w:r>
    </w:p>
    <w:p w14:paraId="7B23AC34" w14:textId="77777777" w:rsidR="00AF1AF2" w:rsidRPr="00AF1AF2" w:rsidRDefault="00AF1AF2" w:rsidP="00326534">
      <w:pPr>
        <w:pStyle w:val="ListParagraph"/>
        <w:keepNext/>
        <w:numPr>
          <w:ilvl w:val="0"/>
          <w:numId w:val="19"/>
        </w:numPr>
        <w:tabs>
          <w:tab w:val="left" w:pos="720"/>
        </w:tabs>
        <w:spacing w:before="240" w:after="120" w:line="240" w:lineRule="auto"/>
        <w:contextualSpacing w:val="0"/>
        <w:outlineLvl w:val="1"/>
        <w:rPr>
          <w:rFonts w:ascii="Times New Roman" w:eastAsia="Times New Roman" w:hAnsi="Times New Roman"/>
          <w:b/>
          <w:bCs/>
          <w:vanish/>
        </w:rPr>
      </w:pPr>
      <w:bookmarkStart w:id="1082" w:name="_Toc67220577"/>
      <w:bookmarkStart w:id="1083" w:name="_Toc308161375"/>
      <w:bookmarkStart w:id="1084" w:name="_Toc328065305"/>
      <w:bookmarkStart w:id="1085" w:name="_Toc410117732"/>
      <w:bookmarkEnd w:id="1081"/>
    </w:p>
    <w:p w14:paraId="22925302" w14:textId="77777777" w:rsidR="00EB3B5D" w:rsidRPr="00664315" w:rsidRDefault="00EB3B5D" w:rsidP="00326534">
      <w:pPr>
        <w:pStyle w:val="Heading2"/>
        <w:numPr>
          <w:ilvl w:val="1"/>
          <w:numId w:val="19"/>
        </w:numPr>
        <w:tabs>
          <w:tab w:val="left" w:pos="720"/>
        </w:tabs>
        <w:ind w:left="720" w:hanging="720"/>
        <w:rPr>
          <w:sz w:val="22"/>
          <w:szCs w:val="22"/>
        </w:rPr>
      </w:pPr>
      <w:r w:rsidRPr="00664315">
        <w:rPr>
          <w:sz w:val="22"/>
          <w:szCs w:val="22"/>
        </w:rPr>
        <w:t>Overview</w:t>
      </w:r>
      <w:bookmarkEnd w:id="1082"/>
      <w:bookmarkEnd w:id="1083"/>
      <w:bookmarkEnd w:id="1084"/>
      <w:bookmarkEnd w:id="1085"/>
    </w:p>
    <w:p w14:paraId="628740FA" w14:textId="77777777" w:rsidR="00EB3B5D" w:rsidRPr="00664315" w:rsidRDefault="00EB3B5D" w:rsidP="00E252DF">
      <w:pPr>
        <w:pStyle w:val="Body2"/>
        <w:ind w:left="720"/>
        <w:rPr>
          <w:szCs w:val="22"/>
        </w:rPr>
      </w:pPr>
      <w:r w:rsidRPr="00664315">
        <w:rPr>
          <w:szCs w:val="22"/>
        </w:rPr>
        <w:t xml:space="preserve">The Vendor who meets all of the RFQ requirements and receives the highest number of total points as described below in the Section, </w:t>
      </w:r>
      <w:r w:rsidRPr="00664315">
        <w:rPr>
          <w:i/>
          <w:iCs/>
          <w:szCs w:val="22"/>
        </w:rPr>
        <w:t>Vendor Total Score</w:t>
      </w:r>
      <w:r w:rsidRPr="00664315">
        <w:rPr>
          <w:szCs w:val="22"/>
        </w:rPr>
        <w:t>, will be declared the ASV and enter into co</w:t>
      </w:r>
      <w:bookmarkStart w:id="1086" w:name="_Toc456669171"/>
      <w:r w:rsidRPr="00664315">
        <w:rPr>
          <w:szCs w:val="22"/>
        </w:rPr>
        <w:t>ntract negotiations with CTS.</w:t>
      </w:r>
    </w:p>
    <w:p w14:paraId="79D49B12" w14:textId="77777777" w:rsidR="00EB3B5D" w:rsidRPr="00664315" w:rsidRDefault="00EB3B5D" w:rsidP="00326534">
      <w:pPr>
        <w:pStyle w:val="Heading2"/>
        <w:numPr>
          <w:ilvl w:val="1"/>
          <w:numId w:val="19"/>
        </w:numPr>
        <w:tabs>
          <w:tab w:val="left" w:pos="720"/>
        </w:tabs>
        <w:ind w:left="720" w:hanging="720"/>
        <w:rPr>
          <w:sz w:val="22"/>
          <w:szCs w:val="22"/>
        </w:rPr>
      </w:pPr>
      <w:bookmarkStart w:id="1087" w:name="_Toc526303060"/>
      <w:bookmarkStart w:id="1088" w:name="_Toc67220578"/>
      <w:bookmarkStart w:id="1089" w:name="_Toc308161376"/>
      <w:bookmarkStart w:id="1090" w:name="_Toc328065306"/>
      <w:bookmarkStart w:id="1091" w:name="_Toc410117733"/>
      <w:bookmarkEnd w:id="1086"/>
      <w:r w:rsidRPr="00664315">
        <w:rPr>
          <w:sz w:val="22"/>
          <w:szCs w:val="22"/>
        </w:rPr>
        <w:t>Administrative Screening</w:t>
      </w:r>
      <w:bookmarkEnd w:id="1087"/>
      <w:bookmarkEnd w:id="1088"/>
      <w:bookmarkEnd w:id="1089"/>
      <w:bookmarkEnd w:id="1090"/>
      <w:bookmarkEnd w:id="1091"/>
    </w:p>
    <w:p w14:paraId="6C4E0316" w14:textId="77777777" w:rsidR="00EB3B5D" w:rsidRPr="00664315" w:rsidRDefault="00EB3B5D" w:rsidP="00E252DF">
      <w:pPr>
        <w:pStyle w:val="Body2"/>
        <w:ind w:left="720"/>
        <w:rPr>
          <w:szCs w:val="22"/>
        </w:rPr>
      </w:pPr>
      <w:r w:rsidRPr="00664315">
        <w:rPr>
          <w:szCs w:val="22"/>
        </w:rPr>
        <w:t>Responses will be reviewed initially by the RFQ Coordinator to determine on a pass/fail basis compliance with administrative requirements as specified</w:t>
      </w:r>
      <w:r w:rsidR="00E55AF0">
        <w:rPr>
          <w:szCs w:val="22"/>
        </w:rPr>
        <w:t xml:space="preserve"> herein</w:t>
      </w:r>
      <w:r w:rsidRPr="00664315">
        <w:rPr>
          <w:szCs w:val="22"/>
        </w:rPr>
        <w:t>. Evaluation teams will only evaluate Responses meeting all administrative requirements.</w:t>
      </w:r>
      <w:r w:rsidR="00BE7727" w:rsidRPr="00BE7727">
        <w:t xml:space="preserve"> </w:t>
      </w:r>
      <w:r w:rsidR="00BE7727" w:rsidRPr="00BE7727">
        <w:rPr>
          <w:szCs w:val="22"/>
        </w:rPr>
        <w:t>CTS reserves the right to waive minor administrative irregularities contained in any Response. Additionally, CTS reserves the right, at its sole option, to make corrections to Vendors’ Responses when an obvious arithmetical error has been made in the price quotation. CTS reserves the right to contact Vendor for clarification of Response contents.</w:t>
      </w:r>
    </w:p>
    <w:p w14:paraId="07D96572" w14:textId="77777777" w:rsidR="00EB3B5D" w:rsidRPr="00664315" w:rsidRDefault="00EB3B5D" w:rsidP="00326534">
      <w:pPr>
        <w:pStyle w:val="Heading2"/>
        <w:numPr>
          <w:ilvl w:val="1"/>
          <w:numId w:val="19"/>
        </w:numPr>
        <w:tabs>
          <w:tab w:val="left" w:pos="720"/>
        </w:tabs>
        <w:ind w:left="720" w:hanging="720"/>
        <w:rPr>
          <w:sz w:val="22"/>
          <w:szCs w:val="22"/>
        </w:rPr>
      </w:pPr>
      <w:bookmarkStart w:id="1092" w:name="_Toc526303061"/>
      <w:bookmarkStart w:id="1093" w:name="_Toc67220579"/>
      <w:bookmarkStart w:id="1094" w:name="_Toc308161377"/>
      <w:bookmarkStart w:id="1095" w:name="_Toc328065307"/>
      <w:bookmarkStart w:id="1096" w:name="_Toc410117734"/>
      <w:r w:rsidRPr="00664315">
        <w:rPr>
          <w:sz w:val="22"/>
          <w:szCs w:val="22"/>
        </w:rPr>
        <w:t>Mandatory Requirements</w:t>
      </w:r>
      <w:bookmarkEnd w:id="1092"/>
      <w:bookmarkEnd w:id="1093"/>
      <w:bookmarkEnd w:id="1094"/>
      <w:bookmarkEnd w:id="1095"/>
      <w:bookmarkEnd w:id="1096"/>
      <w:r w:rsidRPr="00664315">
        <w:rPr>
          <w:sz w:val="22"/>
          <w:szCs w:val="22"/>
        </w:rPr>
        <w:t xml:space="preserve"> </w:t>
      </w:r>
    </w:p>
    <w:p w14:paraId="3A158308" w14:textId="77777777" w:rsidR="00EB3B5D" w:rsidRPr="00664315" w:rsidRDefault="00EB3B5D" w:rsidP="00E252DF">
      <w:pPr>
        <w:pStyle w:val="Body2"/>
        <w:ind w:left="720"/>
        <w:rPr>
          <w:szCs w:val="22"/>
        </w:rPr>
      </w:pPr>
      <w:r w:rsidRPr="00664315">
        <w:rPr>
          <w:szCs w:val="22"/>
        </w:rPr>
        <w:t>Responses meeting all of the administrative requirements will then be reviewed on a pass/fail basis to determine if the Response mee</w:t>
      </w:r>
      <w:bookmarkStart w:id="1097" w:name="_Hlt522350693"/>
      <w:r w:rsidRPr="00664315">
        <w:rPr>
          <w:szCs w:val="22"/>
        </w:rPr>
        <w:t>ts the Mandatory requirements</w:t>
      </w:r>
      <w:bookmarkEnd w:id="1097"/>
      <w:r w:rsidRPr="00664315">
        <w:rPr>
          <w:szCs w:val="22"/>
        </w:rPr>
        <w:t>. Only Responses meeting all Mandatory requirements will be further evaluated.</w:t>
      </w:r>
      <w:r w:rsidR="00E55AF0">
        <w:rPr>
          <w:szCs w:val="22"/>
        </w:rPr>
        <w:t xml:space="preserve"> </w:t>
      </w:r>
      <w:r w:rsidRPr="00664315">
        <w:rPr>
          <w:szCs w:val="22"/>
        </w:rPr>
        <w:t xml:space="preserve">The State reserves the right to determine at its sole discretion whether Vendor’s response to a Mandatory requirement is sufficient to pass. </w:t>
      </w:r>
      <w:bookmarkStart w:id="1098" w:name="_Ref87322114"/>
    </w:p>
    <w:p w14:paraId="6650A1B8" w14:textId="77777777" w:rsidR="009F7979" w:rsidRPr="009F7979" w:rsidRDefault="007853A5" w:rsidP="00326534">
      <w:pPr>
        <w:pStyle w:val="Heading2"/>
        <w:numPr>
          <w:ilvl w:val="1"/>
          <w:numId w:val="19"/>
        </w:numPr>
        <w:tabs>
          <w:tab w:val="left" w:pos="720"/>
        </w:tabs>
        <w:ind w:left="720" w:hanging="720"/>
        <w:rPr>
          <w:sz w:val="22"/>
          <w:szCs w:val="22"/>
        </w:rPr>
      </w:pPr>
      <w:bookmarkStart w:id="1099" w:name="_Toc410117735"/>
      <w:bookmarkStart w:id="1100" w:name="_Toc308161379"/>
      <w:r w:rsidRPr="00664315">
        <w:rPr>
          <w:sz w:val="22"/>
          <w:szCs w:val="22"/>
        </w:rPr>
        <w:t>Vendor Scoring</w:t>
      </w:r>
      <w:bookmarkEnd w:id="1099"/>
      <w:r w:rsidRPr="00664315">
        <w:rPr>
          <w:sz w:val="22"/>
          <w:szCs w:val="22"/>
        </w:rPr>
        <w:t xml:space="preserve"> </w:t>
      </w:r>
    </w:p>
    <w:p w14:paraId="3E590B8D" w14:textId="334534FA" w:rsidR="00563358" w:rsidRPr="00BE7727" w:rsidRDefault="00BE7727" w:rsidP="00BE7727">
      <w:pPr>
        <w:spacing w:before="120" w:after="60"/>
        <w:ind w:left="720"/>
      </w:pPr>
      <w:r w:rsidRPr="00BE7727">
        <w:t xml:space="preserve">Scoring is based on </w:t>
      </w:r>
      <w:r w:rsidR="000927BA">
        <w:t>Vendor’s response Appendix E</w:t>
      </w:r>
      <w:r>
        <w:t xml:space="preserve"> </w:t>
      </w:r>
      <w:r w:rsidR="00F859EB">
        <w:rPr>
          <w:i/>
          <w:iCs/>
        </w:rPr>
        <w:t xml:space="preserve">Financial Evaluation Model </w:t>
      </w:r>
      <w:r>
        <w:t xml:space="preserve">to reach the Total Vendor Cost.  </w:t>
      </w:r>
      <w:r w:rsidR="00563358" w:rsidRPr="00BE7727">
        <w:rPr>
          <w:rFonts w:eastAsia="MS Mincho"/>
          <w:bCs/>
          <w:szCs w:val="20"/>
        </w:rPr>
        <w:t>The Vendor with the l</w:t>
      </w:r>
      <w:r w:rsidR="000927BA">
        <w:rPr>
          <w:rFonts w:eastAsia="MS Mincho"/>
          <w:bCs/>
          <w:szCs w:val="20"/>
        </w:rPr>
        <w:t>owest Total Vendor Cost and thus the highest Vendor Response Total Score shall be named the Apparently Successful Vendor</w:t>
      </w:r>
      <w:r w:rsidR="00563358" w:rsidRPr="00BE7727">
        <w:rPr>
          <w:rFonts w:eastAsia="MS Mincho"/>
          <w:bCs/>
          <w:szCs w:val="20"/>
        </w:rPr>
        <w:t xml:space="preserve">. </w:t>
      </w:r>
    </w:p>
    <w:p w14:paraId="791CF5CA" w14:textId="77777777" w:rsidR="00563358" w:rsidRPr="00BE7727" w:rsidRDefault="00563358" w:rsidP="00BE7727">
      <w:pPr>
        <w:keepLines/>
        <w:tabs>
          <w:tab w:val="left" w:pos="162"/>
        </w:tabs>
        <w:spacing w:before="120" w:after="120"/>
        <w:ind w:left="720"/>
        <w:rPr>
          <w:rFonts w:eastAsia="MS Mincho"/>
          <w:bCs/>
          <w:szCs w:val="20"/>
        </w:rPr>
      </w:pPr>
      <w:r w:rsidRPr="00BE7727">
        <w:rPr>
          <w:rFonts w:eastAsia="MS Mincho"/>
          <w:bCs/>
          <w:szCs w:val="20"/>
        </w:rPr>
        <w:t xml:space="preserve">Vendor’s Total Cost is </w:t>
      </w:r>
      <w:r w:rsidR="00F830E0">
        <w:rPr>
          <w:rFonts w:eastAsia="MS Mincho"/>
          <w:bCs/>
          <w:szCs w:val="20"/>
        </w:rPr>
        <w:t xml:space="preserve">derived </w:t>
      </w:r>
      <w:r w:rsidRPr="00BE7727">
        <w:rPr>
          <w:rFonts w:eastAsia="MS Mincho"/>
          <w:bCs/>
          <w:szCs w:val="20"/>
        </w:rPr>
        <w:t xml:space="preserve">by performing the following </w:t>
      </w:r>
      <w:r w:rsidR="00320F93">
        <w:rPr>
          <w:rFonts w:eastAsia="MS Mincho"/>
          <w:bCs/>
          <w:szCs w:val="20"/>
        </w:rPr>
        <w:t>calculations</w:t>
      </w:r>
      <w:r w:rsidRPr="00BE7727">
        <w:rPr>
          <w:rFonts w:eastAsia="MS Mincho"/>
          <w:bCs/>
          <w:szCs w:val="20"/>
        </w:rPr>
        <w:t xml:space="preserve"> in the </w:t>
      </w:r>
      <w:r w:rsidR="00E90508">
        <w:rPr>
          <w:rFonts w:eastAsia="MS Mincho"/>
          <w:bCs/>
          <w:szCs w:val="20"/>
        </w:rPr>
        <w:t xml:space="preserve">Appendix E </w:t>
      </w:r>
      <w:r w:rsidR="00E16ABE" w:rsidRPr="00E90508">
        <w:rPr>
          <w:rFonts w:eastAsia="MS Mincho"/>
          <w:bCs/>
          <w:i/>
          <w:szCs w:val="20"/>
        </w:rPr>
        <w:t>Financial Evaluation</w:t>
      </w:r>
      <w:r w:rsidRPr="00E90508">
        <w:rPr>
          <w:rFonts w:eastAsia="MS Mincho"/>
          <w:bCs/>
          <w:i/>
          <w:szCs w:val="20"/>
        </w:rPr>
        <w:t xml:space="preserve"> Model</w:t>
      </w:r>
      <w:r w:rsidRPr="00BE7727">
        <w:rPr>
          <w:rFonts w:eastAsia="MS Mincho"/>
          <w:bCs/>
          <w:szCs w:val="20"/>
        </w:rPr>
        <w:t>:</w:t>
      </w:r>
    </w:p>
    <w:p w14:paraId="670E30DB" w14:textId="77777777" w:rsidR="00E16ABE" w:rsidRPr="00E16ABE" w:rsidRDefault="00E16ABE" w:rsidP="00E16ABE">
      <w:pPr>
        <w:pStyle w:val="ListParagraph"/>
        <w:keepLines/>
        <w:widowControl w:val="0"/>
        <w:numPr>
          <w:ilvl w:val="0"/>
          <w:numId w:val="11"/>
        </w:numPr>
        <w:tabs>
          <w:tab w:val="left" w:pos="162"/>
        </w:tabs>
        <w:autoSpaceDE w:val="0"/>
        <w:autoSpaceDN w:val="0"/>
        <w:spacing w:after="120" w:line="240" w:lineRule="auto"/>
        <w:contextualSpacing w:val="0"/>
        <w:rPr>
          <w:rFonts w:ascii="Times New Roman" w:eastAsia="MS Mincho" w:hAnsi="Times New Roman"/>
          <w:bCs/>
          <w:szCs w:val="20"/>
        </w:rPr>
      </w:pPr>
      <w:r>
        <w:rPr>
          <w:rFonts w:ascii="Times New Roman" w:eastAsia="MS Mincho" w:hAnsi="Times New Roman"/>
          <w:bCs/>
          <w:szCs w:val="20"/>
        </w:rPr>
        <w:t xml:space="preserve">Section 1 - Dedicated Access: Section 1.1A </w:t>
      </w:r>
      <w:r w:rsidR="00AD3D00">
        <w:rPr>
          <w:rFonts w:ascii="Times New Roman" w:eastAsia="MS Mincho" w:hAnsi="Times New Roman"/>
          <w:bCs/>
          <w:szCs w:val="20"/>
        </w:rPr>
        <w:t xml:space="preserve">Total </w:t>
      </w:r>
      <w:r>
        <w:rPr>
          <w:rFonts w:ascii="Times New Roman" w:eastAsia="MS Mincho" w:hAnsi="Times New Roman"/>
          <w:bCs/>
          <w:szCs w:val="20"/>
        </w:rPr>
        <w:t>+ Section 1.1B</w:t>
      </w:r>
      <w:r w:rsidR="00AD3D00">
        <w:rPr>
          <w:rFonts w:ascii="Times New Roman" w:eastAsia="MS Mincho" w:hAnsi="Times New Roman"/>
          <w:bCs/>
          <w:szCs w:val="20"/>
        </w:rPr>
        <w:t xml:space="preserve"> Total</w:t>
      </w:r>
      <w:r>
        <w:rPr>
          <w:rFonts w:ascii="Times New Roman" w:eastAsia="MS Mincho" w:hAnsi="Times New Roman"/>
          <w:bCs/>
          <w:szCs w:val="20"/>
        </w:rPr>
        <w:t xml:space="preserve"> </w:t>
      </w:r>
      <w:r w:rsidR="00E90508">
        <w:rPr>
          <w:rFonts w:ascii="Times New Roman" w:eastAsia="MS Mincho" w:hAnsi="Times New Roman"/>
          <w:bCs/>
          <w:szCs w:val="20"/>
        </w:rPr>
        <w:t xml:space="preserve">+ Section 1.2 </w:t>
      </w:r>
      <w:r w:rsidR="00AD3D00">
        <w:rPr>
          <w:rFonts w:ascii="Times New Roman" w:eastAsia="MS Mincho" w:hAnsi="Times New Roman"/>
          <w:bCs/>
          <w:szCs w:val="20"/>
        </w:rPr>
        <w:t xml:space="preserve">Total </w:t>
      </w:r>
      <w:r w:rsidR="00E90508">
        <w:rPr>
          <w:rFonts w:ascii="Times New Roman" w:eastAsia="MS Mincho" w:hAnsi="Times New Roman"/>
          <w:bCs/>
          <w:szCs w:val="20"/>
        </w:rPr>
        <w:t>+ Section 1.3</w:t>
      </w:r>
      <w:r w:rsidR="00AD3D00">
        <w:rPr>
          <w:rFonts w:ascii="Times New Roman" w:eastAsia="MS Mincho" w:hAnsi="Times New Roman"/>
          <w:bCs/>
          <w:szCs w:val="20"/>
        </w:rPr>
        <w:t xml:space="preserve"> Total</w:t>
      </w:r>
      <w:r w:rsidR="00E90508">
        <w:rPr>
          <w:rFonts w:ascii="Times New Roman" w:eastAsia="MS Mincho" w:hAnsi="Times New Roman"/>
          <w:bCs/>
          <w:szCs w:val="20"/>
        </w:rPr>
        <w:t xml:space="preserve"> = Section 1</w:t>
      </w:r>
      <w:r w:rsidR="004C74EB">
        <w:rPr>
          <w:rFonts w:ascii="Times New Roman" w:eastAsia="MS Mincho" w:hAnsi="Times New Roman"/>
          <w:bCs/>
          <w:szCs w:val="20"/>
        </w:rPr>
        <w:t xml:space="preserve"> (Dedicated)</w:t>
      </w:r>
      <w:r w:rsidR="00E90508">
        <w:rPr>
          <w:rFonts w:ascii="Times New Roman" w:eastAsia="MS Mincho" w:hAnsi="Times New Roman"/>
          <w:bCs/>
          <w:szCs w:val="20"/>
        </w:rPr>
        <w:t xml:space="preserve"> Total</w:t>
      </w:r>
    </w:p>
    <w:p w14:paraId="26751FBF" w14:textId="77777777" w:rsidR="00E16ABE" w:rsidRDefault="00E16ABE" w:rsidP="00692D47">
      <w:pPr>
        <w:pStyle w:val="ListParagraph"/>
        <w:keepLines/>
        <w:widowControl w:val="0"/>
        <w:numPr>
          <w:ilvl w:val="0"/>
          <w:numId w:val="11"/>
        </w:numPr>
        <w:tabs>
          <w:tab w:val="left" w:pos="162"/>
        </w:tabs>
        <w:autoSpaceDE w:val="0"/>
        <w:autoSpaceDN w:val="0"/>
        <w:spacing w:after="120" w:line="240" w:lineRule="auto"/>
        <w:contextualSpacing w:val="0"/>
        <w:rPr>
          <w:rFonts w:ascii="Times New Roman" w:eastAsia="MS Mincho" w:hAnsi="Times New Roman"/>
          <w:bCs/>
          <w:szCs w:val="20"/>
        </w:rPr>
      </w:pPr>
      <w:r>
        <w:rPr>
          <w:rFonts w:ascii="Times New Roman" w:eastAsia="MS Mincho" w:hAnsi="Times New Roman"/>
          <w:bCs/>
          <w:szCs w:val="20"/>
        </w:rPr>
        <w:t xml:space="preserve">Section 2 – Switched Access: </w:t>
      </w:r>
      <w:r w:rsidR="00F63DC8">
        <w:rPr>
          <w:rFonts w:ascii="Times New Roman" w:eastAsia="MS Mincho" w:hAnsi="Times New Roman"/>
          <w:bCs/>
          <w:szCs w:val="20"/>
        </w:rPr>
        <w:t>Section 2.1A</w:t>
      </w:r>
      <w:r w:rsidR="004C74EB">
        <w:rPr>
          <w:rFonts w:ascii="Times New Roman" w:eastAsia="MS Mincho" w:hAnsi="Times New Roman"/>
          <w:bCs/>
          <w:szCs w:val="20"/>
        </w:rPr>
        <w:t xml:space="preserve"> Total</w:t>
      </w:r>
      <w:r w:rsidR="00F63DC8">
        <w:rPr>
          <w:rFonts w:ascii="Times New Roman" w:eastAsia="MS Mincho" w:hAnsi="Times New Roman"/>
          <w:bCs/>
          <w:szCs w:val="20"/>
        </w:rPr>
        <w:t xml:space="preserve"> + </w:t>
      </w:r>
      <w:r w:rsidR="004C74EB">
        <w:rPr>
          <w:rFonts w:ascii="Times New Roman" w:eastAsia="MS Mincho" w:hAnsi="Times New Roman"/>
          <w:bCs/>
          <w:szCs w:val="20"/>
        </w:rPr>
        <w:t xml:space="preserve">Section </w:t>
      </w:r>
      <w:r w:rsidR="00F63DC8">
        <w:rPr>
          <w:rFonts w:ascii="Times New Roman" w:eastAsia="MS Mincho" w:hAnsi="Times New Roman"/>
          <w:bCs/>
          <w:szCs w:val="20"/>
        </w:rPr>
        <w:t xml:space="preserve">2.1B </w:t>
      </w:r>
      <w:r w:rsidR="004C74EB">
        <w:rPr>
          <w:rFonts w:ascii="Times New Roman" w:eastAsia="MS Mincho" w:hAnsi="Times New Roman"/>
          <w:bCs/>
          <w:szCs w:val="20"/>
        </w:rPr>
        <w:t xml:space="preserve">Total </w:t>
      </w:r>
      <w:r w:rsidR="00F63DC8">
        <w:rPr>
          <w:rFonts w:ascii="Times New Roman" w:eastAsia="MS Mincho" w:hAnsi="Times New Roman"/>
          <w:bCs/>
          <w:szCs w:val="20"/>
        </w:rPr>
        <w:t xml:space="preserve">+ </w:t>
      </w:r>
      <w:r w:rsidR="004C74EB">
        <w:rPr>
          <w:rFonts w:ascii="Times New Roman" w:eastAsia="MS Mincho" w:hAnsi="Times New Roman"/>
          <w:bCs/>
          <w:szCs w:val="20"/>
        </w:rPr>
        <w:t xml:space="preserve">Section </w:t>
      </w:r>
      <w:r w:rsidR="00F63DC8">
        <w:rPr>
          <w:rFonts w:ascii="Times New Roman" w:eastAsia="MS Mincho" w:hAnsi="Times New Roman"/>
          <w:bCs/>
          <w:szCs w:val="20"/>
        </w:rPr>
        <w:t xml:space="preserve">2.1C </w:t>
      </w:r>
      <w:r w:rsidR="004C74EB">
        <w:rPr>
          <w:rFonts w:ascii="Times New Roman" w:eastAsia="MS Mincho" w:hAnsi="Times New Roman"/>
          <w:bCs/>
          <w:szCs w:val="20"/>
        </w:rPr>
        <w:t xml:space="preserve">Total </w:t>
      </w:r>
      <w:r w:rsidR="00F63DC8">
        <w:rPr>
          <w:rFonts w:ascii="Times New Roman" w:eastAsia="MS Mincho" w:hAnsi="Times New Roman"/>
          <w:bCs/>
          <w:szCs w:val="20"/>
        </w:rPr>
        <w:t xml:space="preserve">+ </w:t>
      </w:r>
      <w:r w:rsidR="004C74EB">
        <w:rPr>
          <w:rFonts w:ascii="Times New Roman" w:eastAsia="MS Mincho" w:hAnsi="Times New Roman"/>
          <w:bCs/>
          <w:szCs w:val="20"/>
        </w:rPr>
        <w:t xml:space="preserve">Section </w:t>
      </w:r>
      <w:r w:rsidR="00F63DC8">
        <w:rPr>
          <w:rFonts w:ascii="Times New Roman" w:eastAsia="MS Mincho" w:hAnsi="Times New Roman"/>
          <w:bCs/>
          <w:szCs w:val="20"/>
        </w:rPr>
        <w:t xml:space="preserve">2.2 </w:t>
      </w:r>
      <w:r w:rsidR="004C74EB">
        <w:rPr>
          <w:rFonts w:ascii="Times New Roman" w:eastAsia="MS Mincho" w:hAnsi="Times New Roman"/>
          <w:bCs/>
          <w:szCs w:val="20"/>
        </w:rPr>
        <w:t xml:space="preserve">Total </w:t>
      </w:r>
      <w:r w:rsidR="00F63DC8">
        <w:rPr>
          <w:rFonts w:ascii="Times New Roman" w:eastAsia="MS Mincho" w:hAnsi="Times New Roman"/>
          <w:bCs/>
          <w:szCs w:val="20"/>
        </w:rPr>
        <w:t>+</w:t>
      </w:r>
      <w:r w:rsidR="004C74EB">
        <w:rPr>
          <w:rFonts w:ascii="Times New Roman" w:eastAsia="MS Mincho" w:hAnsi="Times New Roman"/>
          <w:bCs/>
          <w:szCs w:val="20"/>
        </w:rPr>
        <w:t xml:space="preserve"> Section </w:t>
      </w:r>
      <w:r w:rsidR="00F63DC8">
        <w:rPr>
          <w:rFonts w:ascii="Times New Roman" w:eastAsia="MS Mincho" w:hAnsi="Times New Roman"/>
          <w:bCs/>
          <w:szCs w:val="20"/>
        </w:rPr>
        <w:t xml:space="preserve">2.3 </w:t>
      </w:r>
      <w:r w:rsidR="004C74EB">
        <w:rPr>
          <w:rFonts w:ascii="Times New Roman" w:eastAsia="MS Mincho" w:hAnsi="Times New Roman"/>
          <w:bCs/>
          <w:szCs w:val="20"/>
        </w:rPr>
        <w:t xml:space="preserve">Total </w:t>
      </w:r>
      <w:r w:rsidR="00F63DC8">
        <w:rPr>
          <w:rFonts w:ascii="Times New Roman" w:eastAsia="MS Mincho" w:hAnsi="Times New Roman"/>
          <w:bCs/>
          <w:szCs w:val="20"/>
        </w:rPr>
        <w:t xml:space="preserve">= Section 2 </w:t>
      </w:r>
      <w:r w:rsidR="004C74EB">
        <w:rPr>
          <w:rFonts w:ascii="Times New Roman" w:eastAsia="MS Mincho" w:hAnsi="Times New Roman"/>
          <w:bCs/>
          <w:szCs w:val="20"/>
        </w:rPr>
        <w:t xml:space="preserve">(Switched) </w:t>
      </w:r>
      <w:r w:rsidR="00F63DC8">
        <w:rPr>
          <w:rFonts w:ascii="Times New Roman" w:eastAsia="MS Mincho" w:hAnsi="Times New Roman"/>
          <w:bCs/>
          <w:szCs w:val="20"/>
        </w:rPr>
        <w:t>Total</w:t>
      </w:r>
    </w:p>
    <w:p w14:paraId="764FA239" w14:textId="77777777" w:rsidR="00563358" w:rsidRPr="00BE7727" w:rsidRDefault="005B16C1" w:rsidP="00692D47">
      <w:pPr>
        <w:pStyle w:val="ListParagraph"/>
        <w:keepLines/>
        <w:widowControl w:val="0"/>
        <w:numPr>
          <w:ilvl w:val="0"/>
          <w:numId w:val="11"/>
        </w:numPr>
        <w:tabs>
          <w:tab w:val="left" w:pos="162"/>
        </w:tabs>
        <w:autoSpaceDE w:val="0"/>
        <w:autoSpaceDN w:val="0"/>
        <w:spacing w:after="120" w:line="240" w:lineRule="auto"/>
        <w:contextualSpacing w:val="0"/>
        <w:rPr>
          <w:rFonts w:ascii="Times New Roman" w:eastAsia="MS Mincho" w:hAnsi="Times New Roman"/>
          <w:bCs/>
          <w:szCs w:val="20"/>
        </w:rPr>
      </w:pPr>
      <w:r>
        <w:rPr>
          <w:rFonts w:ascii="Times New Roman" w:eastAsia="MS Mincho" w:hAnsi="Times New Roman"/>
          <w:bCs/>
          <w:szCs w:val="20"/>
        </w:rPr>
        <w:t>Section 1 (Dedicated) Total and Section 2 (Switched) Total shall be added together</w:t>
      </w:r>
      <w:r w:rsidR="00563358" w:rsidRPr="00BE7727">
        <w:rPr>
          <w:rFonts w:ascii="Times New Roman" w:eastAsia="MS Mincho" w:hAnsi="Times New Roman"/>
          <w:bCs/>
          <w:szCs w:val="20"/>
        </w:rPr>
        <w:t xml:space="preserve"> to the reach the </w:t>
      </w:r>
      <w:r w:rsidR="00563358" w:rsidRPr="00BE7727">
        <w:rPr>
          <w:rFonts w:ascii="Times New Roman" w:eastAsia="MS Mincho" w:hAnsi="Times New Roman"/>
          <w:b/>
          <w:bCs/>
          <w:szCs w:val="20"/>
        </w:rPr>
        <w:t>Total Vendor Cost</w:t>
      </w:r>
      <w:r w:rsidR="00563358" w:rsidRPr="00BE7727">
        <w:rPr>
          <w:rFonts w:ascii="Times New Roman" w:eastAsia="MS Mincho" w:hAnsi="Times New Roman"/>
          <w:bCs/>
          <w:szCs w:val="20"/>
        </w:rPr>
        <w:t xml:space="preserve">.  </w:t>
      </w:r>
    </w:p>
    <w:p w14:paraId="680F5B9E" w14:textId="77777777" w:rsidR="009F7979" w:rsidRDefault="009F7979" w:rsidP="005C6888">
      <w:pPr>
        <w:keepLines/>
        <w:spacing w:before="120" w:after="120"/>
        <w:ind w:left="720"/>
        <w:rPr>
          <w:kern w:val="28"/>
        </w:rPr>
      </w:pPr>
      <w:r w:rsidRPr="002A5D5E">
        <w:rPr>
          <w:kern w:val="28"/>
        </w:rPr>
        <w:t>Vendors will be ranked using the Vendor’s Response Total Score, with the highest score ranked first and the next highest score ranked second, and so forth.  The Vendor Response Total Score (</w:t>
      </w:r>
      <w:r w:rsidRPr="002A5D5E">
        <w:rPr>
          <w:b/>
          <w:bCs/>
          <w:kern w:val="28"/>
        </w:rPr>
        <w:t>VRTS</w:t>
      </w:r>
      <w:r w:rsidRPr="002A5D5E">
        <w:rPr>
          <w:kern w:val="28"/>
        </w:rPr>
        <w:t>) awarded to a Vendor will be calculated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1020"/>
        <w:gridCol w:w="3780"/>
      </w:tblGrid>
      <w:tr w:rsidR="005C6888" w:rsidRPr="002A5D5E" w14:paraId="7D836E5D" w14:textId="77777777" w:rsidTr="004E525F">
        <w:trPr>
          <w:trHeight w:val="645"/>
          <w:jc w:val="center"/>
        </w:trPr>
        <w:tc>
          <w:tcPr>
            <w:tcW w:w="2400" w:type="dxa"/>
            <w:tcBorders>
              <w:right w:val="nil"/>
            </w:tcBorders>
            <w:vAlign w:val="bottom"/>
          </w:tcPr>
          <w:p w14:paraId="303AA06E" w14:textId="77777777" w:rsidR="005C6888" w:rsidRPr="005C6888" w:rsidRDefault="005C6888" w:rsidP="005C6888">
            <w:pPr>
              <w:keepLines/>
              <w:spacing w:before="120" w:after="60"/>
              <w:jc w:val="center"/>
              <w:rPr>
                <w:kern w:val="28"/>
              </w:rPr>
            </w:pPr>
            <w:r>
              <w:rPr>
                <w:kern w:val="28"/>
              </w:rPr>
              <w:t xml:space="preserve">Lowest </w:t>
            </w:r>
            <w:r w:rsidRPr="00800E32">
              <w:rPr>
                <w:kern w:val="28"/>
              </w:rPr>
              <w:t>Total Vendor Cost</w:t>
            </w:r>
          </w:p>
        </w:tc>
        <w:tc>
          <w:tcPr>
            <w:tcW w:w="1020" w:type="dxa"/>
            <w:vMerge w:val="restart"/>
            <w:tcBorders>
              <w:left w:val="nil"/>
              <w:right w:val="nil"/>
            </w:tcBorders>
            <w:vAlign w:val="center"/>
          </w:tcPr>
          <w:p w14:paraId="5429623E" w14:textId="77777777" w:rsidR="005C6888" w:rsidRPr="005C6888" w:rsidRDefault="005C6888" w:rsidP="005C6888">
            <w:pPr>
              <w:keepLines/>
              <w:spacing w:before="120" w:after="60"/>
              <w:rPr>
                <w:kern w:val="28"/>
              </w:rPr>
            </w:pPr>
            <w:r>
              <w:rPr>
                <w:kern w:val="28"/>
              </w:rPr>
              <w:t>X 100 =</w:t>
            </w:r>
          </w:p>
        </w:tc>
        <w:tc>
          <w:tcPr>
            <w:tcW w:w="3780" w:type="dxa"/>
            <w:vMerge w:val="restart"/>
            <w:tcBorders>
              <w:left w:val="nil"/>
            </w:tcBorders>
            <w:vAlign w:val="center"/>
          </w:tcPr>
          <w:p w14:paraId="52AACCE6" w14:textId="77777777" w:rsidR="005C6888" w:rsidRPr="005C6888" w:rsidRDefault="005C6888" w:rsidP="005C6888">
            <w:pPr>
              <w:keepLines/>
              <w:spacing w:before="120" w:after="60"/>
              <w:rPr>
                <w:kern w:val="28"/>
              </w:rPr>
            </w:pPr>
            <w:r w:rsidRPr="00800E32">
              <w:rPr>
                <w:bCs/>
                <w:kern w:val="28"/>
              </w:rPr>
              <w:t xml:space="preserve">Vendor Response Total Score (VRTS) </w:t>
            </w:r>
          </w:p>
        </w:tc>
      </w:tr>
      <w:tr w:rsidR="005C6888" w:rsidRPr="002A5D5E" w14:paraId="15359AD8" w14:textId="77777777" w:rsidTr="004E525F">
        <w:trPr>
          <w:trHeight w:val="645"/>
          <w:jc w:val="center"/>
        </w:trPr>
        <w:tc>
          <w:tcPr>
            <w:tcW w:w="2400" w:type="dxa"/>
            <w:tcBorders>
              <w:right w:val="nil"/>
            </w:tcBorders>
          </w:tcPr>
          <w:p w14:paraId="362DEBAF" w14:textId="77777777" w:rsidR="005C6888" w:rsidRPr="00800E32" w:rsidRDefault="005C6888" w:rsidP="005C6888">
            <w:pPr>
              <w:keepLines/>
              <w:spacing w:before="120" w:after="60"/>
              <w:jc w:val="center"/>
              <w:rPr>
                <w:kern w:val="28"/>
              </w:rPr>
            </w:pPr>
            <w:r>
              <w:rPr>
                <w:kern w:val="28"/>
              </w:rPr>
              <w:t>Vendor Total Cost</w:t>
            </w:r>
          </w:p>
        </w:tc>
        <w:tc>
          <w:tcPr>
            <w:tcW w:w="1020" w:type="dxa"/>
            <w:vMerge/>
            <w:tcBorders>
              <w:top w:val="nil"/>
              <w:left w:val="nil"/>
              <w:right w:val="nil"/>
            </w:tcBorders>
          </w:tcPr>
          <w:p w14:paraId="1AB762D5" w14:textId="77777777" w:rsidR="005C6888" w:rsidRPr="00800E32" w:rsidRDefault="005C6888" w:rsidP="00501098">
            <w:pPr>
              <w:keepLines/>
              <w:spacing w:before="120" w:after="60"/>
              <w:rPr>
                <w:bCs/>
                <w:kern w:val="28"/>
              </w:rPr>
            </w:pPr>
          </w:p>
        </w:tc>
        <w:tc>
          <w:tcPr>
            <w:tcW w:w="3780" w:type="dxa"/>
            <w:vMerge/>
            <w:tcBorders>
              <w:left w:val="nil"/>
            </w:tcBorders>
          </w:tcPr>
          <w:p w14:paraId="08573915" w14:textId="77777777" w:rsidR="005C6888" w:rsidRPr="005C6888" w:rsidRDefault="005C6888" w:rsidP="00501098">
            <w:pPr>
              <w:keepLines/>
              <w:spacing w:before="120" w:after="60"/>
              <w:rPr>
                <w:kern w:val="28"/>
              </w:rPr>
            </w:pPr>
          </w:p>
        </w:tc>
      </w:tr>
    </w:tbl>
    <w:p w14:paraId="44821D7F" w14:textId="77777777" w:rsidR="009F7979" w:rsidRPr="00E16ABE" w:rsidRDefault="009F7979" w:rsidP="009F7979">
      <w:pPr>
        <w:pStyle w:val="Body2"/>
        <w:ind w:left="720"/>
        <w:rPr>
          <w:szCs w:val="22"/>
        </w:rPr>
      </w:pPr>
      <w:r w:rsidRPr="00E16ABE">
        <w:rPr>
          <w:szCs w:val="22"/>
        </w:rPr>
        <w:lastRenderedPageBreak/>
        <w:t xml:space="preserve"> The Vendor with the highest Vendor Response Total Score will be declared the ASV. </w:t>
      </w:r>
    </w:p>
    <w:p w14:paraId="4EB2607C" w14:textId="77777777" w:rsidR="00EB3B5D" w:rsidRPr="00664315" w:rsidRDefault="00EB3B5D" w:rsidP="00326534">
      <w:pPr>
        <w:pStyle w:val="Heading2"/>
        <w:numPr>
          <w:ilvl w:val="1"/>
          <w:numId w:val="19"/>
        </w:numPr>
        <w:tabs>
          <w:tab w:val="left" w:pos="720"/>
        </w:tabs>
        <w:ind w:left="720" w:hanging="720"/>
        <w:rPr>
          <w:sz w:val="22"/>
          <w:szCs w:val="22"/>
        </w:rPr>
      </w:pPr>
      <w:bookmarkStart w:id="1101" w:name="_Toc526303066"/>
      <w:bookmarkStart w:id="1102" w:name="_Ref57622705"/>
      <w:bookmarkStart w:id="1103" w:name="_Toc67220583"/>
      <w:bookmarkStart w:id="1104" w:name="_Toc308161381"/>
      <w:bookmarkStart w:id="1105" w:name="_Toc328065312"/>
      <w:bookmarkStart w:id="1106" w:name="_Toc410117736"/>
      <w:bookmarkEnd w:id="1098"/>
      <w:bookmarkEnd w:id="1100"/>
      <w:r w:rsidRPr="00664315">
        <w:rPr>
          <w:sz w:val="22"/>
          <w:szCs w:val="22"/>
        </w:rPr>
        <w:t>Selection of Apparently Successful Vendor</w:t>
      </w:r>
      <w:bookmarkEnd w:id="1101"/>
      <w:bookmarkEnd w:id="1102"/>
      <w:bookmarkEnd w:id="1103"/>
      <w:bookmarkEnd w:id="1104"/>
      <w:bookmarkEnd w:id="1105"/>
      <w:bookmarkEnd w:id="1106"/>
    </w:p>
    <w:p w14:paraId="2C2C5C99" w14:textId="77777777" w:rsidR="00EB3B5D" w:rsidRPr="00664315" w:rsidRDefault="00EB3B5D" w:rsidP="00E252DF">
      <w:pPr>
        <w:pStyle w:val="Body2"/>
        <w:ind w:left="720"/>
        <w:rPr>
          <w:szCs w:val="22"/>
        </w:rPr>
      </w:pPr>
      <w:r w:rsidRPr="00664315">
        <w:rPr>
          <w:szCs w:val="22"/>
        </w:rPr>
        <w:t>The Vendor</w:t>
      </w:r>
      <w:r w:rsidRPr="00664315">
        <w:rPr>
          <w:i/>
          <w:iCs/>
          <w:color w:val="FF0000"/>
          <w:szCs w:val="22"/>
        </w:rPr>
        <w:t xml:space="preserve"> </w:t>
      </w:r>
      <w:r w:rsidRPr="00664315">
        <w:rPr>
          <w:iCs/>
          <w:szCs w:val="22"/>
        </w:rPr>
        <w:t>with the highest Vendor Response Total Score</w:t>
      </w:r>
      <w:r w:rsidRPr="00664315">
        <w:rPr>
          <w:i/>
          <w:iCs/>
          <w:color w:val="FF0000"/>
          <w:szCs w:val="22"/>
        </w:rPr>
        <w:t xml:space="preserve"> </w:t>
      </w:r>
      <w:r w:rsidRPr="00664315">
        <w:rPr>
          <w:szCs w:val="22"/>
        </w:rPr>
        <w:t xml:space="preserve">will be declared the ASV. CTS will enter into contract negotiations with the ASV. Should contract negotiations fail to be completed </w:t>
      </w:r>
      <w:r w:rsidR="004128AC">
        <w:rPr>
          <w:szCs w:val="22"/>
        </w:rPr>
        <w:t>by the Contract Effective date specified in Section 2</w:t>
      </w:r>
      <w:r w:rsidRPr="00664315">
        <w:rPr>
          <w:szCs w:val="22"/>
        </w:rPr>
        <w:t>, CTS may immediately cease contract negotiations and declare the Vendor with the second highest score as the new ASV and enter into contract negotiations with that Vendor. This process will continue until the Contracts are signed or no qualified Vendors remain.</w:t>
      </w:r>
    </w:p>
    <w:p w14:paraId="3CE93478" w14:textId="77777777" w:rsidR="009A7F3C" w:rsidRDefault="009A7F3C" w:rsidP="009A7F3C">
      <w:pPr>
        <w:pStyle w:val="Body2"/>
        <w:ind w:left="0"/>
        <w:sectPr w:rsidR="009A7F3C">
          <w:pgSz w:w="12240" w:h="15840"/>
          <w:pgMar w:top="1440" w:right="1440" w:bottom="1440" w:left="1440" w:header="720" w:footer="720" w:gutter="0"/>
          <w:cols w:space="720"/>
          <w:docGrid w:linePitch="360"/>
        </w:sectPr>
      </w:pPr>
    </w:p>
    <w:p w14:paraId="598EC618" w14:textId="1C56733F" w:rsidR="006842E1" w:rsidRDefault="006842E1" w:rsidP="005D2C7B">
      <w:pPr>
        <w:jc w:val="center"/>
        <w:rPr>
          <w:sz w:val="28"/>
        </w:rPr>
      </w:pPr>
      <w:r>
        <w:rPr>
          <w:sz w:val="28"/>
        </w:rPr>
        <w:lastRenderedPageBreak/>
        <w:t>APPENDIX A</w:t>
      </w:r>
    </w:p>
    <w:p w14:paraId="55527324" w14:textId="77777777" w:rsidR="006842E1" w:rsidRDefault="006842E1">
      <w:pPr>
        <w:tabs>
          <w:tab w:val="center" w:pos="4320"/>
        </w:tabs>
        <w:jc w:val="center"/>
        <w:rPr>
          <w:sz w:val="28"/>
        </w:rPr>
      </w:pPr>
    </w:p>
    <w:p w14:paraId="5717FF8C" w14:textId="77777777" w:rsidR="006842E1" w:rsidRDefault="006842E1">
      <w:pPr>
        <w:tabs>
          <w:tab w:val="center" w:pos="4320"/>
          <w:tab w:val="center" w:pos="4385"/>
        </w:tabs>
        <w:suppressAutoHyphens/>
        <w:jc w:val="center"/>
      </w:pPr>
      <w:r>
        <w:rPr>
          <w:b/>
        </w:rPr>
        <w:t>CERTIFICATIONS AND ASSURANCES</w:t>
      </w:r>
    </w:p>
    <w:p w14:paraId="4EB38509" w14:textId="77777777" w:rsidR="006842E1" w:rsidRPr="007853A5" w:rsidRDefault="004A2BD0">
      <w:pPr>
        <w:tabs>
          <w:tab w:val="center" w:pos="4320"/>
        </w:tabs>
        <w:jc w:val="center"/>
        <w:rPr>
          <w:b/>
        </w:rPr>
      </w:pPr>
      <w:r>
        <w:rPr>
          <w:i/>
          <w:iCs/>
        </w:rPr>
        <w:t>Long Distance Services</w:t>
      </w:r>
    </w:p>
    <w:p w14:paraId="580388AE" w14:textId="77777777" w:rsidR="006842E1" w:rsidRDefault="006842E1">
      <w:pPr>
        <w:tabs>
          <w:tab w:val="center" w:pos="4320"/>
        </w:tabs>
        <w:jc w:val="center"/>
      </w:pPr>
      <w:r>
        <w:t>Issued by the State of Washington</w:t>
      </w:r>
    </w:p>
    <w:p w14:paraId="1A9F4FF5" w14:textId="77777777" w:rsidR="006842E1" w:rsidRDefault="006842E1">
      <w:pPr>
        <w:tabs>
          <w:tab w:val="center" w:pos="4320"/>
        </w:tabs>
        <w:ind w:left="1152"/>
        <w:jc w:val="center"/>
        <w:rPr>
          <w:sz w:val="20"/>
        </w:rPr>
      </w:pPr>
    </w:p>
    <w:p w14:paraId="6CCB2E30" w14:textId="77777777" w:rsidR="006842E1" w:rsidRDefault="006842E1">
      <w:pPr>
        <w:pStyle w:val="Table"/>
        <w:keepLines w:val="0"/>
        <w:tabs>
          <w:tab w:val="clear" w:pos="6120"/>
        </w:tabs>
        <w:rPr>
          <w:kern w:val="0"/>
          <w:sz w:val="21"/>
        </w:rPr>
      </w:pPr>
      <w:r>
        <w:rPr>
          <w:kern w:val="0"/>
          <w:sz w:val="21"/>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9A7F3C">
        <w:rPr>
          <w:kern w:val="0"/>
          <w:sz w:val="21"/>
        </w:rPr>
        <w:t>RFQ</w:t>
      </w:r>
      <w:r>
        <w:rPr>
          <w:kern w:val="0"/>
          <w:sz w:val="21"/>
        </w:rPr>
        <w:t xml:space="preserve"> are conditions precedent to the award or continuation of the resulting Contract.</w:t>
      </w:r>
    </w:p>
    <w:p w14:paraId="49B7CC84" w14:textId="77777777" w:rsidR="006842E1" w:rsidRDefault="006842E1">
      <w:pPr>
        <w:spacing w:before="120"/>
        <w:rPr>
          <w:sz w:val="21"/>
        </w:rPr>
      </w:pPr>
      <w:r>
        <w:rPr>
          <w:sz w:val="21"/>
        </w:rPr>
        <w:t>The prices in this Response have been arrived at independently, without, for the purpose of restricting competition, any consultation, communication, or agreement with any other offer</w:t>
      </w:r>
      <w:r w:rsidR="00E00AB8">
        <w:rPr>
          <w:sz w:val="21"/>
        </w:rPr>
        <w:t xml:space="preserve"> </w:t>
      </w:r>
      <w:r>
        <w:rPr>
          <w:sz w:val="21"/>
        </w:rPr>
        <w:t xml:space="preserve">or competitor relating to (i) those prices, (ii) the intention to submit an offer, or (iii) the methods or factors used to calculate the prices offered. The prices in this Response have not been and will not be knowingly </w:t>
      </w:r>
      <w:r w:rsidR="000A3269">
        <w:rPr>
          <w:sz w:val="21"/>
        </w:rPr>
        <w:t>dis</w:t>
      </w:r>
      <w:r>
        <w:rPr>
          <w:sz w:val="21"/>
        </w:rPr>
        <w:t>closed by the offer</w:t>
      </w:r>
      <w:r w:rsidR="00E00AB8">
        <w:rPr>
          <w:sz w:val="21"/>
        </w:rPr>
        <w:t xml:space="preserve"> </w:t>
      </w:r>
      <w:r>
        <w:rPr>
          <w:sz w:val="21"/>
        </w:rPr>
        <w:t>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2B2DBF24" w14:textId="77777777" w:rsidR="006842E1" w:rsidRDefault="006842E1">
      <w:pPr>
        <w:spacing w:before="120"/>
        <w:rPr>
          <w:sz w:val="21"/>
        </w:rPr>
      </w:pPr>
      <w:r>
        <w:rPr>
          <w:sz w:val="21"/>
        </w:rPr>
        <w:t xml:space="preserve">The attached Response </w:t>
      </w:r>
      <w:r w:rsidRPr="007853A5">
        <w:rPr>
          <w:sz w:val="21"/>
        </w:rPr>
        <w:t xml:space="preserve">is a firm offer for a period of </w:t>
      </w:r>
      <w:r w:rsidR="004B2F7A">
        <w:rPr>
          <w:i/>
          <w:iCs/>
          <w:sz w:val="21"/>
        </w:rPr>
        <w:t>45</w:t>
      </w:r>
      <w:r w:rsidRPr="007853A5">
        <w:rPr>
          <w:i/>
          <w:iCs/>
          <w:sz w:val="21"/>
        </w:rPr>
        <w:t xml:space="preserve"> </w:t>
      </w:r>
      <w:r w:rsidRPr="007853A5">
        <w:rPr>
          <w:sz w:val="21"/>
        </w:rPr>
        <w:t xml:space="preserve">days following the Response Due Date specified in the </w:t>
      </w:r>
      <w:r w:rsidR="009A7F3C" w:rsidRPr="007853A5">
        <w:rPr>
          <w:sz w:val="21"/>
        </w:rPr>
        <w:t>RFQ</w:t>
      </w:r>
      <w:r w:rsidRPr="007853A5">
        <w:rPr>
          <w:sz w:val="21"/>
        </w:rPr>
        <w:t xml:space="preserve">, and it may be accepted by </w:t>
      </w:r>
      <w:r w:rsidR="00975D07" w:rsidRPr="007853A5">
        <w:rPr>
          <w:sz w:val="21"/>
        </w:rPr>
        <w:t>CTS</w:t>
      </w:r>
      <w:r w:rsidRPr="007853A5">
        <w:rPr>
          <w:sz w:val="21"/>
        </w:rPr>
        <w:t xml:space="preserve"> without further negotiation (except where obviously required by lack of certainty in key terms) at any time within the </w:t>
      </w:r>
      <w:r w:rsidR="004B2F7A">
        <w:rPr>
          <w:i/>
          <w:iCs/>
          <w:sz w:val="21"/>
        </w:rPr>
        <w:t>45</w:t>
      </w:r>
      <w:r w:rsidR="007853A5" w:rsidRPr="007853A5">
        <w:rPr>
          <w:i/>
          <w:iCs/>
          <w:sz w:val="21"/>
        </w:rPr>
        <w:t xml:space="preserve"> </w:t>
      </w:r>
      <w:r w:rsidRPr="007853A5">
        <w:rPr>
          <w:sz w:val="21"/>
        </w:rPr>
        <w:t xml:space="preserve">day period. In the case of protest, your Response will remain valid for </w:t>
      </w:r>
      <w:r w:rsidR="004B2F7A">
        <w:rPr>
          <w:i/>
          <w:iCs/>
          <w:sz w:val="21"/>
        </w:rPr>
        <w:t>60</w:t>
      </w:r>
      <w:r w:rsidRPr="007853A5">
        <w:rPr>
          <w:i/>
          <w:iCs/>
          <w:sz w:val="21"/>
        </w:rPr>
        <w:t xml:space="preserve"> </w:t>
      </w:r>
      <w:r w:rsidRPr="007853A5">
        <w:rPr>
          <w:sz w:val="21"/>
        </w:rPr>
        <w:t>days or until the protest is resolved, whichever is later</w:t>
      </w:r>
      <w:r>
        <w:rPr>
          <w:sz w:val="21"/>
        </w:rPr>
        <w:t>.</w:t>
      </w:r>
    </w:p>
    <w:p w14:paraId="150AA418" w14:textId="77777777" w:rsidR="006842E1" w:rsidRDefault="006842E1">
      <w:pPr>
        <w:spacing w:before="120"/>
        <w:rPr>
          <w:sz w:val="21"/>
        </w:rPr>
      </w:pPr>
      <w:r>
        <w:rPr>
          <w:sz w:val="21"/>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5445E24B" w14:textId="77777777" w:rsidR="006842E1" w:rsidRDefault="006842E1">
      <w:pPr>
        <w:spacing w:before="120"/>
        <w:rPr>
          <w:sz w:val="21"/>
        </w:rPr>
      </w:pPr>
      <w:r>
        <w:rPr>
          <w:sz w:val="21"/>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w:t>
      </w:r>
      <w:r w:rsidR="00416733">
        <w:rPr>
          <w:sz w:val="21"/>
        </w:rPr>
        <w:t xml:space="preserve">, compliance with Mandatory </w:t>
      </w:r>
      <w:r>
        <w:rPr>
          <w:sz w:val="21"/>
        </w:rPr>
        <w:t>and all other administrative requirements described in the solicitation document.</w:t>
      </w:r>
    </w:p>
    <w:p w14:paraId="18072C38" w14:textId="77777777" w:rsidR="006842E1" w:rsidRDefault="006842E1">
      <w:pPr>
        <w:spacing w:before="120"/>
        <w:rPr>
          <w:sz w:val="21"/>
        </w:rPr>
      </w:pPr>
      <w:r>
        <w:rPr>
          <w:sz w:val="21"/>
        </w:rPr>
        <w:t>We understand that any Contract awarded, as a result of this Response will incorporate all the solicitation requirements. Submission of a Response and execution of this Certifications and Assurances document certify our willingness to comply with the Contract terms and conditions appearing in Appendix B, or substantially similar terms, if selected as a contractor. It is further understood that our standard contract will not be considered as a replacement for the terms and conditions appearing in Appendix B of this solicitation.</w:t>
      </w:r>
    </w:p>
    <w:p w14:paraId="66381311" w14:textId="77777777" w:rsidR="006842E1" w:rsidRDefault="006842E1">
      <w:pPr>
        <w:spacing w:before="120"/>
        <w:rPr>
          <w:sz w:val="21"/>
        </w:rPr>
      </w:pPr>
      <w:r>
        <w:rPr>
          <w:sz w:val="21"/>
        </w:rPr>
        <w:t xml:space="preserve">We (circle one) </w:t>
      </w:r>
      <w:r>
        <w:rPr>
          <w:b/>
          <w:sz w:val="21"/>
        </w:rPr>
        <w:t>are / are not</w:t>
      </w:r>
      <w:r>
        <w:rPr>
          <w:sz w:val="21"/>
        </w:rPr>
        <w:t xml:space="preserve"> submitting proposed Contract exceptions (see Subsection </w:t>
      </w:r>
      <w:r w:rsidR="00BB36BC">
        <w:rPr>
          <w:sz w:val="21"/>
        </w:rPr>
        <w:fldChar w:fldCharType="begin"/>
      </w:r>
      <w:r>
        <w:rPr>
          <w:sz w:val="21"/>
        </w:rPr>
        <w:instrText xml:space="preserve"> REF _Ref87845565 \r \h </w:instrText>
      </w:r>
      <w:r w:rsidR="00BB36BC">
        <w:rPr>
          <w:sz w:val="21"/>
        </w:rPr>
      </w:r>
      <w:r w:rsidR="00BB36BC">
        <w:rPr>
          <w:sz w:val="21"/>
        </w:rPr>
        <w:fldChar w:fldCharType="separate"/>
      </w:r>
      <w:r w:rsidR="002A5BF3">
        <w:rPr>
          <w:sz w:val="21"/>
        </w:rPr>
        <w:t>3.13</w:t>
      </w:r>
      <w:r w:rsidR="00BB36BC">
        <w:rPr>
          <w:sz w:val="21"/>
        </w:rPr>
        <w:fldChar w:fldCharType="end"/>
      </w:r>
      <w:r>
        <w:rPr>
          <w:sz w:val="21"/>
        </w:rPr>
        <w:t xml:space="preserve">, </w:t>
      </w:r>
      <w:r>
        <w:rPr>
          <w:i/>
          <w:sz w:val="21"/>
        </w:rPr>
        <w:t>Contract</w:t>
      </w:r>
      <w:r>
        <w:rPr>
          <w:sz w:val="21"/>
        </w:rPr>
        <w:t xml:space="preserve"> </w:t>
      </w:r>
      <w:r>
        <w:rPr>
          <w:i/>
          <w:sz w:val="21"/>
        </w:rPr>
        <w:t>Requirements</w:t>
      </w:r>
      <w:r>
        <w:rPr>
          <w:sz w:val="21"/>
        </w:rPr>
        <w:t>).</w:t>
      </w:r>
    </w:p>
    <w:p w14:paraId="10407242" w14:textId="77777777" w:rsidR="006842E1" w:rsidRDefault="006842E1">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6842E1" w14:paraId="2491E95B" w14:textId="77777777">
        <w:trPr>
          <w:trHeight w:val="344"/>
          <w:jc w:val="center"/>
        </w:trPr>
        <w:tc>
          <w:tcPr>
            <w:tcW w:w="4447" w:type="dxa"/>
            <w:tcBorders>
              <w:top w:val="nil"/>
              <w:left w:val="nil"/>
              <w:bottom w:val="nil"/>
              <w:right w:val="nil"/>
            </w:tcBorders>
          </w:tcPr>
          <w:p w14:paraId="136C03DA" w14:textId="77777777" w:rsidR="006842E1" w:rsidRDefault="006842E1">
            <w:pPr>
              <w:pStyle w:val="CommentText"/>
              <w:rPr>
                <w:sz w:val="21"/>
              </w:rPr>
            </w:pPr>
          </w:p>
        </w:tc>
        <w:tc>
          <w:tcPr>
            <w:tcW w:w="630" w:type="dxa"/>
            <w:tcBorders>
              <w:top w:val="nil"/>
              <w:left w:val="nil"/>
              <w:bottom w:val="nil"/>
              <w:right w:val="nil"/>
            </w:tcBorders>
          </w:tcPr>
          <w:p w14:paraId="31DC8CAD" w14:textId="77777777" w:rsidR="006842E1" w:rsidRDefault="006842E1">
            <w:pPr>
              <w:ind w:left="-198" w:firstLine="198"/>
              <w:rPr>
                <w:sz w:val="21"/>
              </w:rPr>
            </w:pPr>
          </w:p>
        </w:tc>
        <w:tc>
          <w:tcPr>
            <w:tcW w:w="4500" w:type="dxa"/>
            <w:tcBorders>
              <w:top w:val="nil"/>
              <w:left w:val="nil"/>
              <w:bottom w:val="nil"/>
              <w:right w:val="nil"/>
            </w:tcBorders>
          </w:tcPr>
          <w:p w14:paraId="750D9173" w14:textId="77777777" w:rsidR="006842E1" w:rsidRDefault="006842E1">
            <w:pPr>
              <w:rPr>
                <w:sz w:val="21"/>
              </w:rPr>
            </w:pPr>
          </w:p>
        </w:tc>
      </w:tr>
      <w:tr w:rsidR="006842E1" w14:paraId="7634B575" w14:textId="77777777">
        <w:trPr>
          <w:trHeight w:val="342"/>
          <w:jc w:val="center"/>
        </w:trPr>
        <w:tc>
          <w:tcPr>
            <w:tcW w:w="4447" w:type="dxa"/>
            <w:tcBorders>
              <w:left w:val="nil"/>
              <w:bottom w:val="nil"/>
              <w:right w:val="nil"/>
            </w:tcBorders>
          </w:tcPr>
          <w:p w14:paraId="0CB21636" w14:textId="77777777" w:rsidR="006842E1" w:rsidRDefault="006842E1">
            <w:pPr>
              <w:rPr>
                <w:sz w:val="21"/>
              </w:rPr>
            </w:pPr>
            <w:r>
              <w:rPr>
                <w:sz w:val="21"/>
              </w:rPr>
              <w:t>Vendor Signature</w:t>
            </w:r>
          </w:p>
        </w:tc>
        <w:tc>
          <w:tcPr>
            <w:tcW w:w="630" w:type="dxa"/>
            <w:tcBorders>
              <w:top w:val="nil"/>
              <w:left w:val="nil"/>
              <w:bottom w:val="nil"/>
              <w:right w:val="nil"/>
            </w:tcBorders>
          </w:tcPr>
          <w:p w14:paraId="270ADA67" w14:textId="77777777" w:rsidR="006842E1" w:rsidRDefault="006842E1">
            <w:pPr>
              <w:ind w:left="-198" w:firstLine="198"/>
              <w:rPr>
                <w:sz w:val="21"/>
              </w:rPr>
            </w:pPr>
          </w:p>
        </w:tc>
        <w:tc>
          <w:tcPr>
            <w:tcW w:w="4500" w:type="dxa"/>
            <w:tcBorders>
              <w:left w:val="nil"/>
              <w:bottom w:val="nil"/>
              <w:right w:val="nil"/>
            </w:tcBorders>
          </w:tcPr>
          <w:p w14:paraId="66697184" w14:textId="77777777" w:rsidR="006842E1" w:rsidRDefault="006842E1">
            <w:pPr>
              <w:rPr>
                <w:sz w:val="21"/>
              </w:rPr>
            </w:pPr>
            <w:r>
              <w:rPr>
                <w:sz w:val="21"/>
              </w:rPr>
              <w:t>Vendor Company Name</w:t>
            </w:r>
          </w:p>
        </w:tc>
      </w:tr>
      <w:tr w:rsidR="006842E1" w14:paraId="56BBF929" w14:textId="77777777">
        <w:trPr>
          <w:trHeight w:val="342"/>
          <w:jc w:val="center"/>
        </w:trPr>
        <w:tc>
          <w:tcPr>
            <w:tcW w:w="4447" w:type="dxa"/>
            <w:tcBorders>
              <w:top w:val="nil"/>
              <w:left w:val="nil"/>
              <w:bottom w:val="nil"/>
              <w:right w:val="nil"/>
            </w:tcBorders>
          </w:tcPr>
          <w:p w14:paraId="5F2247E8" w14:textId="77777777" w:rsidR="006842E1" w:rsidRDefault="006842E1">
            <w:pPr>
              <w:rPr>
                <w:sz w:val="18"/>
              </w:rPr>
            </w:pPr>
          </w:p>
        </w:tc>
        <w:tc>
          <w:tcPr>
            <w:tcW w:w="630" w:type="dxa"/>
            <w:tcBorders>
              <w:top w:val="nil"/>
              <w:left w:val="nil"/>
              <w:bottom w:val="nil"/>
              <w:right w:val="nil"/>
            </w:tcBorders>
          </w:tcPr>
          <w:p w14:paraId="412D799B" w14:textId="77777777" w:rsidR="006842E1" w:rsidRDefault="006842E1">
            <w:pPr>
              <w:ind w:left="-198" w:firstLine="198"/>
              <w:rPr>
                <w:sz w:val="18"/>
              </w:rPr>
            </w:pPr>
          </w:p>
        </w:tc>
        <w:tc>
          <w:tcPr>
            <w:tcW w:w="4500" w:type="dxa"/>
            <w:tcBorders>
              <w:top w:val="nil"/>
              <w:left w:val="nil"/>
              <w:bottom w:val="nil"/>
              <w:right w:val="nil"/>
            </w:tcBorders>
          </w:tcPr>
          <w:p w14:paraId="089EFF7C" w14:textId="77777777" w:rsidR="006842E1" w:rsidRDefault="006842E1">
            <w:pPr>
              <w:rPr>
                <w:sz w:val="18"/>
              </w:rPr>
            </w:pPr>
          </w:p>
        </w:tc>
      </w:tr>
      <w:tr w:rsidR="006842E1" w14:paraId="059B9E42" w14:textId="77777777">
        <w:trPr>
          <w:trHeight w:val="342"/>
          <w:jc w:val="center"/>
        </w:trPr>
        <w:tc>
          <w:tcPr>
            <w:tcW w:w="4447" w:type="dxa"/>
            <w:tcBorders>
              <w:left w:val="nil"/>
              <w:bottom w:val="nil"/>
              <w:right w:val="nil"/>
            </w:tcBorders>
          </w:tcPr>
          <w:p w14:paraId="04526DD1" w14:textId="77777777" w:rsidR="006842E1" w:rsidRDefault="006842E1">
            <w:pPr>
              <w:rPr>
                <w:sz w:val="18"/>
              </w:rPr>
            </w:pPr>
            <w:r>
              <w:rPr>
                <w:sz w:val="18"/>
              </w:rPr>
              <w:t>Title</w:t>
            </w:r>
          </w:p>
        </w:tc>
        <w:tc>
          <w:tcPr>
            <w:tcW w:w="630" w:type="dxa"/>
            <w:tcBorders>
              <w:top w:val="nil"/>
              <w:left w:val="nil"/>
              <w:bottom w:val="nil"/>
              <w:right w:val="nil"/>
            </w:tcBorders>
          </w:tcPr>
          <w:p w14:paraId="694BAF2F" w14:textId="77777777" w:rsidR="006842E1" w:rsidRDefault="006842E1">
            <w:pPr>
              <w:ind w:left="-198" w:firstLine="198"/>
              <w:rPr>
                <w:sz w:val="18"/>
              </w:rPr>
            </w:pPr>
          </w:p>
        </w:tc>
        <w:tc>
          <w:tcPr>
            <w:tcW w:w="4500" w:type="dxa"/>
            <w:tcBorders>
              <w:left w:val="nil"/>
              <w:bottom w:val="nil"/>
              <w:right w:val="nil"/>
            </w:tcBorders>
          </w:tcPr>
          <w:p w14:paraId="178C8A20" w14:textId="77777777" w:rsidR="006842E1" w:rsidRDefault="006842E1">
            <w:pPr>
              <w:rPr>
                <w:sz w:val="18"/>
              </w:rPr>
            </w:pPr>
            <w:r>
              <w:rPr>
                <w:sz w:val="18"/>
              </w:rPr>
              <w:t>Date</w:t>
            </w:r>
          </w:p>
        </w:tc>
      </w:tr>
    </w:tbl>
    <w:p w14:paraId="3E12F908" w14:textId="77777777" w:rsidR="006842E1" w:rsidRDefault="006842E1">
      <w:pPr>
        <w:pStyle w:val="Body2"/>
        <w:rPr>
          <w:sz w:val="10"/>
        </w:rPr>
        <w:sectPr w:rsidR="006842E1">
          <w:headerReference w:type="default" r:id="rId22"/>
          <w:footerReference w:type="default" r:id="rId23"/>
          <w:pgSz w:w="12240" w:h="15840" w:code="1"/>
          <w:pgMar w:top="1440" w:right="1152" w:bottom="1152" w:left="1152" w:header="720" w:footer="720" w:gutter="0"/>
          <w:pgNumType w:start="1"/>
          <w:cols w:space="720"/>
        </w:sectPr>
      </w:pPr>
    </w:p>
    <w:p w14:paraId="78E88471" w14:textId="77777777" w:rsidR="006842E1" w:rsidRDefault="006842E1">
      <w:pPr>
        <w:pStyle w:val="Header"/>
        <w:jc w:val="center"/>
        <w:rPr>
          <w:b/>
          <w:sz w:val="28"/>
        </w:rPr>
      </w:pPr>
      <w:r>
        <w:rPr>
          <w:b/>
          <w:sz w:val="28"/>
        </w:rPr>
        <w:lastRenderedPageBreak/>
        <w:t>APPENDIX B</w:t>
      </w:r>
    </w:p>
    <w:p w14:paraId="0B2DC968" w14:textId="77777777" w:rsidR="006842E1" w:rsidRDefault="006842E1">
      <w:pPr>
        <w:pStyle w:val="Header"/>
        <w:jc w:val="center"/>
        <w:rPr>
          <w:sz w:val="20"/>
        </w:rPr>
      </w:pPr>
    </w:p>
    <w:p w14:paraId="7694530D" w14:textId="77777777" w:rsidR="006842E1" w:rsidRDefault="006842E1">
      <w:pPr>
        <w:pStyle w:val="Header"/>
        <w:jc w:val="center"/>
        <w:rPr>
          <w:sz w:val="20"/>
        </w:rPr>
      </w:pPr>
    </w:p>
    <w:p w14:paraId="3343035F" w14:textId="77777777" w:rsidR="006842E1" w:rsidRDefault="006842E1">
      <w:pPr>
        <w:pStyle w:val="Header"/>
        <w:rPr>
          <w:sz w:val="20"/>
        </w:rPr>
      </w:pPr>
    </w:p>
    <w:p w14:paraId="2CE531D9" w14:textId="3B900597" w:rsidR="006842E1" w:rsidRDefault="000A3269">
      <w:pPr>
        <w:pStyle w:val="Header"/>
        <w:jc w:val="center"/>
      </w:pPr>
      <w:r>
        <w:rPr>
          <w:b/>
        </w:rPr>
        <w:t>PROPOSED</w:t>
      </w:r>
      <w:r w:rsidR="006842E1">
        <w:rPr>
          <w:b/>
        </w:rPr>
        <w:t xml:space="preserve"> CONTRACT</w:t>
      </w:r>
    </w:p>
    <w:p w14:paraId="6FB61F9B" w14:textId="77777777" w:rsidR="006842E1" w:rsidRDefault="006842E1">
      <w:pPr>
        <w:pStyle w:val="Header"/>
        <w:jc w:val="center"/>
      </w:pPr>
    </w:p>
    <w:p w14:paraId="38E76BFA" w14:textId="77777777" w:rsidR="006842E1" w:rsidRDefault="006842E1" w:rsidP="001E0FD1"/>
    <w:p w14:paraId="21263A9A" w14:textId="77777777" w:rsidR="006842E1" w:rsidRDefault="006842E1">
      <w:pPr>
        <w:jc w:val="center"/>
      </w:pPr>
      <w:r>
        <w:t xml:space="preserve">Posted separately on the </w:t>
      </w:r>
      <w:r w:rsidR="00975D07">
        <w:t>CTS</w:t>
      </w:r>
      <w:r>
        <w:t xml:space="preserve"> Web site at: </w:t>
      </w:r>
      <w:hyperlink r:id="rId24" w:history="1">
        <w:r w:rsidR="000A3269" w:rsidRPr="00C55E57">
          <w:rPr>
            <w:rStyle w:val="Hyperlink"/>
          </w:rPr>
          <w:t>http://cts.wa.gov/procurement/procurement.aspx</w:t>
        </w:r>
      </w:hyperlink>
    </w:p>
    <w:p w14:paraId="52A2E52F" w14:textId="77777777" w:rsidR="000A3269" w:rsidRDefault="000A3269">
      <w:pPr>
        <w:jc w:val="center"/>
        <w:rPr>
          <w:sz w:val="28"/>
        </w:rPr>
      </w:pPr>
    </w:p>
    <w:p w14:paraId="4E3F219A" w14:textId="77777777" w:rsidR="006842E1" w:rsidRDefault="006842E1">
      <w:pPr>
        <w:pStyle w:val="Heading3para"/>
        <w:spacing w:before="120"/>
        <w:ind w:left="0"/>
      </w:pPr>
    </w:p>
    <w:p w14:paraId="66F8EF81" w14:textId="77777777" w:rsidR="006842E1" w:rsidRDefault="006842E1">
      <w:pPr>
        <w:pStyle w:val="Heading3para"/>
        <w:spacing w:before="120"/>
        <w:ind w:left="0"/>
        <w:sectPr w:rsidR="006842E1">
          <w:footerReference w:type="default" r:id="rId25"/>
          <w:pgSz w:w="12240" w:h="15840"/>
          <w:pgMar w:top="1440" w:right="1440" w:bottom="1440" w:left="1440" w:header="720" w:footer="720" w:gutter="0"/>
          <w:cols w:space="720"/>
          <w:docGrid w:linePitch="360"/>
        </w:sectPr>
      </w:pPr>
    </w:p>
    <w:p w14:paraId="77090A8A" w14:textId="77777777" w:rsidR="006842E1" w:rsidRDefault="006842E1">
      <w:pPr>
        <w:tabs>
          <w:tab w:val="center" w:pos="4385"/>
        </w:tabs>
        <w:suppressAutoHyphens/>
        <w:spacing w:before="120" w:after="60"/>
        <w:jc w:val="center"/>
        <w:rPr>
          <w:b/>
          <w:sz w:val="28"/>
        </w:rPr>
      </w:pPr>
      <w:r>
        <w:rPr>
          <w:b/>
          <w:sz w:val="28"/>
        </w:rPr>
        <w:lastRenderedPageBreak/>
        <w:t>APPENDIX C</w:t>
      </w:r>
    </w:p>
    <w:p w14:paraId="30E658CE" w14:textId="1F333332" w:rsidR="006842E1" w:rsidRDefault="006842E1" w:rsidP="001E0FD1">
      <w:pPr>
        <w:jc w:val="center"/>
        <w:rPr>
          <w:b/>
        </w:rPr>
      </w:pPr>
      <w:r>
        <w:rPr>
          <w:b/>
          <w:i/>
          <w:iCs/>
          <w:color w:val="FF0000"/>
        </w:rPr>
        <w:t>(If Applicable)</w:t>
      </w:r>
      <w:r>
        <w:rPr>
          <w:b/>
        </w:rPr>
        <w:t xml:space="preserve"> MWBE Participation Form </w:t>
      </w:r>
    </w:p>
    <w:p w14:paraId="0FE9964E" w14:textId="77777777" w:rsidR="006842E1" w:rsidRDefault="006842E1">
      <w:pPr>
        <w:tabs>
          <w:tab w:val="center" w:pos="4385"/>
        </w:tabs>
        <w:suppressAutoHyphens/>
        <w:spacing w:before="120" w:after="60"/>
        <w:jc w:val="center"/>
        <w:rPr>
          <w:b/>
        </w:rPr>
      </w:pPr>
    </w:p>
    <w:p w14:paraId="0F37DC0C" w14:textId="77777777" w:rsidR="006842E1" w:rsidRDefault="006842E1">
      <w:pPr>
        <w:jc w:val="center"/>
        <w:rPr>
          <w:b/>
        </w:rPr>
      </w:pPr>
      <w:bookmarkStart w:id="1107" w:name="_Toc354971098"/>
      <w:bookmarkStart w:id="1108" w:name="_Toc354971486"/>
      <w:bookmarkStart w:id="1109" w:name="_Toc355085309"/>
      <w:bookmarkStart w:id="1110" w:name="_Toc355407898"/>
      <w:bookmarkStart w:id="1111" w:name="_Toc357522209"/>
      <w:bookmarkStart w:id="1112" w:name="_Toc369571887"/>
      <w:bookmarkStart w:id="1113" w:name="_Toc369588491"/>
      <w:bookmarkStart w:id="1114" w:name="_Toc369596576"/>
      <w:bookmarkStart w:id="1115" w:name="_Toc369597172"/>
      <w:bookmarkStart w:id="1116" w:name="_Toc369602527"/>
      <w:bookmarkStart w:id="1117" w:name="_Toc369937738"/>
      <w:r>
        <w:rPr>
          <w:b/>
        </w:rPr>
        <w:t>Minority and Women's Business Enterprises (MWBE)</w:t>
      </w:r>
    </w:p>
    <w:p w14:paraId="6D016431" w14:textId="77777777" w:rsidR="006842E1" w:rsidRDefault="006842E1">
      <w:pPr>
        <w:jc w:val="center"/>
      </w:pPr>
      <w:r>
        <w:rPr>
          <w:b/>
        </w:rPr>
        <w:t>Participation Form</w:t>
      </w:r>
    </w:p>
    <w:bookmarkEnd w:id="1107"/>
    <w:bookmarkEnd w:id="1108"/>
    <w:bookmarkEnd w:id="1109"/>
    <w:bookmarkEnd w:id="1110"/>
    <w:bookmarkEnd w:id="1111"/>
    <w:bookmarkEnd w:id="1112"/>
    <w:bookmarkEnd w:id="1113"/>
    <w:bookmarkEnd w:id="1114"/>
    <w:bookmarkEnd w:id="1115"/>
    <w:bookmarkEnd w:id="1116"/>
    <w:bookmarkEnd w:id="1117"/>
    <w:p w14:paraId="696D8F9A" w14:textId="77777777" w:rsidR="006842E1" w:rsidRDefault="006842E1">
      <w:pPr>
        <w:jc w:val="center"/>
        <w:rPr>
          <w:b/>
        </w:rPr>
      </w:pPr>
    </w:p>
    <w:p w14:paraId="2B2B050D" w14:textId="77777777" w:rsidR="006842E1" w:rsidRDefault="006842E1">
      <w:pPr>
        <w:jc w:val="center"/>
        <w:rPr>
          <w:b/>
        </w:rPr>
      </w:pPr>
    </w:p>
    <w:p w14:paraId="2C6D9219" w14:textId="77777777" w:rsidR="006842E1" w:rsidRDefault="006842E1">
      <w:pPr>
        <w:pStyle w:val="Heading2Para"/>
      </w:pPr>
    </w:p>
    <w:p w14:paraId="028AA2C6" w14:textId="77777777" w:rsidR="006842E1" w:rsidRDefault="006842E1">
      <w:pPr>
        <w:pStyle w:val="Heading2Para"/>
        <w:ind w:left="0" w:firstLine="0"/>
      </w:pPr>
      <w:r>
        <w:t xml:space="preserve">MWBE participation is defined as: Certified MBEs and WBEs bidding as prime contractor, or prime contractor firms subcontracting with certified MWBEs.  For questions regarding the above, contact Office of MWBE, (360) 753-9693.  </w:t>
      </w:r>
    </w:p>
    <w:p w14:paraId="1B9349AB" w14:textId="77777777" w:rsidR="006842E1" w:rsidRDefault="006842E1">
      <w:pPr>
        <w:pStyle w:val="Heading2Para"/>
        <w:ind w:left="0" w:firstLine="0"/>
      </w:pPr>
      <w:r>
        <w:t xml:space="preserve">In accordance with WAC 326-30-046, </w:t>
      </w:r>
      <w:r w:rsidR="00975D07">
        <w:t>CTS</w:t>
      </w:r>
      <w:r>
        <w:t xml:space="preserve"> goals for acquisitions have been established as follows:  12% MBE or WBE.</w:t>
      </w:r>
    </w:p>
    <w:p w14:paraId="7C7DE063" w14:textId="77777777" w:rsidR="006842E1" w:rsidRDefault="006842E1">
      <w:pPr>
        <w:spacing w:before="60" w:after="6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970"/>
        <w:gridCol w:w="2160"/>
      </w:tblGrid>
      <w:tr w:rsidR="006842E1" w14:paraId="30F9C920" w14:textId="77777777">
        <w:trPr>
          <w:trHeight w:val="50"/>
        </w:trPr>
        <w:tc>
          <w:tcPr>
            <w:tcW w:w="4410" w:type="dxa"/>
            <w:shd w:val="pct5" w:color="000000" w:fill="FFFFFF"/>
          </w:tcPr>
          <w:p w14:paraId="041640D0" w14:textId="77777777" w:rsidR="006842E1" w:rsidRDefault="006842E1">
            <w:pPr>
              <w:spacing w:before="60" w:after="60"/>
              <w:rPr>
                <w:b/>
                <w:sz w:val="20"/>
              </w:rPr>
            </w:pPr>
            <w:r>
              <w:rPr>
                <w:b/>
                <w:sz w:val="20"/>
              </w:rPr>
              <w:t>MBE FIRM NAME</w:t>
            </w:r>
          </w:p>
        </w:tc>
        <w:tc>
          <w:tcPr>
            <w:tcW w:w="2970" w:type="dxa"/>
            <w:shd w:val="pct5" w:color="000000" w:fill="FFFFFF"/>
          </w:tcPr>
          <w:p w14:paraId="64C10F00" w14:textId="77777777" w:rsidR="006842E1" w:rsidRDefault="006842E1">
            <w:pPr>
              <w:spacing w:before="60" w:after="60"/>
              <w:rPr>
                <w:b/>
                <w:sz w:val="20"/>
              </w:rPr>
            </w:pPr>
            <w:r>
              <w:rPr>
                <w:b/>
                <w:sz w:val="20"/>
              </w:rPr>
              <w:t>*MBE CERTIFICATION NO.</w:t>
            </w:r>
          </w:p>
        </w:tc>
        <w:tc>
          <w:tcPr>
            <w:tcW w:w="2160" w:type="dxa"/>
            <w:shd w:val="pct5" w:color="000000" w:fill="FFFFFF"/>
          </w:tcPr>
          <w:p w14:paraId="5D696FFB" w14:textId="77777777" w:rsidR="006842E1" w:rsidRDefault="006842E1">
            <w:pPr>
              <w:spacing w:before="60" w:after="60"/>
              <w:rPr>
                <w:b/>
                <w:sz w:val="20"/>
              </w:rPr>
            </w:pPr>
            <w:r>
              <w:rPr>
                <w:b/>
                <w:sz w:val="20"/>
              </w:rPr>
              <w:t>PARTICIPATION %</w:t>
            </w:r>
          </w:p>
        </w:tc>
      </w:tr>
      <w:tr w:rsidR="006842E1" w14:paraId="20C36F0B" w14:textId="77777777">
        <w:trPr>
          <w:trHeight w:val="43"/>
        </w:trPr>
        <w:tc>
          <w:tcPr>
            <w:tcW w:w="4410" w:type="dxa"/>
          </w:tcPr>
          <w:p w14:paraId="79A59B66" w14:textId="77777777" w:rsidR="006842E1" w:rsidRDefault="006842E1">
            <w:pPr>
              <w:rPr>
                <w:sz w:val="20"/>
              </w:rPr>
            </w:pPr>
          </w:p>
        </w:tc>
        <w:tc>
          <w:tcPr>
            <w:tcW w:w="2970" w:type="dxa"/>
          </w:tcPr>
          <w:p w14:paraId="6147A2E5" w14:textId="77777777" w:rsidR="006842E1" w:rsidRDefault="006842E1">
            <w:pPr>
              <w:rPr>
                <w:sz w:val="20"/>
              </w:rPr>
            </w:pPr>
          </w:p>
        </w:tc>
        <w:tc>
          <w:tcPr>
            <w:tcW w:w="2160" w:type="dxa"/>
          </w:tcPr>
          <w:p w14:paraId="14411B5D" w14:textId="77777777" w:rsidR="006842E1" w:rsidRDefault="006842E1">
            <w:pPr>
              <w:rPr>
                <w:sz w:val="20"/>
              </w:rPr>
            </w:pPr>
          </w:p>
        </w:tc>
      </w:tr>
      <w:tr w:rsidR="006842E1" w14:paraId="17B95F88" w14:textId="77777777">
        <w:trPr>
          <w:trHeight w:val="43"/>
        </w:trPr>
        <w:tc>
          <w:tcPr>
            <w:tcW w:w="4410" w:type="dxa"/>
            <w:tcBorders>
              <w:bottom w:val="single" w:sz="4" w:space="0" w:color="auto"/>
            </w:tcBorders>
          </w:tcPr>
          <w:p w14:paraId="0487AB94" w14:textId="77777777" w:rsidR="006842E1" w:rsidRDefault="006842E1">
            <w:pPr>
              <w:rPr>
                <w:sz w:val="20"/>
              </w:rPr>
            </w:pPr>
          </w:p>
        </w:tc>
        <w:tc>
          <w:tcPr>
            <w:tcW w:w="2970" w:type="dxa"/>
            <w:tcBorders>
              <w:bottom w:val="single" w:sz="4" w:space="0" w:color="auto"/>
            </w:tcBorders>
          </w:tcPr>
          <w:p w14:paraId="63CDF12E" w14:textId="77777777" w:rsidR="006842E1" w:rsidRDefault="006842E1">
            <w:pPr>
              <w:rPr>
                <w:sz w:val="20"/>
              </w:rPr>
            </w:pPr>
          </w:p>
        </w:tc>
        <w:tc>
          <w:tcPr>
            <w:tcW w:w="2160" w:type="dxa"/>
            <w:tcBorders>
              <w:bottom w:val="single" w:sz="4" w:space="0" w:color="auto"/>
            </w:tcBorders>
          </w:tcPr>
          <w:p w14:paraId="6EAA5630" w14:textId="77777777" w:rsidR="006842E1" w:rsidRDefault="006842E1">
            <w:pPr>
              <w:pStyle w:val="Footer"/>
              <w:rPr>
                <w:sz w:val="20"/>
              </w:rPr>
            </w:pPr>
          </w:p>
        </w:tc>
      </w:tr>
      <w:tr w:rsidR="006842E1" w14:paraId="300E8F41" w14:textId="77777777">
        <w:trPr>
          <w:trHeight w:val="43"/>
        </w:trPr>
        <w:tc>
          <w:tcPr>
            <w:tcW w:w="4410" w:type="dxa"/>
            <w:tcBorders>
              <w:left w:val="nil"/>
              <w:bottom w:val="nil"/>
              <w:right w:val="nil"/>
            </w:tcBorders>
          </w:tcPr>
          <w:p w14:paraId="3D92B40E" w14:textId="77777777" w:rsidR="006842E1" w:rsidRDefault="006842E1">
            <w:pPr>
              <w:rPr>
                <w:sz w:val="20"/>
              </w:rPr>
            </w:pPr>
          </w:p>
        </w:tc>
        <w:tc>
          <w:tcPr>
            <w:tcW w:w="2970" w:type="dxa"/>
            <w:tcBorders>
              <w:left w:val="nil"/>
              <w:bottom w:val="nil"/>
              <w:right w:val="nil"/>
            </w:tcBorders>
          </w:tcPr>
          <w:p w14:paraId="40125A26" w14:textId="77777777" w:rsidR="006842E1" w:rsidRDefault="006842E1">
            <w:pPr>
              <w:rPr>
                <w:sz w:val="20"/>
              </w:rPr>
            </w:pPr>
          </w:p>
        </w:tc>
        <w:tc>
          <w:tcPr>
            <w:tcW w:w="2160" w:type="dxa"/>
            <w:tcBorders>
              <w:left w:val="nil"/>
              <w:bottom w:val="nil"/>
              <w:right w:val="nil"/>
            </w:tcBorders>
          </w:tcPr>
          <w:p w14:paraId="1B192E36" w14:textId="77777777" w:rsidR="006842E1" w:rsidRDefault="006842E1">
            <w:pPr>
              <w:pStyle w:val="Footer"/>
              <w:rPr>
                <w:sz w:val="20"/>
              </w:rPr>
            </w:pPr>
          </w:p>
        </w:tc>
      </w:tr>
      <w:tr w:rsidR="006842E1" w14:paraId="05DB5C1C" w14:textId="77777777">
        <w:trPr>
          <w:trHeight w:val="43"/>
        </w:trPr>
        <w:tc>
          <w:tcPr>
            <w:tcW w:w="4410" w:type="dxa"/>
            <w:tcBorders>
              <w:top w:val="nil"/>
              <w:left w:val="nil"/>
              <w:right w:val="nil"/>
            </w:tcBorders>
          </w:tcPr>
          <w:p w14:paraId="399A8EF3" w14:textId="77777777" w:rsidR="006842E1" w:rsidRDefault="006842E1">
            <w:pPr>
              <w:rPr>
                <w:sz w:val="20"/>
              </w:rPr>
            </w:pPr>
          </w:p>
        </w:tc>
        <w:tc>
          <w:tcPr>
            <w:tcW w:w="2970" w:type="dxa"/>
            <w:tcBorders>
              <w:top w:val="nil"/>
              <w:left w:val="nil"/>
              <w:right w:val="nil"/>
            </w:tcBorders>
          </w:tcPr>
          <w:p w14:paraId="796ACE0D" w14:textId="77777777" w:rsidR="006842E1" w:rsidRDefault="006842E1">
            <w:pPr>
              <w:rPr>
                <w:sz w:val="20"/>
              </w:rPr>
            </w:pPr>
          </w:p>
        </w:tc>
        <w:tc>
          <w:tcPr>
            <w:tcW w:w="2160" w:type="dxa"/>
            <w:tcBorders>
              <w:top w:val="nil"/>
              <w:left w:val="nil"/>
              <w:right w:val="nil"/>
            </w:tcBorders>
          </w:tcPr>
          <w:p w14:paraId="116FB765" w14:textId="77777777" w:rsidR="006842E1" w:rsidRDefault="006842E1">
            <w:pPr>
              <w:pStyle w:val="Footer"/>
              <w:rPr>
                <w:sz w:val="20"/>
              </w:rPr>
            </w:pPr>
          </w:p>
        </w:tc>
      </w:tr>
      <w:tr w:rsidR="006842E1" w14:paraId="30A4B3AE" w14:textId="77777777">
        <w:trPr>
          <w:trHeight w:val="43"/>
        </w:trPr>
        <w:tc>
          <w:tcPr>
            <w:tcW w:w="4410" w:type="dxa"/>
            <w:shd w:val="pct5" w:color="000000" w:fill="FFFFFF"/>
          </w:tcPr>
          <w:p w14:paraId="4B695D69" w14:textId="77777777" w:rsidR="006842E1" w:rsidRDefault="006842E1">
            <w:pPr>
              <w:spacing w:before="60" w:after="60"/>
              <w:rPr>
                <w:b/>
                <w:sz w:val="20"/>
              </w:rPr>
            </w:pPr>
            <w:r>
              <w:rPr>
                <w:b/>
                <w:sz w:val="20"/>
              </w:rPr>
              <w:t>WBE FIRM NAME</w:t>
            </w:r>
          </w:p>
        </w:tc>
        <w:tc>
          <w:tcPr>
            <w:tcW w:w="2970" w:type="dxa"/>
            <w:shd w:val="pct5" w:color="000000" w:fill="FFFFFF"/>
          </w:tcPr>
          <w:p w14:paraId="24316AAD" w14:textId="77777777" w:rsidR="006842E1" w:rsidRDefault="006842E1">
            <w:pPr>
              <w:spacing w:before="60" w:after="60"/>
              <w:rPr>
                <w:b/>
                <w:sz w:val="20"/>
              </w:rPr>
            </w:pPr>
            <w:r>
              <w:rPr>
                <w:b/>
                <w:sz w:val="20"/>
              </w:rPr>
              <w:t>*WBE CERTIFICATION NO.</w:t>
            </w:r>
          </w:p>
        </w:tc>
        <w:tc>
          <w:tcPr>
            <w:tcW w:w="2160" w:type="dxa"/>
            <w:shd w:val="pct5" w:color="000000" w:fill="FFFFFF"/>
          </w:tcPr>
          <w:p w14:paraId="16D6270C" w14:textId="77777777" w:rsidR="006842E1" w:rsidRDefault="006842E1">
            <w:pPr>
              <w:spacing w:before="60" w:after="60"/>
              <w:rPr>
                <w:b/>
                <w:sz w:val="20"/>
              </w:rPr>
            </w:pPr>
            <w:r>
              <w:rPr>
                <w:b/>
                <w:sz w:val="20"/>
              </w:rPr>
              <w:t>PARTICIPATION %</w:t>
            </w:r>
          </w:p>
        </w:tc>
      </w:tr>
      <w:tr w:rsidR="006842E1" w14:paraId="7B6326F2" w14:textId="77777777">
        <w:trPr>
          <w:trHeight w:val="43"/>
        </w:trPr>
        <w:tc>
          <w:tcPr>
            <w:tcW w:w="4410" w:type="dxa"/>
          </w:tcPr>
          <w:p w14:paraId="398DD627" w14:textId="77777777" w:rsidR="006842E1" w:rsidRDefault="006842E1">
            <w:pPr>
              <w:rPr>
                <w:sz w:val="22"/>
              </w:rPr>
            </w:pPr>
          </w:p>
        </w:tc>
        <w:tc>
          <w:tcPr>
            <w:tcW w:w="2970" w:type="dxa"/>
          </w:tcPr>
          <w:p w14:paraId="115D7C00" w14:textId="77777777" w:rsidR="006842E1" w:rsidRDefault="006842E1">
            <w:pPr>
              <w:rPr>
                <w:sz w:val="22"/>
              </w:rPr>
            </w:pPr>
          </w:p>
        </w:tc>
        <w:tc>
          <w:tcPr>
            <w:tcW w:w="2160" w:type="dxa"/>
          </w:tcPr>
          <w:p w14:paraId="4A6AB9B5" w14:textId="77777777" w:rsidR="006842E1" w:rsidRDefault="006842E1">
            <w:pPr>
              <w:rPr>
                <w:sz w:val="22"/>
              </w:rPr>
            </w:pPr>
          </w:p>
        </w:tc>
      </w:tr>
      <w:tr w:rsidR="006842E1" w14:paraId="7EF6B127" w14:textId="77777777">
        <w:trPr>
          <w:trHeight w:val="43"/>
        </w:trPr>
        <w:tc>
          <w:tcPr>
            <w:tcW w:w="4410" w:type="dxa"/>
          </w:tcPr>
          <w:p w14:paraId="25DA1C15" w14:textId="77777777" w:rsidR="006842E1" w:rsidRDefault="006842E1">
            <w:pPr>
              <w:rPr>
                <w:sz w:val="22"/>
              </w:rPr>
            </w:pPr>
          </w:p>
        </w:tc>
        <w:tc>
          <w:tcPr>
            <w:tcW w:w="2970" w:type="dxa"/>
          </w:tcPr>
          <w:p w14:paraId="3B74295F" w14:textId="77777777" w:rsidR="006842E1" w:rsidRDefault="006842E1">
            <w:pPr>
              <w:rPr>
                <w:sz w:val="22"/>
              </w:rPr>
            </w:pPr>
          </w:p>
        </w:tc>
        <w:tc>
          <w:tcPr>
            <w:tcW w:w="2160" w:type="dxa"/>
          </w:tcPr>
          <w:p w14:paraId="7263EFE2" w14:textId="77777777" w:rsidR="006842E1" w:rsidRDefault="006842E1">
            <w:pPr>
              <w:rPr>
                <w:sz w:val="22"/>
              </w:rPr>
            </w:pPr>
          </w:p>
        </w:tc>
      </w:tr>
    </w:tbl>
    <w:p w14:paraId="58F70F57" w14:textId="77777777" w:rsidR="006842E1" w:rsidRDefault="006842E1">
      <w:pPr>
        <w:ind w:left="810"/>
        <w:rPr>
          <w:sz w:val="22"/>
        </w:rPr>
      </w:pPr>
    </w:p>
    <w:p w14:paraId="19146548" w14:textId="77777777" w:rsidR="006842E1" w:rsidRDefault="006842E1">
      <w:pPr>
        <w:tabs>
          <w:tab w:val="left" w:pos="0"/>
        </w:tabs>
        <w:rPr>
          <w:sz w:val="20"/>
        </w:rPr>
      </w:pPr>
      <w:r>
        <w:rPr>
          <w:b/>
          <w:sz w:val="20"/>
        </w:rPr>
        <w:t>*</w:t>
      </w:r>
      <w:r>
        <w:rPr>
          <w:sz w:val="20"/>
        </w:rPr>
        <w:t>Certification number issued by the Washington State Office of Minority and Women's Business Enterprises.</w:t>
      </w:r>
    </w:p>
    <w:p w14:paraId="3E7E4B7B" w14:textId="77777777" w:rsidR="006842E1" w:rsidRDefault="006842E1">
      <w:pPr>
        <w:rPr>
          <w:sz w:val="22"/>
        </w:rPr>
      </w:pPr>
    </w:p>
    <w:p w14:paraId="0E227CBC" w14:textId="77777777" w:rsidR="006842E1" w:rsidRDefault="006842E1">
      <w:pPr>
        <w:rPr>
          <w:sz w:val="22"/>
        </w:rPr>
      </w:pPr>
    </w:p>
    <w:p w14:paraId="5C1803F9" w14:textId="77777777" w:rsidR="006842E1" w:rsidRDefault="006842E1">
      <w:pPr>
        <w:pStyle w:val="Footer"/>
        <w:tabs>
          <w:tab w:val="clear" w:pos="4320"/>
          <w:tab w:val="clear" w:pos="8640"/>
          <w:tab w:val="left" w:pos="2610"/>
        </w:tabs>
        <w:rPr>
          <w:sz w:val="22"/>
        </w:rPr>
      </w:pPr>
    </w:p>
    <w:p w14:paraId="205D52D5" w14:textId="77777777" w:rsidR="006842E1" w:rsidRDefault="006842E1">
      <w:pPr>
        <w:pStyle w:val="Footer"/>
        <w:tabs>
          <w:tab w:val="clear" w:pos="4320"/>
          <w:tab w:val="clear" w:pos="8640"/>
          <w:tab w:val="left" w:pos="2610"/>
        </w:tabs>
        <w:rPr>
          <w:sz w:val="22"/>
        </w:rPr>
      </w:pPr>
    </w:p>
    <w:p w14:paraId="373F7405" w14:textId="77777777" w:rsidR="006842E1" w:rsidRDefault="006842E1">
      <w:pPr>
        <w:pStyle w:val="Footer"/>
        <w:tabs>
          <w:tab w:val="clear" w:pos="4320"/>
          <w:tab w:val="clear" w:pos="8640"/>
          <w:tab w:val="left" w:pos="2610"/>
        </w:tabs>
        <w:rPr>
          <w:sz w:val="22"/>
        </w:rPr>
      </w:pPr>
    </w:p>
    <w:p w14:paraId="1852B7F7" w14:textId="77777777" w:rsidR="006842E1" w:rsidRDefault="006842E1">
      <w:pPr>
        <w:pStyle w:val="Footer"/>
        <w:tabs>
          <w:tab w:val="clear" w:pos="4320"/>
          <w:tab w:val="clear" w:pos="8640"/>
          <w:tab w:val="left" w:pos="2610"/>
        </w:tabs>
        <w:rPr>
          <w:sz w:val="22"/>
        </w:rPr>
      </w:pPr>
    </w:p>
    <w:p w14:paraId="38683188" w14:textId="77777777" w:rsidR="006842E1" w:rsidRDefault="006842E1">
      <w:pPr>
        <w:pStyle w:val="Footer"/>
        <w:tabs>
          <w:tab w:val="clear" w:pos="4320"/>
          <w:tab w:val="clear" w:pos="8640"/>
          <w:tab w:val="left" w:pos="2610"/>
        </w:tabs>
        <w:rPr>
          <w:sz w:val="22"/>
        </w:rPr>
      </w:pPr>
    </w:p>
    <w:p w14:paraId="10410E18" w14:textId="77777777" w:rsidR="006842E1" w:rsidRDefault="006842E1">
      <w:pPr>
        <w:pStyle w:val="Footer"/>
        <w:tabs>
          <w:tab w:val="clear" w:pos="4320"/>
          <w:tab w:val="clear" w:pos="8640"/>
          <w:tab w:val="left" w:pos="2610"/>
        </w:tabs>
        <w:rPr>
          <w:sz w:val="22"/>
        </w:rPr>
      </w:pPr>
    </w:p>
    <w:p w14:paraId="2AC66079" w14:textId="77777777" w:rsidR="006842E1" w:rsidRDefault="006842E1">
      <w:pPr>
        <w:pStyle w:val="Footer"/>
        <w:tabs>
          <w:tab w:val="clear" w:pos="4320"/>
          <w:tab w:val="clear" w:pos="8640"/>
          <w:tab w:val="left" w:pos="2610"/>
        </w:tabs>
        <w:rPr>
          <w:sz w:val="22"/>
        </w:rPr>
      </w:pPr>
    </w:p>
    <w:p w14:paraId="176FCCD0" w14:textId="77777777" w:rsidR="006842E1" w:rsidRDefault="006842E1">
      <w:pPr>
        <w:pStyle w:val="Footer"/>
        <w:tabs>
          <w:tab w:val="clear" w:pos="4320"/>
          <w:tab w:val="clear" w:pos="8640"/>
          <w:tab w:val="left" w:pos="2610"/>
        </w:tabs>
        <w:rPr>
          <w:sz w:val="22"/>
        </w:rPr>
      </w:pPr>
    </w:p>
    <w:p w14:paraId="37110CA6" w14:textId="77777777" w:rsidR="006842E1" w:rsidRDefault="006842E1">
      <w:pPr>
        <w:tabs>
          <w:tab w:val="left" w:pos="2610"/>
        </w:tabs>
        <w:rPr>
          <w:sz w:val="22"/>
        </w:rPr>
      </w:pPr>
      <w:r>
        <w:rPr>
          <w:sz w:val="22"/>
        </w:rPr>
        <w:t>Name of Vendor completing this Certification: ______________________________________________</w:t>
      </w:r>
    </w:p>
    <w:p w14:paraId="241F01EA" w14:textId="77777777" w:rsidR="006842E1" w:rsidRDefault="006842E1">
      <w:pPr>
        <w:tabs>
          <w:tab w:val="left" w:pos="2610"/>
        </w:tabs>
        <w:jc w:val="center"/>
      </w:pPr>
    </w:p>
    <w:p w14:paraId="54993E08" w14:textId="77777777" w:rsidR="006842E1" w:rsidRDefault="006842E1">
      <w:pPr>
        <w:tabs>
          <w:tab w:val="left" w:pos="2610"/>
        </w:tabs>
        <w:jc w:val="center"/>
        <w:sectPr w:rsidR="006842E1">
          <w:headerReference w:type="default" r:id="rId26"/>
          <w:footerReference w:type="default" r:id="rId27"/>
          <w:pgSz w:w="12240" w:h="15840" w:code="1"/>
          <w:pgMar w:top="1440" w:right="1440" w:bottom="1440" w:left="1440" w:header="720" w:footer="720" w:gutter="0"/>
          <w:pgNumType w:start="1"/>
          <w:cols w:space="720"/>
        </w:sectPr>
      </w:pPr>
    </w:p>
    <w:p w14:paraId="15ED9273" w14:textId="77777777" w:rsidR="006842E1" w:rsidRDefault="006842E1">
      <w:pPr>
        <w:pStyle w:val="TOC1"/>
        <w:jc w:val="center"/>
        <w:rPr>
          <w:sz w:val="28"/>
        </w:rPr>
      </w:pPr>
      <w:r>
        <w:rPr>
          <w:sz w:val="28"/>
        </w:rPr>
        <w:lastRenderedPageBreak/>
        <w:t>APPENDIX D</w:t>
      </w:r>
    </w:p>
    <w:p w14:paraId="5617FB93" w14:textId="0A3FC7A1" w:rsidR="006842E1" w:rsidRPr="00664315" w:rsidRDefault="006842E1">
      <w:pPr>
        <w:jc w:val="center"/>
        <w:rPr>
          <w:b/>
          <w:bCs/>
          <w:sz w:val="22"/>
          <w:szCs w:val="22"/>
        </w:rPr>
      </w:pPr>
      <w:r w:rsidRPr="00664315">
        <w:rPr>
          <w:b/>
          <w:bCs/>
          <w:sz w:val="22"/>
          <w:szCs w:val="22"/>
        </w:rPr>
        <w:t xml:space="preserve">PROTEST PROCEDURE </w:t>
      </w:r>
    </w:p>
    <w:p w14:paraId="711B2046" w14:textId="77777777" w:rsidR="006842E1" w:rsidRPr="00664315" w:rsidRDefault="006842E1">
      <w:pPr>
        <w:tabs>
          <w:tab w:val="center" w:pos="4385"/>
        </w:tabs>
        <w:suppressAutoHyphens/>
        <w:jc w:val="center"/>
        <w:rPr>
          <w:b/>
          <w:sz w:val="22"/>
          <w:szCs w:val="22"/>
        </w:rPr>
      </w:pPr>
    </w:p>
    <w:p w14:paraId="38B21085" w14:textId="77777777" w:rsidR="006842E1" w:rsidRPr="00664315" w:rsidRDefault="006842E1" w:rsidP="000A3269">
      <w:pPr>
        <w:ind w:left="720" w:hanging="720"/>
        <w:rPr>
          <w:sz w:val="22"/>
          <w:szCs w:val="22"/>
        </w:rPr>
      </w:pPr>
    </w:p>
    <w:p w14:paraId="2E558D81" w14:textId="77777777" w:rsidR="00310096" w:rsidRPr="00664315" w:rsidRDefault="00310096" w:rsidP="00310096">
      <w:pPr>
        <w:autoSpaceDE w:val="0"/>
        <w:autoSpaceDN w:val="0"/>
        <w:adjustRightInd w:val="0"/>
        <w:rPr>
          <w:sz w:val="22"/>
          <w:szCs w:val="22"/>
        </w:rPr>
      </w:pPr>
      <w:r w:rsidRPr="00664315">
        <w:rPr>
          <w:sz w:val="22"/>
          <w:szCs w:val="22"/>
        </w:rPr>
        <w:t xml:space="preserve">A Vendor who is aggrieved in connection with the solicitation or award of a contract, who has submitted a response and participated in a debriefing conference, may submit a written protest to the </w:t>
      </w:r>
      <w:r>
        <w:rPr>
          <w:sz w:val="22"/>
          <w:szCs w:val="22"/>
        </w:rPr>
        <w:t>Contracts &amp; Procurement Manager</w:t>
      </w:r>
      <w:r w:rsidRPr="00664315">
        <w:rPr>
          <w:sz w:val="22"/>
          <w:szCs w:val="22"/>
        </w:rPr>
        <w:t xml:space="preserve"> at Consolidated Technology Services, 1500 Jefferson Street SE, 5</w:t>
      </w:r>
      <w:r w:rsidRPr="00664315">
        <w:rPr>
          <w:sz w:val="22"/>
          <w:szCs w:val="22"/>
          <w:vertAlign w:val="superscript"/>
        </w:rPr>
        <w:t>th</w:t>
      </w:r>
      <w:r w:rsidRPr="00664315">
        <w:rPr>
          <w:sz w:val="22"/>
          <w:szCs w:val="22"/>
        </w:rPr>
        <w:t xml:space="preserve"> Floor, Olympia WA 98501 or </w:t>
      </w:r>
      <w:hyperlink r:id="rId28" w:history="1">
        <w:r>
          <w:rPr>
            <w:rStyle w:val="Hyperlink"/>
            <w:sz w:val="22"/>
            <w:szCs w:val="22"/>
          </w:rPr>
          <w:t>michael.callahan@watech.wa.gov</w:t>
        </w:r>
      </w:hyperlink>
      <w:r w:rsidRPr="00664315">
        <w:rPr>
          <w:sz w:val="22"/>
          <w:szCs w:val="22"/>
        </w:rPr>
        <w:t xml:space="preserve">. </w:t>
      </w:r>
    </w:p>
    <w:p w14:paraId="23225605" w14:textId="77777777" w:rsidR="00310096" w:rsidRPr="00664315" w:rsidRDefault="00310096" w:rsidP="00310096">
      <w:pPr>
        <w:autoSpaceDE w:val="0"/>
        <w:autoSpaceDN w:val="0"/>
        <w:adjustRightInd w:val="0"/>
        <w:rPr>
          <w:sz w:val="22"/>
          <w:szCs w:val="22"/>
        </w:rPr>
      </w:pPr>
    </w:p>
    <w:p w14:paraId="774AD495" w14:textId="77777777" w:rsidR="00310096" w:rsidRPr="00664315" w:rsidRDefault="00310096" w:rsidP="00310096">
      <w:pPr>
        <w:autoSpaceDE w:val="0"/>
        <w:autoSpaceDN w:val="0"/>
        <w:adjustRightInd w:val="0"/>
        <w:rPr>
          <w:b/>
          <w:sz w:val="22"/>
          <w:szCs w:val="22"/>
        </w:rPr>
      </w:pPr>
      <w:r w:rsidRPr="00664315">
        <w:rPr>
          <w:b/>
          <w:sz w:val="22"/>
          <w:szCs w:val="22"/>
        </w:rPr>
        <w:t>Grounds</w:t>
      </w:r>
    </w:p>
    <w:p w14:paraId="0CCA3F02" w14:textId="77777777" w:rsidR="00310096" w:rsidRPr="00664315" w:rsidRDefault="00310096" w:rsidP="00310096">
      <w:pPr>
        <w:autoSpaceDE w:val="0"/>
        <w:autoSpaceDN w:val="0"/>
        <w:adjustRightInd w:val="0"/>
        <w:rPr>
          <w:sz w:val="22"/>
          <w:szCs w:val="22"/>
        </w:rPr>
      </w:pPr>
      <w:r w:rsidRPr="00664315">
        <w:rPr>
          <w:sz w:val="22"/>
          <w:szCs w:val="22"/>
        </w:rPr>
        <w:t xml:space="preserve">Protests may be based only on alleged bias on the part of an evaluator, mathematical error in the computation of the score, or failure to follow the process or standards stated in the related procurement document. </w:t>
      </w:r>
    </w:p>
    <w:p w14:paraId="45DFF256" w14:textId="77777777" w:rsidR="00310096" w:rsidRPr="00664315" w:rsidRDefault="00310096" w:rsidP="00310096">
      <w:pPr>
        <w:autoSpaceDE w:val="0"/>
        <w:autoSpaceDN w:val="0"/>
        <w:adjustRightInd w:val="0"/>
        <w:rPr>
          <w:sz w:val="22"/>
          <w:szCs w:val="22"/>
        </w:rPr>
      </w:pPr>
    </w:p>
    <w:p w14:paraId="3B60B970" w14:textId="77777777" w:rsidR="00310096" w:rsidRPr="00664315" w:rsidRDefault="00310096" w:rsidP="00310096">
      <w:pPr>
        <w:autoSpaceDE w:val="0"/>
        <w:autoSpaceDN w:val="0"/>
        <w:adjustRightInd w:val="0"/>
        <w:rPr>
          <w:b/>
          <w:sz w:val="22"/>
          <w:szCs w:val="22"/>
        </w:rPr>
      </w:pPr>
      <w:r w:rsidRPr="00664315">
        <w:rPr>
          <w:b/>
          <w:sz w:val="22"/>
          <w:szCs w:val="22"/>
        </w:rPr>
        <w:t>Timing</w:t>
      </w:r>
    </w:p>
    <w:p w14:paraId="08B6E29F" w14:textId="77777777" w:rsidR="00310096" w:rsidRPr="00664315" w:rsidRDefault="00310096" w:rsidP="00310096">
      <w:pPr>
        <w:autoSpaceDE w:val="0"/>
        <w:autoSpaceDN w:val="0"/>
        <w:adjustRightInd w:val="0"/>
        <w:rPr>
          <w:sz w:val="22"/>
          <w:szCs w:val="22"/>
        </w:rPr>
      </w:pPr>
      <w:r w:rsidRPr="00664315">
        <w:rPr>
          <w:sz w:val="22"/>
          <w:szCs w:val="22"/>
        </w:rPr>
        <w:t xml:space="preserve">A protest shall be presented to CTS in writing no later than 5 business days after the post award debrief has occurred. The written letter shall state the grounds for the protest and state the relevant facts, circumstances and documents in support of the Vendor’s position.  </w:t>
      </w:r>
    </w:p>
    <w:p w14:paraId="6B209493" w14:textId="77777777" w:rsidR="00310096" w:rsidRPr="00664315" w:rsidRDefault="00310096" w:rsidP="00310096">
      <w:pPr>
        <w:autoSpaceDE w:val="0"/>
        <w:autoSpaceDN w:val="0"/>
        <w:adjustRightInd w:val="0"/>
        <w:rPr>
          <w:sz w:val="22"/>
          <w:szCs w:val="22"/>
        </w:rPr>
      </w:pPr>
    </w:p>
    <w:p w14:paraId="5BF0A8B0" w14:textId="77777777" w:rsidR="00310096" w:rsidRPr="00664315" w:rsidRDefault="00310096" w:rsidP="00310096">
      <w:pPr>
        <w:autoSpaceDE w:val="0"/>
        <w:autoSpaceDN w:val="0"/>
        <w:adjustRightInd w:val="0"/>
        <w:rPr>
          <w:b/>
          <w:sz w:val="22"/>
          <w:szCs w:val="22"/>
        </w:rPr>
      </w:pPr>
      <w:r w:rsidRPr="00664315">
        <w:rPr>
          <w:b/>
          <w:sz w:val="22"/>
          <w:szCs w:val="22"/>
        </w:rPr>
        <w:t>Process</w:t>
      </w:r>
    </w:p>
    <w:p w14:paraId="3A844752" w14:textId="77777777" w:rsidR="00310096" w:rsidRPr="00664315" w:rsidRDefault="00310096" w:rsidP="00310096">
      <w:pPr>
        <w:autoSpaceDE w:val="0"/>
        <w:autoSpaceDN w:val="0"/>
        <w:adjustRightInd w:val="0"/>
        <w:rPr>
          <w:sz w:val="22"/>
          <w:szCs w:val="22"/>
        </w:rPr>
      </w:pPr>
      <w:r w:rsidRPr="00664315">
        <w:rPr>
          <w:sz w:val="22"/>
          <w:szCs w:val="22"/>
        </w:rPr>
        <w:t>In conducting its review, CTS will consider all available relevant facts. CTS will resolve the protest in one of the following ways:</w:t>
      </w:r>
    </w:p>
    <w:p w14:paraId="7FB0F764" w14:textId="77777777" w:rsidR="00310096" w:rsidRPr="00664315" w:rsidRDefault="00310096" w:rsidP="00310096">
      <w:pPr>
        <w:pStyle w:val="ListParagraph"/>
        <w:numPr>
          <w:ilvl w:val="0"/>
          <w:numId w:val="3"/>
        </w:numPr>
        <w:autoSpaceDE w:val="0"/>
        <w:autoSpaceDN w:val="0"/>
        <w:adjustRightInd w:val="0"/>
        <w:spacing w:after="0" w:line="240" w:lineRule="auto"/>
        <w:rPr>
          <w:rFonts w:ascii="Times New Roman" w:hAnsi="Times New Roman"/>
        </w:rPr>
      </w:pPr>
      <w:r w:rsidRPr="00664315">
        <w:rPr>
          <w:rFonts w:ascii="Times New Roman" w:hAnsi="Times New Roman"/>
        </w:rPr>
        <w:t>Find that the protest lacks merit and upholding the agency's action.</w:t>
      </w:r>
    </w:p>
    <w:p w14:paraId="430FB907" w14:textId="77777777" w:rsidR="00310096" w:rsidRPr="00664315" w:rsidRDefault="00310096" w:rsidP="00310096">
      <w:pPr>
        <w:pStyle w:val="ListParagraph"/>
        <w:numPr>
          <w:ilvl w:val="0"/>
          <w:numId w:val="3"/>
        </w:numPr>
        <w:autoSpaceDE w:val="0"/>
        <w:autoSpaceDN w:val="0"/>
        <w:adjustRightInd w:val="0"/>
        <w:spacing w:after="0" w:line="240" w:lineRule="auto"/>
        <w:rPr>
          <w:rFonts w:ascii="Times New Roman" w:hAnsi="Times New Roman"/>
        </w:rPr>
      </w:pPr>
      <w:r w:rsidRPr="00664315">
        <w:rPr>
          <w:rFonts w:ascii="Times New Roman" w:hAnsi="Times New Roman"/>
        </w:rPr>
        <w:t>Find only technical or harmless errors in the agency's acquisition process, determining the agency to be in substantial compliance, and rejecting the protest; or</w:t>
      </w:r>
    </w:p>
    <w:p w14:paraId="4D3A2B91" w14:textId="77777777" w:rsidR="00310096" w:rsidRPr="00664315" w:rsidRDefault="00310096" w:rsidP="00310096">
      <w:pPr>
        <w:pStyle w:val="ListParagraph"/>
        <w:numPr>
          <w:ilvl w:val="0"/>
          <w:numId w:val="3"/>
        </w:numPr>
        <w:autoSpaceDE w:val="0"/>
        <w:autoSpaceDN w:val="0"/>
        <w:adjustRightInd w:val="0"/>
        <w:spacing w:after="0" w:line="240" w:lineRule="auto"/>
        <w:rPr>
          <w:rFonts w:ascii="Times New Roman" w:hAnsi="Times New Roman"/>
        </w:rPr>
      </w:pPr>
      <w:r w:rsidRPr="00664315">
        <w:rPr>
          <w:rFonts w:ascii="Times New Roman" w:hAnsi="Times New Roman"/>
        </w:rPr>
        <w:t>Find merit in the protest and provide options to the agency, including:</w:t>
      </w:r>
    </w:p>
    <w:p w14:paraId="4BA63457" w14:textId="77777777" w:rsidR="00310096" w:rsidRPr="00664315" w:rsidRDefault="00310096" w:rsidP="00310096">
      <w:pPr>
        <w:pStyle w:val="ListParagraph"/>
        <w:numPr>
          <w:ilvl w:val="1"/>
          <w:numId w:val="3"/>
        </w:numPr>
        <w:autoSpaceDE w:val="0"/>
        <w:autoSpaceDN w:val="0"/>
        <w:adjustRightInd w:val="0"/>
        <w:spacing w:after="0" w:line="240" w:lineRule="auto"/>
        <w:rPr>
          <w:rFonts w:ascii="Times New Roman" w:hAnsi="Times New Roman"/>
        </w:rPr>
      </w:pPr>
      <w:r w:rsidRPr="00664315">
        <w:rPr>
          <w:rFonts w:ascii="Times New Roman" w:hAnsi="Times New Roman"/>
        </w:rPr>
        <w:t>Correcting errors and reevaluating all Responses;</w:t>
      </w:r>
    </w:p>
    <w:p w14:paraId="4232BF34" w14:textId="77777777" w:rsidR="00310096" w:rsidRPr="00664315" w:rsidRDefault="00310096" w:rsidP="00310096">
      <w:pPr>
        <w:pStyle w:val="ListParagraph"/>
        <w:numPr>
          <w:ilvl w:val="1"/>
          <w:numId w:val="3"/>
        </w:numPr>
        <w:autoSpaceDE w:val="0"/>
        <w:autoSpaceDN w:val="0"/>
        <w:adjustRightInd w:val="0"/>
        <w:spacing w:after="0" w:line="240" w:lineRule="auto"/>
        <w:rPr>
          <w:rFonts w:ascii="Times New Roman" w:hAnsi="Times New Roman"/>
        </w:rPr>
      </w:pPr>
      <w:r w:rsidRPr="00664315">
        <w:rPr>
          <w:rFonts w:ascii="Times New Roman" w:hAnsi="Times New Roman"/>
        </w:rPr>
        <w:t>Reissuing the solicitation document; or</w:t>
      </w:r>
    </w:p>
    <w:p w14:paraId="2FDE0050" w14:textId="77777777" w:rsidR="00310096" w:rsidRPr="00664315" w:rsidRDefault="00310096" w:rsidP="00310096">
      <w:pPr>
        <w:pStyle w:val="ListParagraph"/>
        <w:numPr>
          <w:ilvl w:val="1"/>
          <w:numId w:val="3"/>
        </w:numPr>
        <w:autoSpaceDE w:val="0"/>
        <w:autoSpaceDN w:val="0"/>
        <w:adjustRightInd w:val="0"/>
        <w:spacing w:after="0" w:line="240" w:lineRule="auto"/>
        <w:rPr>
          <w:rFonts w:ascii="Times New Roman" w:hAnsi="Times New Roman"/>
        </w:rPr>
      </w:pPr>
      <w:r w:rsidRPr="00664315">
        <w:rPr>
          <w:rFonts w:ascii="Times New Roman" w:hAnsi="Times New Roman"/>
        </w:rPr>
        <w:t>Making other findings and determining other courses of action as appropriate.</w:t>
      </w:r>
    </w:p>
    <w:p w14:paraId="72BECF68" w14:textId="77777777" w:rsidR="00310096" w:rsidRPr="00664315" w:rsidRDefault="00310096" w:rsidP="00310096">
      <w:pPr>
        <w:autoSpaceDE w:val="0"/>
        <w:autoSpaceDN w:val="0"/>
        <w:adjustRightInd w:val="0"/>
        <w:rPr>
          <w:b/>
          <w:sz w:val="22"/>
          <w:szCs w:val="22"/>
        </w:rPr>
      </w:pPr>
    </w:p>
    <w:p w14:paraId="1D27BA86" w14:textId="77777777" w:rsidR="00310096" w:rsidRPr="00664315" w:rsidRDefault="00310096" w:rsidP="00310096">
      <w:pPr>
        <w:autoSpaceDE w:val="0"/>
        <w:autoSpaceDN w:val="0"/>
        <w:adjustRightInd w:val="0"/>
        <w:rPr>
          <w:sz w:val="22"/>
          <w:szCs w:val="22"/>
        </w:rPr>
      </w:pPr>
      <w:r w:rsidRPr="00664315">
        <w:rPr>
          <w:sz w:val="22"/>
          <w:szCs w:val="22"/>
        </w:rPr>
        <w:t xml:space="preserve">Except as stated otherwise below, the </w:t>
      </w:r>
      <w:r>
        <w:rPr>
          <w:sz w:val="22"/>
          <w:szCs w:val="22"/>
        </w:rPr>
        <w:t>Contracts &amp; Procurement Manager</w:t>
      </w:r>
      <w:r w:rsidRPr="00664315">
        <w:rPr>
          <w:sz w:val="22"/>
          <w:szCs w:val="22"/>
        </w:rPr>
        <w:t xml:space="preserve"> will review protests on behalf of the agency. The agency will deliver its written decision to the protesting vendor within five business days after receiving the protest, unless more time is needed. The protesting vendor will be notified if additional time is necessary. Exempt Purchases under $100,000 shall be reviewed only by the </w:t>
      </w:r>
      <w:r>
        <w:rPr>
          <w:sz w:val="22"/>
          <w:szCs w:val="22"/>
        </w:rPr>
        <w:t>Contracts &amp; Procurement Manager</w:t>
      </w:r>
      <w:r w:rsidRPr="00664315">
        <w:rPr>
          <w:sz w:val="22"/>
          <w:szCs w:val="22"/>
        </w:rPr>
        <w:t xml:space="preserve">, whose opinion is final. </w:t>
      </w:r>
    </w:p>
    <w:p w14:paraId="182B7655" w14:textId="77777777" w:rsidR="00310096" w:rsidRPr="00664315" w:rsidRDefault="00310096" w:rsidP="00310096">
      <w:pPr>
        <w:autoSpaceDE w:val="0"/>
        <w:autoSpaceDN w:val="0"/>
        <w:adjustRightInd w:val="0"/>
        <w:rPr>
          <w:sz w:val="22"/>
          <w:szCs w:val="22"/>
        </w:rPr>
      </w:pPr>
    </w:p>
    <w:p w14:paraId="56675193" w14:textId="77777777" w:rsidR="00310096" w:rsidRPr="00664315" w:rsidRDefault="00310096" w:rsidP="00310096">
      <w:pPr>
        <w:autoSpaceDE w:val="0"/>
        <w:autoSpaceDN w:val="0"/>
        <w:adjustRightInd w:val="0"/>
        <w:rPr>
          <w:sz w:val="22"/>
          <w:szCs w:val="22"/>
        </w:rPr>
      </w:pPr>
      <w:r w:rsidRPr="00664315">
        <w:rPr>
          <w:sz w:val="22"/>
          <w:szCs w:val="22"/>
        </w:rPr>
        <w:t xml:space="preserve">Vendors may appeal the </w:t>
      </w:r>
      <w:r>
        <w:rPr>
          <w:sz w:val="22"/>
          <w:szCs w:val="22"/>
        </w:rPr>
        <w:t>Contracts &amp; Procurement Manager</w:t>
      </w:r>
      <w:r w:rsidRPr="00664315">
        <w:rPr>
          <w:sz w:val="22"/>
          <w:szCs w:val="22"/>
        </w:rPr>
        <w:t xml:space="preserve">’s determination, on Exempt Purchases over $100,000, by submitting an appeal in writing to the Director. An appeal shall be filed no later than 5 business days after </w:t>
      </w:r>
      <w:r>
        <w:rPr>
          <w:sz w:val="22"/>
          <w:szCs w:val="22"/>
        </w:rPr>
        <w:t>Contracts &amp; Procurement Manager</w:t>
      </w:r>
      <w:r w:rsidRPr="00664315">
        <w:rPr>
          <w:sz w:val="22"/>
          <w:szCs w:val="22"/>
        </w:rPr>
        <w:t>’s decision. Decisions made by the Director or designee are final.</w:t>
      </w:r>
    </w:p>
    <w:p w14:paraId="54B1652B" w14:textId="77777777" w:rsidR="00310096" w:rsidRPr="00664315" w:rsidRDefault="00310096" w:rsidP="00310096">
      <w:pPr>
        <w:autoSpaceDE w:val="0"/>
        <w:autoSpaceDN w:val="0"/>
        <w:adjustRightInd w:val="0"/>
        <w:rPr>
          <w:sz w:val="22"/>
          <w:szCs w:val="22"/>
        </w:rPr>
      </w:pPr>
    </w:p>
    <w:p w14:paraId="34830A9F" w14:textId="77777777" w:rsidR="00310096" w:rsidRPr="00664315" w:rsidRDefault="00310096" w:rsidP="00310096">
      <w:pPr>
        <w:autoSpaceDE w:val="0"/>
        <w:autoSpaceDN w:val="0"/>
        <w:adjustRightInd w:val="0"/>
        <w:rPr>
          <w:sz w:val="22"/>
          <w:szCs w:val="22"/>
        </w:rPr>
      </w:pPr>
      <w:r w:rsidRPr="00664315">
        <w:rPr>
          <w:sz w:val="22"/>
          <w:szCs w:val="22"/>
        </w:rPr>
        <w:t xml:space="preserve">In the event the </w:t>
      </w:r>
      <w:r>
        <w:rPr>
          <w:sz w:val="22"/>
          <w:szCs w:val="22"/>
        </w:rPr>
        <w:t>Contracts &amp; Procurement Manager</w:t>
      </w:r>
      <w:r w:rsidRPr="00664315">
        <w:rPr>
          <w:sz w:val="22"/>
          <w:szCs w:val="22"/>
        </w:rPr>
        <w:t xml:space="preserve"> has a conflict of interest, the protest or appeal will be managed by a CTS senior level manager appointed by the Deputy Director. This individual must not be involved with the business that is the subject matter of the protest appeal.</w:t>
      </w:r>
    </w:p>
    <w:p w14:paraId="0527961C" w14:textId="77777777" w:rsidR="0096448A" w:rsidRDefault="0096448A" w:rsidP="007853A5">
      <w:pPr>
        <w:autoSpaceDE w:val="0"/>
        <w:autoSpaceDN w:val="0"/>
        <w:adjustRightInd w:val="0"/>
        <w:rPr>
          <w:sz w:val="22"/>
          <w:szCs w:val="22"/>
        </w:rPr>
      </w:pPr>
    </w:p>
    <w:p w14:paraId="5AB65ABB" w14:textId="77777777" w:rsidR="0096448A" w:rsidRDefault="0096448A" w:rsidP="007853A5">
      <w:pPr>
        <w:autoSpaceDE w:val="0"/>
        <w:autoSpaceDN w:val="0"/>
        <w:adjustRightInd w:val="0"/>
        <w:rPr>
          <w:sz w:val="22"/>
          <w:szCs w:val="22"/>
        </w:rPr>
      </w:pPr>
    </w:p>
    <w:p w14:paraId="20C3985E" w14:textId="77777777" w:rsidR="0096448A" w:rsidRDefault="0096448A" w:rsidP="007853A5">
      <w:pPr>
        <w:autoSpaceDE w:val="0"/>
        <w:autoSpaceDN w:val="0"/>
        <w:adjustRightInd w:val="0"/>
        <w:rPr>
          <w:sz w:val="22"/>
          <w:szCs w:val="22"/>
        </w:rPr>
      </w:pPr>
    </w:p>
    <w:p w14:paraId="0AB91F39" w14:textId="77777777" w:rsidR="0096448A" w:rsidRPr="00664315" w:rsidRDefault="0096448A" w:rsidP="007853A5">
      <w:pPr>
        <w:autoSpaceDE w:val="0"/>
        <w:autoSpaceDN w:val="0"/>
        <w:adjustRightInd w:val="0"/>
        <w:rPr>
          <w:sz w:val="22"/>
          <w:szCs w:val="22"/>
        </w:rPr>
      </w:pPr>
    </w:p>
    <w:p w14:paraId="7AEF95B6" w14:textId="77777777" w:rsidR="00CC0172" w:rsidRPr="00664315" w:rsidRDefault="00CC0172" w:rsidP="000A3269">
      <w:pPr>
        <w:ind w:left="720" w:hanging="720"/>
        <w:rPr>
          <w:sz w:val="22"/>
          <w:szCs w:val="22"/>
        </w:rPr>
      </w:pPr>
    </w:p>
    <w:p w14:paraId="544F564F" w14:textId="77777777" w:rsidR="004A2BD0" w:rsidRDefault="004A2BD0">
      <w:pPr>
        <w:rPr>
          <w:b/>
          <w:sz w:val="28"/>
        </w:rPr>
        <w:sectPr w:rsidR="004A2BD0" w:rsidSect="0006269A">
          <w:footerReference w:type="default" r:id="rId29"/>
          <w:type w:val="oddPage"/>
          <w:pgSz w:w="12240" w:h="15840" w:code="1"/>
          <w:pgMar w:top="720" w:right="720" w:bottom="720" w:left="1440" w:header="720" w:footer="432" w:gutter="0"/>
          <w:pgNumType w:start="1" w:chapStyle="1"/>
          <w:cols w:space="720"/>
          <w:noEndnote/>
        </w:sectPr>
      </w:pPr>
      <w:r>
        <w:rPr>
          <w:b/>
          <w:sz w:val="28"/>
        </w:rPr>
        <w:br w:type="page"/>
      </w:r>
    </w:p>
    <w:p w14:paraId="02AF03D2" w14:textId="77777777" w:rsidR="004A2BD0" w:rsidRDefault="004A2BD0">
      <w:pPr>
        <w:rPr>
          <w:b/>
          <w:sz w:val="28"/>
        </w:rPr>
      </w:pPr>
    </w:p>
    <w:p w14:paraId="0F325114" w14:textId="77777777" w:rsidR="006842E1" w:rsidRDefault="006842E1" w:rsidP="00C7192F">
      <w:pPr>
        <w:spacing w:before="120" w:after="60"/>
        <w:jc w:val="center"/>
        <w:rPr>
          <w:b/>
          <w:sz w:val="28"/>
        </w:rPr>
      </w:pPr>
      <w:r>
        <w:rPr>
          <w:b/>
          <w:sz w:val="28"/>
        </w:rPr>
        <w:t>APPENDIX E</w:t>
      </w:r>
    </w:p>
    <w:p w14:paraId="185D322E" w14:textId="4BDA2362" w:rsidR="006842E1" w:rsidRPr="001849CB" w:rsidRDefault="00D51945" w:rsidP="00C7192F">
      <w:pPr>
        <w:spacing w:before="120" w:after="60"/>
        <w:jc w:val="center"/>
        <w:rPr>
          <w:b/>
        </w:rPr>
      </w:pPr>
      <w:r>
        <w:rPr>
          <w:b/>
        </w:rPr>
        <w:t>FINANCIAL EVALUATION</w:t>
      </w:r>
      <w:r w:rsidR="006842E1">
        <w:rPr>
          <w:b/>
        </w:rPr>
        <w:t xml:space="preserve"> MODEL </w:t>
      </w:r>
    </w:p>
    <w:p w14:paraId="4A5AC4E2" w14:textId="77777777" w:rsidR="006842E1" w:rsidRDefault="006842E1" w:rsidP="00C7192F">
      <w:pPr>
        <w:spacing w:before="60"/>
        <w:rPr>
          <w:color w:val="339966"/>
          <w:sz w:val="22"/>
        </w:rPr>
      </w:pPr>
    </w:p>
    <w:p w14:paraId="173FF875" w14:textId="77777777" w:rsidR="00675D9A" w:rsidRPr="00800E32" w:rsidRDefault="00800E32" w:rsidP="00C7192F">
      <w:pPr>
        <w:spacing w:before="60"/>
        <w:jc w:val="center"/>
      </w:pPr>
      <w:r w:rsidRPr="00800E32">
        <w:t>Posted separately at</w:t>
      </w:r>
    </w:p>
    <w:p w14:paraId="75F3CDD6" w14:textId="226EA032" w:rsidR="004A2BD0" w:rsidRDefault="00AD55F7" w:rsidP="00C7192F">
      <w:pPr>
        <w:pStyle w:val="Heading2Para"/>
        <w:ind w:left="0" w:firstLine="0"/>
        <w:jc w:val="center"/>
        <w:sectPr w:rsidR="004A2BD0" w:rsidSect="004A2BD0">
          <w:footerReference w:type="default" r:id="rId30"/>
          <w:pgSz w:w="12240" w:h="15840" w:code="1"/>
          <w:pgMar w:top="720" w:right="720" w:bottom="720" w:left="1440" w:header="720" w:footer="432" w:gutter="0"/>
          <w:pgNumType w:start="1" w:chapStyle="1"/>
          <w:cols w:space="720"/>
          <w:noEndnote/>
        </w:sectPr>
      </w:pPr>
      <w:hyperlink r:id="rId31" w:history="1">
        <w:r w:rsidR="003E4D67">
          <w:rPr>
            <w:rStyle w:val="Hyperlink"/>
          </w:rPr>
          <w:t>Procurement Announcements | Washington Technology Solutions</w:t>
        </w:r>
      </w:hyperlink>
    </w:p>
    <w:p w14:paraId="252C712C" w14:textId="77777777" w:rsidR="00C81418" w:rsidRDefault="00C81418">
      <w:pPr>
        <w:spacing w:before="60"/>
        <w:rPr>
          <w:b/>
          <w:sz w:val="10"/>
        </w:rPr>
      </w:pPr>
    </w:p>
    <w:p w14:paraId="34FE6426" w14:textId="77777777" w:rsidR="00C81418" w:rsidRDefault="00C81418" w:rsidP="00C81418">
      <w:pPr>
        <w:pStyle w:val="BannerHeading1"/>
        <w:rPr>
          <w:color w:val="auto"/>
        </w:rPr>
      </w:pPr>
      <w:r>
        <w:rPr>
          <w:color w:val="auto"/>
        </w:rPr>
        <w:t xml:space="preserve">APPENDIX </w:t>
      </w:r>
      <w:r w:rsidR="004A2BD0">
        <w:rPr>
          <w:color w:val="auto"/>
        </w:rPr>
        <w:t>F</w:t>
      </w:r>
    </w:p>
    <w:p w14:paraId="39C9A677" w14:textId="77777777" w:rsidR="00C81418" w:rsidRDefault="00C81418" w:rsidP="00C81418">
      <w:pPr>
        <w:jc w:val="center"/>
        <w:rPr>
          <w:b/>
          <w:bCs/>
        </w:rPr>
      </w:pPr>
      <w:r>
        <w:rPr>
          <w:b/>
          <w:bCs/>
        </w:rPr>
        <w:t>A Few Critical Things to Keep in Mind</w:t>
      </w:r>
    </w:p>
    <w:p w14:paraId="0804058A" w14:textId="77777777" w:rsidR="00C81418" w:rsidRDefault="00C81418" w:rsidP="00C81418">
      <w:pPr>
        <w:pBdr>
          <w:bottom w:val="single" w:sz="4" w:space="1" w:color="auto"/>
        </w:pBdr>
        <w:jc w:val="center"/>
        <w:rPr>
          <w:b/>
          <w:bCs/>
        </w:rPr>
      </w:pPr>
      <w:r>
        <w:rPr>
          <w:b/>
          <w:bCs/>
        </w:rPr>
        <w:t>When Responding to an RFQ for</w:t>
      </w:r>
    </w:p>
    <w:p w14:paraId="1D553E99" w14:textId="77777777" w:rsidR="00C81418" w:rsidRDefault="00C81418" w:rsidP="00C81418">
      <w:pPr>
        <w:pBdr>
          <w:bottom w:val="single" w:sz="4" w:space="1" w:color="auto"/>
        </w:pBdr>
        <w:jc w:val="center"/>
        <w:rPr>
          <w:b/>
          <w:bCs/>
        </w:rPr>
      </w:pPr>
      <w:r>
        <w:rPr>
          <w:b/>
          <w:bCs/>
        </w:rPr>
        <w:t>Consolidated Technology Services</w:t>
      </w:r>
    </w:p>
    <w:p w14:paraId="6A4F47A6" w14:textId="77777777" w:rsidR="00C81418" w:rsidRPr="00A82186" w:rsidRDefault="00C81418" w:rsidP="00C81418">
      <w:pPr>
        <w:pBdr>
          <w:bottom w:val="single" w:sz="4" w:space="1" w:color="auto"/>
        </w:pBdr>
        <w:jc w:val="center"/>
        <w:rPr>
          <w:bCs/>
          <w:i/>
        </w:rPr>
      </w:pPr>
    </w:p>
    <w:p w14:paraId="7E7CA3DC" w14:textId="77777777" w:rsidR="00C81418" w:rsidRPr="00A82186" w:rsidRDefault="00C81418" w:rsidP="00C81418">
      <w:pPr>
        <w:pBdr>
          <w:bottom w:val="single" w:sz="4" w:space="1" w:color="auto"/>
        </w:pBdr>
        <w:jc w:val="center"/>
        <w:rPr>
          <w:bCs/>
          <w:i/>
        </w:rPr>
      </w:pPr>
      <w:r w:rsidRPr="00A82186">
        <w:rPr>
          <w:bCs/>
          <w:i/>
        </w:rPr>
        <w:t xml:space="preserve">This document is explanatory only and </w:t>
      </w:r>
      <w:r w:rsidR="00703054">
        <w:rPr>
          <w:bCs/>
          <w:i/>
        </w:rPr>
        <w:t xml:space="preserve">whether Vendor submission it with Vendor’s response </w:t>
      </w:r>
      <w:r w:rsidRPr="00A82186">
        <w:rPr>
          <w:bCs/>
          <w:i/>
        </w:rPr>
        <w:t xml:space="preserve">has no </w:t>
      </w:r>
      <w:r>
        <w:rPr>
          <w:bCs/>
          <w:i/>
        </w:rPr>
        <w:t>consequence</w:t>
      </w:r>
      <w:r w:rsidRPr="00A82186">
        <w:rPr>
          <w:bCs/>
          <w:i/>
        </w:rPr>
        <w:t xml:space="preserve"> on the processes stated in </w:t>
      </w:r>
      <w:r>
        <w:rPr>
          <w:bCs/>
          <w:i/>
        </w:rPr>
        <w:t>any</w:t>
      </w:r>
      <w:r w:rsidRPr="00A82186">
        <w:rPr>
          <w:bCs/>
          <w:i/>
        </w:rPr>
        <w:t xml:space="preserve"> particular procurement. </w:t>
      </w:r>
    </w:p>
    <w:p w14:paraId="0EA73918" w14:textId="77777777" w:rsidR="00C81418" w:rsidRDefault="00C81418" w:rsidP="00C81418">
      <w:pPr>
        <w:rPr>
          <w:sz w:val="22"/>
          <w:szCs w:val="22"/>
        </w:rPr>
      </w:pPr>
    </w:p>
    <w:p w14:paraId="4045FF19" w14:textId="77777777" w:rsidR="00C81418" w:rsidRDefault="00C81418" w:rsidP="00C81418">
      <w:pPr>
        <w:tabs>
          <w:tab w:val="left" w:pos="720"/>
        </w:tabs>
        <w:ind w:left="2160" w:hanging="2160"/>
        <w:rPr>
          <w:sz w:val="22"/>
          <w:szCs w:val="22"/>
        </w:rPr>
      </w:pPr>
      <w:r>
        <w:rPr>
          <w:b/>
          <w:sz w:val="22"/>
          <w:szCs w:val="22"/>
        </w:rPr>
        <w:t>1.</w:t>
      </w:r>
      <w:r>
        <w:rPr>
          <w:sz w:val="22"/>
          <w:szCs w:val="22"/>
        </w:rPr>
        <w:tab/>
        <w:t>_______</w:t>
      </w:r>
      <w:r>
        <w:rPr>
          <w:b/>
          <w:sz w:val="22"/>
          <w:szCs w:val="22"/>
        </w:rPr>
        <w:tab/>
      </w:r>
      <w:r>
        <w:rPr>
          <w:b/>
          <w:bCs/>
          <w:sz w:val="22"/>
          <w:szCs w:val="22"/>
        </w:rPr>
        <w:t xml:space="preserve">Read the </w:t>
      </w:r>
      <w:r>
        <w:rPr>
          <w:b/>
          <w:bCs/>
          <w:i/>
          <w:iCs/>
          <w:sz w:val="22"/>
          <w:szCs w:val="22"/>
          <w:u w:val="single"/>
        </w:rPr>
        <w:t>entire</w:t>
      </w:r>
      <w:r>
        <w:rPr>
          <w:b/>
          <w:bCs/>
          <w:sz w:val="22"/>
          <w:szCs w:val="22"/>
        </w:rPr>
        <w:t xml:space="preserve"> document.</w:t>
      </w:r>
      <w:r>
        <w:rPr>
          <w:sz w:val="22"/>
          <w:szCs w:val="22"/>
        </w:rPr>
        <w:t xml:space="preserve"> Note critical items such as: mandatory requirements; supplies/services required; submittal dates; number of copies required for submittal; funding amount and source; contract requirements (i.e., contract performance security, insurance requirements, performance and/or reporting requirements, etc.).</w:t>
      </w:r>
    </w:p>
    <w:p w14:paraId="58583075" w14:textId="77777777" w:rsidR="00C81418" w:rsidRDefault="00C81418" w:rsidP="00C81418">
      <w:pPr>
        <w:rPr>
          <w:sz w:val="22"/>
          <w:szCs w:val="22"/>
        </w:rPr>
      </w:pPr>
    </w:p>
    <w:p w14:paraId="4A47D231" w14:textId="77777777" w:rsidR="00C81418" w:rsidRDefault="00C81418" w:rsidP="00C81418">
      <w:pPr>
        <w:tabs>
          <w:tab w:val="left" w:pos="720"/>
        </w:tabs>
        <w:ind w:left="2160" w:hanging="2160"/>
        <w:rPr>
          <w:sz w:val="22"/>
          <w:szCs w:val="22"/>
        </w:rPr>
      </w:pPr>
      <w:r>
        <w:rPr>
          <w:b/>
          <w:sz w:val="22"/>
          <w:szCs w:val="22"/>
        </w:rPr>
        <w:t>2.</w:t>
      </w:r>
      <w:r>
        <w:rPr>
          <w:b/>
          <w:sz w:val="22"/>
          <w:szCs w:val="22"/>
        </w:rPr>
        <w:tab/>
      </w:r>
      <w:r>
        <w:rPr>
          <w:sz w:val="22"/>
          <w:szCs w:val="22"/>
        </w:rPr>
        <w:t>_______</w:t>
      </w:r>
      <w:r>
        <w:rPr>
          <w:b/>
          <w:sz w:val="22"/>
          <w:szCs w:val="22"/>
        </w:rPr>
        <w:tab/>
      </w:r>
      <w:r>
        <w:rPr>
          <w:b/>
          <w:bCs/>
          <w:sz w:val="22"/>
          <w:szCs w:val="22"/>
        </w:rPr>
        <w:t>Note the procurement officer's name, address, phone numbers and e-mail address.</w:t>
      </w:r>
      <w:r>
        <w:rPr>
          <w:sz w:val="22"/>
          <w:szCs w:val="22"/>
        </w:rPr>
        <w:t xml:space="preserve">  This is the </w:t>
      </w:r>
      <w:r w:rsidRPr="004E535E">
        <w:rPr>
          <w:b/>
          <w:sz w:val="22"/>
          <w:szCs w:val="22"/>
        </w:rPr>
        <w:t>only person</w:t>
      </w:r>
      <w:r>
        <w:rPr>
          <w:sz w:val="22"/>
          <w:szCs w:val="22"/>
        </w:rPr>
        <w:t xml:space="preserve"> you are allowed to communicate with regarding the RFQ and is an excellent source of information for any questions you may have.</w:t>
      </w:r>
    </w:p>
    <w:p w14:paraId="40578BE6" w14:textId="77777777" w:rsidR="00C81418" w:rsidRDefault="00C81418" w:rsidP="00C81418">
      <w:pPr>
        <w:rPr>
          <w:sz w:val="22"/>
          <w:szCs w:val="22"/>
        </w:rPr>
      </w:pPr>
    </w:p>
    <w:p w14:paraId="799ED82F" w14:textId="77777777" w:rsidR="00C81418" w:rsidRDefault="00C81418" w:rsidP="00C81418">
      <w:pPr>
        <w:tabs>
          <w:tab w:val="left" w:pos="720"/>
        </w:tabs>
        <w:ind w:left="2160" w:hanging="2160"/>
        <w:rPr>
          <w:sz w:val="22"/>
          <w:szCs w:val="22"/>
        </w:rPr>
      </w:pPr>
      <w:r>
        <w:rPr>
          <w:b/>
          <w:sz w:val="22"/>
          <w:szCs w:val="22"/>
        </w:rPr>
        <w:t>3.</w:t>
      </w:r>
      <w:r>
        <w:rPr>
          <w:b/>
          <w:sz w:val="22"/>
          <w:szCs w:val="22"/>
        </w:rPr>
        <w:tab/>
      </w:r>
      <w:r>
        <w:rPr>
          <w:sz w:val="22"/>
          <w:szCs w:val="22"/>
        </w:rPr>
        <w:t>_______</w:t>
      </w:r>
      <w:r>
        <w:rPr>
          <w:b/>
          <w:sz w:val="22"/>
          <w:szCs w:val="22"/>
        </w:rPr>
        <w:tab/>
      </w:r>
      <w:r>
        <w:rPr>
          <w:b/>
          <w:bCs/>
          <w:sz w:val="22"/>
          <w:szCs w:val="22"/>
        </w:rPr>
        <w:t>Take advantage of the “question and answer” period.</w:t>
      </w:r>
      <w:r>
        <w:rPr>
          <w:sz w:val="22"/>
          <w:szCs w:val="22"/>
        </w:rPr>
        <w:t xml:space="preserve"> Submit your questions to the RFQ Coordinator by the due date listed in the Schedule of Events and view the answers given in the formal “addenda” issued for the RFQ. All addenda issued for an RF</w:t>
      </w:r>
      <w:r w:rsidR="00664315">
        <w:rPr>
          <w:sz w:val="22"/>
          <w:szCs w:val="22"/>
        </w:rPr>
        <w:t>Q</w:t>
      </w:r>
      <w:r>
        <w:rPr>
          <w:sz w:val="22"/>
          <w:szCs w:val="22"/>
        </w:rPr>
        <w:t xml:space="preserve"> are posted on the State’s website and will include all questions asked</w:t>
      </w:r>
      <w:r w:rsidR="00664315">
        <w:rPr>
          <w:sz w:val="22"/>
          <w:szCs w:val="22"/>
        </w:rPr>
        <w:t xml:space="preserve"> and answered concerning the RF</w:t>
      </w:r>
      <w:r>
        <w:rPr>
          <w:sz w:val="22"/>
          <w:szCs w:val="22"/>
        </w:rPr>
        <w:t>Q.</w:t>
      </w:r>
    </w:p>
    <w:p w14:paraId="5DD876E9" w14:textId="77777777" w:rsidR="00C81418" w:rsidRDefault="00C81418" w:rsidP="00C81418">
      <w:pPr>
        <w:ind w:left="2160" w:hanging="2160"/>
        <w:rPr>
          <w:sz w:val="22"/>
          <w:szCs w:val="22"/>
        </w:rPr>
      </w:pPr>
    </w:p>
    <w:p w14:paraId="5456C1F4" w14:textId="77777777" w:rsidR="00C81418" w:rsidRPr="00191F05" w:rsidRDefault="00C81418" w:rsidP="00C81418">
      <w:pPr>
        <w:tabs>
          <w:tab w:val="left" w:pos="720"/>
        </w:tabs>
        <w:ind w:left="2160" w:hanging="2160"/>
        <w:rPr>
          <w:b/>
          <w:sz w:val="22"/>
          <w:szCs w:val="22"/>
        </w:rPr>
      </w:pPr>
      <w:r>
        <w:rPr>
          <w:b/>
          <w:sz w:val="22"/>
          <w:szCs w:val="22"/>
        </w:rPr>
        <w:t>4.</w:t>
      </w:r>
      <w:r>
        <w:rPr>
          <w:b/>
          <w:sz w:val="22"/>
          <w:szCs w:val="22"/>
        </w:rPr>
        <w:tab/>
      </w:r>
      <w:r>
        <w:rPr>
          <w:sz w:val="22"/>
          <w:szCs w:val="22"/>
        </w:rPr>
        <w:t>_______</w:t>
      </w:r>
      <w:r>
        <w:rPr>
          <w:b/>
          <w:sz w:val="22"/>
          <w:szCs w:val="22"/>
        </w:rPr>
        <w:tab/>
      </w:r>
      <w:r>
        <w:rPr>
          <w:b/>
          <w:bCs/>
          <w:sz w:val="22"/>
          <w:szCs w:val="22"/>
        </w:rPr>
        <w:t xml:space="preserve">Follow the format required in the RFQ </w:t>
      </w:r>
      <w:r>
        <w:rPr>
          <w:sz w:val="22"/>
          <w:szCs w:val="22"/>
        </w:rPr>
        <w:t>when preparing your response. Provide point-by-point responses to all sections in a clear and concise manner. Make sure to address each subpart.</w:t>
      </w:r>
    </w:p>
    <w:p w14:paraId="1F5B8A67" w14:textId="77777777" w:rsidR="00C81418" w:rsidRDefault="00C81418" w:rsidP="00C81418">
      <w:pPr>
        <w:ind w:left="2160" w:hanging="2160"/>
        <w:rPr>
          <w:sz w:val="22"/>
          <w:szCs w:val="22"/>
        </w:rPr>
      </w:pPr>
    </w:p>
    <w:p w14:paraId="15D96651" w14:textId="77777777" w:rsidR="00C81418" w:rsidRDefault="00C81418" w:rsidP="00C81418">
      <w:pPr>
        <w:tabs>
          <w:tab w:val="left" w:pos="720"/>
        </w:tabs>
        <w:ind w:left="2160" w:hanging="2160"/>
        <w:rPr>
          <w:sz w:val="22"/>
          <w:szCs w:val="22"/>
        </w:rPr>
      </w:pPr>
      <w:r>
        <w:rPr>
          <w:b/>
          <w:sz w:val="22"/>
          <w:szCs w:val="22"/>
        </w:rPr>
        <w:t>5.</w:t>
      </w:r>
      <w:r>
        <w:rPr>
          <w:b/>
          <w:sz w:val="22"/>
          <w:szCs w:val="22"/>
        </w:rPr>
        <w:tab/>
      </w:r>
      <w:r>
        <w:rPr>
          <w:sz w:val="22"/>
          <w:szCs w:val="22"/>
        </w:rPr>
        <w:t>_______</w:t>
      </w:r>
      <w:r>
        <w:rPr>
          <w:b/>
          <w:sz w:val="22"/>
          <w:szCs w:val="22"/>
        </w:rPr>
        <w:tab/>
      </w:r>
      <w:r>
        <w:rPr>
          <w:b/>
          <w:bCs/>
          <w:sz w:val="22"/>
          <w:szCs w:val="22"/>
        </w:rPr>
        <w:t>Provide complete answers/descriptions.</w:t>
      </w:r>
      <w:r>
        <w:rPr>
          <w:sz w:val="22"/>
          <w:szCs w:val="22"/>
        </w:rPr>
        <w:t xml:space="preserve"> Read and answer </w:t>
      </w:r>
      <w:r>
        <w:rPr>
          <w:b/>
          <w:bCs/>
          <w:sz w:val="22"/>
          <w:szCs w:val="22"/>
        </w:rPr>
        <w:t xml:space="preserve">all </w:t>
      </w:r>
      <w:r>
        <w:rPr>
          <w:sz w:val="22"/>
          <w:szCs w:val="22"/>
        </w:rPr>
        <w:t>questions and requirements. Don’t assume the State or evaluator/evaluation committee will know what your company capabilities are or what items/services you can provide, even if you have previously contracted with the State. The proposals are evaluated based solely on the information and materials provided in your response.</w:t>
      </w:r>
    </w:p>
    <w:p w14:paraId="5036DD2F" w14:textId="77777777" w:rsidR="00C81418" w:rsidRDefault="00C81418" w:rsidP="00C81418">
      <w:pPr>
        <w:rPr>
          <w:sz w:val="22"/>
          <w:szCs w:val="22"/>
        </w:rPr>
      </w:pPr>
    </w:p>
    <w:p w14:paraId="63D030E9" w14:textId="33CDD678" w:rsidR="00C81418" w:rsidRDefault="00C81418" w:rsidP="00C81418">
      <w:pPr>
        <w:tabs>
          <w:tab w:val="left" w:pos="720"/>
        </w:tabs>
        <w:ind w:left="2160" w:hanging="2160"/>
        <w:rPr>
          <w:bCs/>
          <w:sz w:val="22"/>
          <w:szCs w:val="22"/>
        </w:rPr>
      </w:pPr>
      <w:r>
        <w:rPr>
          <w:b/>
          <w:sz w:val="22"/>
          <w:szCs w:val="22"/>
        </w:rPr>
        <w:t>6.</w:t>
      </w:r>
      <w:r>
        <w:rPr>
          <w:b/>
          <w:sz w:val="22"/>
          <w:szCs w:val="22"/>
        </w:rPr>
        <w:tab/>
      </w:r>
      <w:r>
        <w:rPr>
          <w:sz w:val="22"/>
          <w:szCs w:val="22"/>
        </w:rPr>
        <w:t>_______</w:t>
      </w:r>
      <w:r>
        <w:rPr>
          <w:b/>
          <w:sz w:val="22"/>
          <w:szCs w:val="22"/>
        </w:rPr>
        <w:tab/>
      </w:r>
      <w:r>
        <w:rPr>
          <w:b/>
          <w:bCs/>
          <w:sz w:val="22"/>
          <w:szCs w:val="22"/>
        </w:rPr>
        <w:t xml:space="preserve">Check the State’s website for RFQ addenda. </w:t>
      </w:r>
      <w:r>
        <w:rPr>
          <w:bCs/>
          <w:sz w:val="22"/>
          <w:szCs w:val="22"/>
        </w:rPr>
        <w:t>Before submitting your response, check the State’s</w:t>
      </w:r>
      <w:r>
        <w:rPr>
          <w:sz w:val="22"/>
          <w:szCs w:val="22"/>
        </w:rPr>
        <w:t xml:space="preserve"> website at</w:t>
      </w:r>
      <w:r w:rsidRPr="00176B4E">
        <w:t xml:space="preserve"> </w:t>
      </w:r>
      <w:hyperlink r:id="rId32" w:history="1">
        <w:r w:rsidR="00A90304">
          <w:rPr>
            <w:rStyle w:val="Hyperlink"/>
          </w:rPr>
          <w:t>Procurement Announcements | Washington Technology Solutions</w:t>
        </w:r>
      </w:hyperlink>
      <w:r w:rsidR="003F1DC4">
        <w:rPr>
          <w:sz w:val="22"/>
          <w:szCs w:val="22"/>
        </w:rPr>
        <w:t xml:space="preserve"> </w:t>
      </w:r>
      <w:r>
        <w:rPr>
          <w:sz w:val="22"/>
          <w:szCs w:val="22"/>
        </w:rPr>
        <w:t xml:space="preserve"> to see whether any addenda were issued for the RFQ.</w:t>
      </w:r>
    </w:p>
    <w:p w14:paraId="44F13682" w14:textId="77777777" w:rsidR="00C81418" w:rsidRDefault="00C81418" w:rsidP="00C81418">
      <w:pPr>
        <w:ind w:left="2160" w:hanging="2160"/>
        <w:rPr>
          <w:sz w:val="22"/>
          <w:szCs w:val="22"/>
        </w:rPr>
      </w:pPr>
    </w:p>
    <w:p w14:paraId="74C4E739" w14:textId="77777777" w:rsidR="00C81418" w:rsidRDefault="00C81418" w:rsidP="00C81418">
      <w:pPr>
        <w:tabs>
          <w:tab w:val="left" w:pos="720"/>
        </w:tabs>
        <w:ind w:left="2160" w:hanging="2160"/>
        <w:rPr>
          <w:sz w:val="22"/>
          <w:szCs w:val="22"/>
        </w:rPr>
      </w:pPr>
      <w:r>
        <w:rPr>
          <w:b/>
          <w:sz w:val="22"/>
          <w:szCs w:val="22"/>
        </w:rPr>
        <w:t>7.</w:t>
      </w:r>
      <w:r>
        <w:rPr>
          <w:b/>
          <w:sz w:val="22"/>
          <w:szCs w:val="22"/>
        </w:rPr>
        <w:tab/>
      </w:r>
      <w:r>
        <w:rPr>
          <w:sz w:val="22"/>
          <w:szCs w:val="22"/>
        </w:rPr>
        <w:t>_______</w:t>
      </w:r>
      <w:r>
        <w:rPr>
          <w:sz w:val="22"/>
          <w:szCs w:val="22"/>
        </w:rPr>
        <w:tab/>
      </w:r>
      <w:r>
        <w:rPr>
          <w:b/>
          <w:bCs/>
          <w:sz w:val="22"/>
          <w:szCs w:val="22"/>
        </w:rPr>
        <w:t>Review and read the RFQ document again</w:t>
      </w:r>
      <w:r>
        <w:rPr>
          <w:sz w:val="22"/>
          <w:szCs w:val="22"/>
        </w:rPr>
        <w:t xml:space="preserve"> to make sure that you have addressed all requirements and have followed all of the instructions. Once you have done that, read the </w:t>
      </w:r>
      <w:r w:rsidR="00CD2FB3">
        <w:rPr>
          <w:sz w:val="22"/>
          <w:szCs w:val="22"/>
        </w:rPr>
        <w:t xml:space="preserve">RFQ </w:t>
      </w:r>
      <w:r>
        <w:rPr>
          <w:sz w:val="22"/>
          <w:szCs w:val="22"/>
        </w:rPr>
        <w:t xml:space="preserve">document again. </w:t>
      </w:r>
    </w:p>
    <w:p w14:paraId="40E77948" w14:textId="77777777" w:rsidR="00C81418" w:rsidRDefault="00C81418" w:rsidP="00C81418">
      <w:pPr>
        <w:tabs>
          <w:tab w:val="left" w:pos="720"/>
        </w:tabs>
        <w:ind w:left="2160" w:hanging="2160"/>
        <w:rPr>
          <w:b/>
          <w:sz w:val="22"/>
          <w:szCs w:val="22"/>
        </w:rPr>
      </w:pPr>
    </w:p>
    <w:p w14:paraId="0B249780" w14:textId="77777777" w:rsidR="00C81418" w:rsidRDefault="00C81418" w:rsidP="00C81418">
      <w:pPr>
        <w:tabs>
          <w:tab w:val="left" w:pos="720"/>
        </w:tabs>
        <w:ind w:left="2160" w:hanging="2160"/>
        <w:rPr>
          <w:bCs/>
          <w:sz w:val="22"/>
          <w:szCs w:val="22"/>
        </w:rPr>
      </w:pPr>
      <w:r>
        <w:rPr>
          <w:b/>
          <w:sz w:val="22"/>
          <w:szCs w:val="22"/>
        </w:rPr>
        <w:t>8.</w:t>
      </w:r>
      <w:r>
        <w:rPr>
          <w:b/>
          <w:sz w:val="22"/>
          <w:szCs w:val="22"/>
        </w:rPr>
        <w:tab/>
      </w:r>
      <w:r>
        <w:rPr>
          <w:sz w:val="22"/>
          <w:szCs w:val="22"/>
        </w:rPr>
        <w:t>_______</w:t>
      </w:r>
      <w:r>
        <w:rPr>
          <w:b/>
          <w:sz w:val="22"/>
          <w:szCs w:val="22"/>
        </w:rPr>
        <w:tab/>
        <w:t>Submit your response on time.</w:t>
      </w:r>
      <w:r>
        <w:rPr>
          <w:sz w:val="22"/>
          <w:szCs w:val="22"/>
        </w:rPr>
        <w:t xml:space="preserve"> </w:t>
      </w:r>
      <w:r>
        <w:rPr>
          <w:bCs/>
          <w:sz w:val="22"/>
          <w:szCs w:val="22"/>
        </w:rPr>
        <w:t>Note all the dates and times listed in the Schedule of Events and within the document, and be sure to submit all required items on time. Late proposal responses are never accepted.</w:t>
      </w:r>
    </w:p>
    <w:p w14:paraId="15D4C2E6" w14:textId="77777777" w:rsidR="00C81418" w:rsidRDefault="00C81418" w:rsidP="00C81418">
      <w:pPr>
        <w:tabs>
          <w:tab w:val="left" w:pos="720"/>
        </w:tabs>
        <w:ind w:left="2160" w:hanging="2160"/>
        <w:rPr>
          <w:sz w:val="22"/>
          <w:szCs w:val="22"/>
        </w:rPr>
      </w:pPr>
    </w:p>
    <w:p w14:paraId="1E45AA47" w14:textId="77777777" w:rsidR="00C81418" w:rsidRDefault="00C81418" w:rsidP="00E00AB8">
      <w:pPr>
        <w:ind w:left="2160" w:hanging="2160"/>
        <w:rPr>
          <w:bCs/>
          <w:sz w:val="22"/>
          <w:szCs w:val="22"/>
        </w:rPr>
      </w:pPr>
      <w:r w:rsidRPr="00E00AB8">
        <w:rPr>
          <w:b/>
          <w:sz w:val="22"/>
          <w:szCs w:val="22"/>
        </w:rPr>
        <w:t>9.</w:t>
      </w:r>
      <w:r>
        <w:rPr>
          <w:sz w:val="22"/>
          <w:szCs w:val="22"/>
        </w:rPr>
        <w:t xml:space="preserve">        </w:t>
      </w:r>
      <w:r w:rsidR="00E00AB8">
        <w:rPr>
          <w:sz w:val="22"/>
          <w:szCs w:val="22"/>
        </w:rPr>
        <w:t xml:space="preserve">  _</w:t>
      </w:r>
      <w:r>
        <w:rPr>
          <w:sz w:val="22"/>
          <w:szCs w:val="22"/>
        </w:rPr>
        <w:t xml:space="preserve">______  </w:t>
      </w:r>
      <w:r>
        <w:rPr>
          <w:sz w:val="22"/>
          <w:szCs w:val="22"/>
        </w:rPr>
        <w:tab/>
      </w:r>
      <w:r>
        <w:rPr>
          <w:b/>
          <w:sz w:val="22"/>
          <w:szCs w:val="22"/>
        </w:rPr>
        <w:t xml:space="preserve">Address each mandatory/mandatory scored item. </w:t>
      </w:r>
      <w:r w:rsidR="00664315">
        <w:rPr>
          <w:sz w:val="22"/>
          <w:szCs w:val="22"/>
        </w:rPr>
        <w:t xml:space="preserve"> </w:t>
      </w:r>
      <w:r w:rsidR="00664315" w:rsidRPr="00664315">
        <w:rPr>
          <w:bCs/>
          <w:sz w:val="22"/>
          <w:szCs w:val="22"/>
        </w:rPr>
        <w:t xml:space="preserve">Any time you see an “M” or </w:t>
      </w:r>
      <w:r w:rsidRPr="00664315">
        <w:rPr>
          <w:bCs/>
          <w:sz w:val="22"/>
          <w:szCs w:val="22"/>
        </w:rPr>
        <w:t xml:space="preserve">“MS”- make sure to respond, even in the financial sections. For Mandatory items, </w:t>
      </w:r>
      <w:r w:rsidR="00E178E2">
        <w:rPr>
          <w:bCs/>
          <w:sz w:val="22"/>
          <w:szCs w:val="22"/>
        </w:rPr>
        <w:t>a</w:t>
      </w:r>
      <w:r w:rsidRPr="00664315">
        <w:rPr>
          <w:bCs/>
          <w:sz w:val="22"/>
          <w:szCs w:val="22"/>
        </w:rPr>
        <w:t xml:space="preserve"> statement, “(Vendor Name) has read, understands, and fully complies with this requirement” is acceptable.</w:t>
      </w:r>
    </w:p>
    <w:p w14:paraId="71A22C86" w14:textId="77777777" w:rsidR="004A2BD0" w:rsidRDefault="004A2BD0" w:rsidP="004A2BD0">
      <w:pPr>
        <w:jc w:val="center"/>
        <w:rPr>
          <w:b/>
          <w:sz w:val="22"/>
          <w:szCs w:val="22"/>
        </w:rPr>
        <w:sectPr w:rsidR="004A2BD0" w:rsidSect="004A2BD0">
          <w:pgSz w:w="12240" w:h="15840" w:code="1"/>
          <w:pgMar w:top="720" w:right="720" w:bottom="720" w:left="1440" w:header="720" w:footer="432" w:gutter="0"/>
          <w:pgNumType w:start="1" w:chapStyle="1"/>
          <w:cols w:space="720"/>
          <w:noEndnote/>
        </w:sectPr>
      </w:pPr>
    </w:p>
    <w:p w14:paraId="7592FC80" w14:textId="77777777" w:rsidR="0006269A" w:rsidRDefault="0006269A" w:rsidP="004A2BD0">
      <w:pPr>
        <w:jc w:val="center"/>
        <w:rPr>
          <w:b/>
          <w:caps/>
          <w:sz w:val="22"/>
        </w:rPr>
      </w:pPr>
      <w:r>
        <w:rPr>
          <w:b/>
          <w:caps/>
          <w:sz w:val="22"/>
        </w:rPr>
        <w:lastRenderedPageBreak/>
        <w:t xml:space="preserve">APPENDIX G – </w:t>
      </w:r>
      <w:r>
        <w:rPr>
          <w:b/>
          <w:smallCaps/>
          <w:sz w:val="22"/>
        </w:rPr>
        <w:t>INTERNATIONAL COUNTRIES</w:t>
      </w:r>
    </w:p>
    <w:p w14:paraId="22EDA307" w14:textId="77777777" w:rsidR="0006269A" w:rsidRDefault="0006269A" w:rsidP="0006269A">
      <w:pPr>
        <w:tabs>
          <w:tab w:val="center" w:pos="5040"/>
        </w:tabs>
        <w:suppressAutoHyphens/>
        <w:spacing w:line="204" w:lineRule="auto"/>
        <w:jc w:val="center"/>
      </w:pPr>
      <w:r>
        <w:rPr>
          <w:sz w:val="22"/>
          <w:u w:val="single"/>
        </w:rPr>
        <w:t>PART A</w:t>
      </w:r>
      <w:r>
        <w:rPr>
          <w:sz w:val="22"/>
        </w:rPr>
        <w:t xml:space="preserve"> - CALLS TO INTERNATIONAL LOCATIONS (</w:t>
      </w:r>
      <w:r w:rsidRPr="00C000B8">
        <w:rPr>
          <w:b/>
          <w:color w:val="000000" w:themeColor="text1"/>
          <w:sz w:val="22"/>
        </w:rPr>
        <w:t>5.1.3.1</w:t>
      </w:r>
      <w:r w:rsidRPr="00C000B8">
        <w:rPr>
          <w:color w:val="000000" w:themeColor="text1"/>
          <w:sz w:val="22"/>
        </w:rPr>
        <w:t>)</w:t>
      </w:r>
    </w:p>
    <w:p w14:paraId="11940602" w14:textId="77777777" w:rsidR="0006269A" w:rsidRDefault="0006269A" w:rsidP="0006269A">
      <w:pPr>
        <w:tabs>
          <w:tab w:val="left" w:pos="-120"/>
          <w:tab w:val="left" w:pos="540"/>
          <w:tab w:val="left" w:pos="1116"/>
          <w:tab w:val="left" w:pos="1200"/>
          <w:tab w:val="left" w:pos="1860"/>
          <w:tab w:val="left" w:pos="2168"/>
          <w:tab w:val="left" w:pos="2880"/>
          <w:tab w:val="left" w:pos="3180"/>
          <w:tab w:val="left" w:pos="3840"/>
          <w:tab w:val="left" w:pos="4500"/>
          <w:tab w:val="left" w:pos="5040"/>
          <w:tab w:val="left" w:pos="5328"/>
          <w:tab w:val="left" w:pos="5820"/>
          <w:tab w:val="left" w:pos="6480"/>
          <w:tab w:val="left" w:pos="7140"/>
          <w:tab w:val="left" w:pos="7920"/>
          <w:tab w:val="left" w:pos="8460"/>
          <w:tab w:val="left" w:pos="9120"/>
        </w:tabs>
        <w:suppressAutoHyphens/>
        <w:spacing w:line="204" w:lineRule="auto"/>
        <w:jc w:val="center"/>
        <w:rPr>
          <w:sz w:val="18"/>
        </w:rPr>
      </w:pPr>
      <w:r>
        <w:rPr>
          <w:sz w:val="18"/>
        </w:rPr>
        <w:t>For calls originating from the United States, the Vendor must support the following list of countries.</w:t>
      </w:r>
    </w:p>
    <w:p w14:paraId="76B7329F" w14:textId="77777777" w:rsidR="0006269A" w:rsidRDefault="0006269A" w:rsidP="0006269A">
      <w:pPr>
        <w:pStyle w:val="NormalIndent"/>
        <w:tabs>
          <w:tab w:val="left" w:pos="-858"/>
          <w:tab w:val="left" w:pos="-276"/>
          <w:tab w:val="left" w:pos="360"/>
          <w:tab w:val="left" w:pos="2160"/>
          <w:tab w:val="left" w:pos="3600"/>
          <w:tab w:val="left" w:pos="5400"/>
          <w:tab w:val="left" w:pos="7200"/>
          <w:tab w:val="left" w:pos="8820"/>
        </w:tabs>
        <w:suppressAutoHyphens/>
        <w:spacing w:line="204" w:lineRule="auto"/>
        <w:rPr>
          <w:sz w:val="20"/>
        </w:rPr>
      </w:pPr>
      <w:r>
        <w:rPr>
          <w:sz w:val="20"/>
        </w:rPr>
        <w:tab/>
      </w:r>
    </w:p>
    <w:p w14:paraId="6D1DEAEE" w14:textId="77777777" w:rsidR="0006269A" w:rsidRDefault="0006269A" w:rsidP="0006269A">
      <w:pPr>
        <w:tabs>
          <w:tab w:val="left" w:pos="-582"/>
          <w:tab w:val="left" w:pos="2520"/>
          <w:tab w:val="left" w:pos="2610"/>
          <w:tab w:val="left" w:pos="5168"/>
        </w:tabs>
        <w:suppressAutoHyphens/>
        <w:spacing w:line="204" w:lineRule="auto"/>
        <w:rPr>
          <w:sz w:val="20"/>
        </w:rPr>
        <w:sectPr w:rsidR="0006269A" w:rsidSect="004A2BD0">
          <w:pgSz w:w="12240" w:h="15840" w:code="1"/>
          <w:pgMar w:top="720" w:right="720" w:bottom="720" w:left="1440" w:header="720" w:footer="432" w:gutter="0"/>
          <w:pgNumType w:start="1" w:chapStyle="1"/>
          <w:cols w:space="720"/>
          <w:noEndnote/>
        </w:sectPr>
      </w:pPr>
    </w:p>
    <w:tbl>
      <w:tblPr>
        <w:tblW w:w="0" w:type="auto"/>
        <w:tblLayout w:type="fixed"/>
        <w:tblCellMar>
          <w:left w:w="30" w:type="dxa"/>
          <w:right w:w="30" w:type="dxa"/>
        </w:tblCellMar>
        <w:tblLook w:val="0000" w:firstRow="0" w:lastRow="0" w:firstColumn="0" w:lastColumn="0" w:noHBand="0" w:noVBand="0"/>
      </w:tblPr>
      <w:tblGrid>
        <w:gridCol w:w="1020"/>
        <w:gridCol w:w="1020"/>
      </w:tblGrid>
      <w:tr w:rsidR="0006269A" w14:paraId="7552DFAE" w14:textId="77777777" w:rsidTr="00501098">
        <w:trPr>
          <w:trHeight w:val="250"/>
          <w:tblHeader/>
        </w:trPr>
        <w:tc>
          <w:tcPr>
            <w:tcW w:w="1020" w:type="dxa"/>
          </w:tcPr>
          <w:p w14:paraId="2FCA9F54" w14:textId="77777777" w:rsidR="0006269A" w:rsidRDefault="0006269A" w:rsidP="00501098">
            <w:pPr>
              <w:rPr>
                <w:rFonts w:ascii="Arial" w:hAnsi="Arial"/>
                <w:b/>
                <w:snapToGrid w:val="0"/>
                <w:color w:val="000000"/>
                <w:sz w:val="20"/>
                <w:u w:val="single"/>
              </w:rPr>
            </w:pPr>
            <w:r>
              <w:rPr>
                <w:rFonts w:ascii="Arial" w:hAnsi="Arial"/>
                <w:b/>
                <w:snapToGrid w:val="0"/>
                <w:color w:val="000000"/>
                <w:sz w:val="20"/>
                <w:u w:val="single"/>
              </w:rPr>
              <w:t>Country</w:t>
            </w:r>
          </w:p>
        </w:tc>
        <w:tc>
          <w:tcPr>
            <w:tcW w:w="1020" w:type="dxa"/>
          </w:tcPr>
          <w:p w14:paraId="0B4F1E87" w14:textId="77777777" w:rsidR="0006269A" w:rsidRDefault="0006269A" w:rsidP="00501098">
            <w:pPr>
              <w:jc w:val="right"/>
              <w:rPr>
                <w:rFonts w:ascii="Arial" w:hAnsi="Arial"/>
                <w:b/>
                <w:snapToGrid w:val="0"/>
                <w:color w:val="000000"/>
                <w:sz w:val="20"/>
                <w:u w:val="single"/>
              </w:rPr>
            </w:pPr>
            <w:r>
              <w:rPr>
                <w:rFonts w:ascii="Arial" w:hAnsi="Arial"/>
                <w:b/>
                <w:snapToGrid w:val="0"/>
                <w:color w:val="000000"/>
                <w:sz w:val="20"/>
                <w:u w:val="single"/>
              </w:rPr>
              <w:t>Code</w:t>
            </w:r>
          </w:p>
        </w:tc>
      </w:tr>
      <w:tr w:rsidR="0006269A" w14:paraId="27DFD848" w14:textId="77777777" w:rsidTr="00501098">
        <w:trPr>
          <w:trHeight w:val="250"/>
        </w:trPr>
        <w:tc>
          <w:tcPr>
            <w:tcW w:w="1020" w:type="dxa"/>
          </w:tcPr>
          <w:p w14:paraId="075C10B9" w14:textId="77777777" w:rsidR="0006269A" w:rsidRDefault="0006269A" w:rsidP="00501098">
            <w:pPr>
              <w:rPr>
                <w:rFonts w:ascii="Arial" w:hAnsi="Arial"/>
                <w:snapToGrid w:val="0"/>
                <w:color w:val="000000"/>
                <w:sz w:val="16"/>
              </w:rPr>
            </w:pPr>
            <w:r>
              <w:rPr>
                <w:rFonts w:ascii="Arial" w:hAnsi="Arial"/>
                <w:snapToGrid w:val="0"/>
                <w:color w:val="000000"/>
                <w:sz w:val="16"/>
              </w:rPr>
              <w:t>Afghanistan</w:t>
            </w:r>
          </w:p>
        </w:tc>
        <w:tc>
          <w:tcPr>
            <w:tcW w:w="1020" w:type="dxa"/>
          </w:tcPr>
          <w:p w14:paraId="71FA3C15" w14:textId="77777777" w:rsidR="0006269A" w:rsidRDefault="0006269A" w:rsidP="00501098">
            <w:pPr>
              <w:jc w:val="right"/>
              <w:rPr>
                <w:rFonts w:ascii="Arial" w:hAnsi="Arial"/>
                <w:snapToGrid w:val="0"/>
                <w:color w:val="000000"/>
                <w:sz w:val="16"/>
              </w:rPr>
            </w:pPr>
            <w:r>
              <w:rPr>
                <w:rFonts w:ascii="Arial" w:hAnsi="Arial"/>
                <w:snapToGrid w:val="0"/>
                <w:color w:val="000000"/>
                <w:sz w:val="16"/>
              </w:rPr>
              <w:t>93</w:t>
            </w:r>
          </w:p>
        </w:tc>
      </w:tr>
      <w:tr w:rsidR="0006269A" w14:paraId="58F05B66" w14:textId="77777777" w:rsidTr="00501098">
        <w:trPr>
          <w:trHeight w:val="250"/>
        </w:trPr>
        <w:tc>
          <w:tcPr>
            <w:tcW w:w="1020" w:type="dxa"/>
          </w:tcPr>
          <w:p w14:paraId="5179164D" w14:textId="77777777" w:rsidR="0006269A" w:rsidRDefault="0006269A" w:rsidP="00501098">
            <w:pPr>
              <w:rPr>
                <w:rFonts w:ascii="Arial" w:hAnsi="Arial"/>
                <w:snapToGrid w:val="0"/>
                <w:color w:val="000000"/>
                <w:sz w:val="16"/>
              </w:rPr>
            </w:pPr>
            <w:r>
              <w:rPr>
                <w:rFonts w:ascii="Arial" w:hAnsi="Arial"/>
                <w:snapToGrid w:val="0"/>
                <w:color w:val="000000"/>
                <w:sz w:val="16"/>
              </w:rPr>
              <w:t>Albania</w:t>
            </w:r>
          </w:p>
        </w:tc>
        <w:tc>
          <w:tcPr>
            <w:tcW w:w="1020" w:type="dxa"/>
          </w:tcPr>
          <w:p w14:paraId="2D596124"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355</w:t>
            </w:r>
          </w:p>
        </w:tc>
      </w:tr>
      <w:tr w:rsidR="0006269A" w14:paraId="03004732" w14:textId="77777777" w:rsidTr="00501098">
        <w:trPr>
          <w:trHeight w:val="250"/>
        </w:trPr>
        <w:tc>
          <w:tcPr>
            <w:tcW w:w="1020" w:type="dxa"/>
          </w:tcPr>
          <w:p w14:paraId="17EF302C" w14:textId="77777777" w:rsidR="0006269A" w:rsidRDefault="0006269A" w:rsidP="00501098">
            <w:pPr>
              <w:rPr>
                <w:rFonts w:ascii="Arial" w:hAnsi="Arial"/>
                <w:snapToGrid w:val="0"/>
                <w:color w:val="000000"/>
                <w:sz w:val="16"/>
              </w:rPr>
            </w:pPr>
            <w:r>
              <w:rPr>
                <w:rFonts w:ascii="Arial" w:hAnsi="Arial"/>
                <w:snapToGrid w:val="0"/>
                <w:color w:val="000000"/>
                <w:sz w:val="16"/>
              </w:rPr>
              <w:t>Algeria</w:t>
            </w:r>
          </w:p>
        </w:tc>
        <w:tc>
          <w:tcPr>
            <w:tcW w:w="1020" w:type="dxa"/>
          </w:tcPr>
          <w:p w14:paraId="4E17D2D6" w14:textId="77777777" w:rsidR="0006269A" w:rsidRDefault="0006269A" w:rsidP="00501098">
            <w:pPr>
              <w:jc w:val="right"/>
              <w:rPr>
                <w:rFonts w:ascii="Arial" w:hAnsi="Arial"/>
                <w:snapToGrid w:val="0"/>
                <w:color w:val="000000"/>
                <w:sz w:val="16"/>
              </w:rPr>
            </w:pPr>
            <w:r>
              <w:rPr>
                <w:rFonts w:ascii="Arial" w:hAnsi="Arial"/>
                <w:snapToGrid w:val="0"/>
                <w:color w:val="000000"/>
                <w:sz w:val="16"/>
              </w:rPr>
              <w:t>213</w:t>
            </w:r>
          </w:p>
        </w:tc>
      </w:tr>
      <w:tr w:rsidR="0006269A" w14:paraId="3BE7662A" w14:textId="77777777" w:rsidTr="00501098">
        <w:trPr>
          <w:trHeight w:val="250"/>
        </w:trPr>
        <w:tc>
          <w:tcPr>
            <w:tcW w:w="1020" w:type="dxa"/>
          </w:tcPr>
          <w:p w14:paraId="3CB7E869" w14:textId="77777777" w:rsidR="0006269A" w:rsidRDefault="0006269A" w:rsidP="00501098">
            <w:pPr>
              <w:rPr>
                <w:rFonts w:ascii="Arial" w:hAnsi="Arial"/>
                <w:snapToGrid w:val="0"/>
                <w:color w:val="000000"/>
                <w:sz w:val="16"/>
              </w:rPr>
            </w:pPr>
            <w:r>
              <w:rPr>
                <w:rFonts w:ascii="Arial" w:hAnsi="Arial"/>
                <w:snapToGrid w:val="0"/>
                <w:color w:val="000000"/>
                <w:sz w:val="16"/>
              </w:rPr>
              <w:t>American Samoa</w:t>
            </w:r>
          </w:p>
        </w:tc>
        <w:tc>
          <w:tcPr>
            <w:tcW w:w="1020" w:type="dxa"/>
          </w:tcPr>
          <w:p w14:paraId="765BD42B"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684</w:t>
            </w:r>
          </w:p>
        </w:tc>
      </w:tr>
      <w:tr w:rsidR="0006269A" w14:paraId="01E7BA21" w14:textId="77777777" w:rsidTr="00501098">
        <w:trPr>
          <w:trHeight w:val="250"/>
        </w:trPr>
        <w:tc>
          <w:tcPr>
            <w:tcW w:w="1020" w:type="dxa"/>
          </w:tcPr>
          <w:p w14:paraId="37472C81" w14:textId="77777777" w:rsidR="0006269A" w:rsidRDefault="0006269A" w:rsidP="00501098">
            <w:pPr>
              <w:rPr>
                <w:rFonts w:ascii="Arial" w:hAnsi="Arial"/>
                <w:snapToGrid w:val="0"/>
                <w:color w:val="000000"/>
                <w:sz w:val="16"/>
              </w:rPr>
            </w:pPr>
            <w:r>
              <w:rPr>
                <w:rFonts w:ascii="Arial" w:hAnsi="Arial"/>
                <w:snapToGrid w:val="0"/>
                <w:color w:val="000000"/>
                <w:sz w:val="16"/>
              </w:rPr>
              <w:t>Andorra</w:t>
            </w:r>
          </w:p>
        </w:tc>
        <w:tc>
          <w:tcPr>
            <w:tcW w:w="1020" w:type="dxa"/>
          </w:tcPr>
          <w:p w14:paraId="40832323"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376</w:t>
            </w:r>
          </w:p>
        </w:tc>
      </w:tr>
      <w:tr w:rsidR="0006269A" w14:paraId="04A3B664" w14:textId="77777777" w:rsidTr="00501098">
        <w:trPr>
          <w:trHeight w:val="250"/>
        </w:trPr>
        <w:tc>
          <w:tcPr>
            <w:tcW w:w="1020" w:type="dxa"/>
          </w:tcPr>
          <w:p w14:paraId="31DC313F" w14:textId="77777777" w:rsidR="0006269A" w:rsidRDefault="0006269A" w:rsidP="00501098">
            <w:pPr>
              <w:rPr>
                <w:rFonts w:ascii="Arial" w:hAnsi="Arial"/>
                <w:snapToGrid w:val="0"/>
                <w:color w:val="000000"/>
                <w:sz w:val="16"/>
              </w:rPr>
            </w:pPr>
            <w:r>
              <w:rPr>
                <w:rFonts w:ascii="Arial" w:hAnsi="Arial"/>
                <w:snapToGrid w:val="0"/>
                <w:color w:val="000000"/>
                <w:sz w:val="16"/>
              </w:rPr>
              <w:t>Angola</w:t>
            </w:r>
          </w:p>
        </w:tc>
        <w:tc>
          <w:tcPr>
            <w:tcW w:w="1020" w:type="dxa"/>
          </w:tcPr>
          <w:p w14:paraId="675A0CA3"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244</w:t>
            </w:r>
          </w:p>
        </w:tc>
      </w:tr>
      <w:tr w:rsidR="0006269A" w14:paraId="24352F30" w14:textId="77777777" w:rsidTr="00501098">
        <w:trPr>
          <w:trHeight w:val="250"/>
        </w:trPr>
        <w:tc>
          <w:tcPr>
            <w:tcW w:w="1020" w:type="dxa"/>
          </w:tcPr>
          <w:p w14:paraId="1798C065" w14:textId="77777777" w:rsidR="0006269A" w:rsidRDefault="0006269A" w:rsidP="00501098">
            <w:pPr>
              <w:rPr>
                <w:rFonts w:ascii="Arial" w:hAnsi="Arial"/>
                <w:snapToGrid w:val="0"/>
                <w:color w:val="000000"/>
                <w:sz w:val="16"/>
              </w:rPr>
            </w:pPr>
            <w:r>
              <w:rPr>
                <w:rFonts w:ascii="Arial" w:hAnsi="Arial"/>
                <w:snapToGrid w:val="0"/>
                <w:color w:val="000000"/>
                <w:sz w:val="16"/>
              </w:rPr>
              <w:t>Anguilla</w:t>
            </w:r>
          </w:p>
        </w:tc>
        <w:tc>
          <w:tcPr>
            <w:tcW w:w="1020" w:type="dxa"/>
          </w:tcPr>
          <w:p w14:paraId="5A19A0A8" w14:textId="77777777" w:rsidR="0006269A" w:rsidRDefault="0006269A" w:rsidP="00501098">
            <w:pPr>
              <w:jc w:val="right"/>
              <w:rPr>
                <w:rFonts w:ascii="Arial" w:hAnsi="Arial"/>
                <w:snapToGrid w:val="0"/>
                <w:color w:val="000000"/>
                <w:sz w:val="16"/>
              </w:rPr>
            </w:pPr>
            <w:r>
              <w:rPr>
                <w:rFonts w:ascii="Arial" w:hAnsi="Arial"/>
                <w:snapToGrid w:val="0"/>
                <w:color w:val="000000"/>
                <w:sz w:val="16"/>
              </w:rPr>
              <w:t>1264</w:t>
            </w:r>
          </w:p>
        </w:tc>
      </w:tr>
      <w:tr w:rsidR="0006269A" w14:paraId="7D78FC76" w14:textId="77777777" w:rsidTr="00501098">
        <w:trPr>
          <w:trHeight w:val="250"/>
        </w:trPr>
        <w:tc>
          <w:tcPr>
            <w:tcW w:w="1020" w:type="dxa"/>
          </w:tcPr>
          <w:p w14:paraId="27601C55" w14:textId="77777777" w:rsidR="0006269A" w:rsidRDefault="0006269A" w:rsidP="00501098">
            <w:pPr>
              <w:rPr>
                <w:rFonts w:ascii="Arial" w:hAnsi="Arial"/>
                <w:snapToGrid w:val="0"/>
                <w:color w:val="000000"/>
                <w:sz w:val="16"/>
              </w:rPr>
            </w:pPr>
            <w:r>
              <w:rPr>
                <w:rFonts w:ascii="Arial" w:hAnsi="Arial"/>
                <w:snapToGrid w:val="0"/>
                <w:color w:val="000000"/>
                <w:sz w:val="16"/>
              </w:rPr>
              <w:t>Antarctica</w:t>
            </w:r>
          </w:p>
        </w:tc>
        <w:tc>
          <w:tcPr>
            <w:tcW w:w="1020" w:type="dxa"/>
          </w:tcPr>
          <w:p w14:paraId="2D2B9ED4"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672</w:t>
            </w:r>
          </w:p>
        </w:tc>
      </w:tr>
      <w:tr w:rsidR="0006269A" w14:paraId="287914E9" w14:textId="77777777" w:rsidTr="00501098">
        <w:trPr>
          <w:trHeight w:val="250"/>
        </w:trPr>
        <w:tc>
          <w:tcPr>
            <w:tcW w:w="1020" w:type="dxa"/>
          </w:tcPr>
          <w:p w14:paraId="257A25B8" w14:textId="77777777" w:rsidR="0006269A" w:rsidRDefault="0006269A" w:rsidP="00501098">
            <w:pPr>
              <w:rPr>
                <w:rFonts w:ascii="Arial" w:hAnsi="Arial"/>
                <w:snapToGrid w:val="0"/>
                <w:color w:val="000000"/>
                <w:sz w:val="16"/>
              </w:rPr>
            </w:pPr>
            <w:r>
              <w:rPr>
                <w:rFonts w:ascii="Arial" w:hAnsi="Arial"/>
                <w:snapToGrid w:val="0"/>
                <w:color w:val="000000"/>
                <w:sz w:val="16"/>
              </w:rPr>
              <w:t>Antigua</w:t>
            </w:r>
          </w:p>
        </w:tc>
        <w:tc>
          <w:tcPr>
            <w:tcW w:w="1020" w:type="dxa"/>
          </w:tcPr>
          <w:p w14:paraId="5A05B838" w14:textId="77777777" w:rsidR="0006269A" w:rsidRDefault="0006269A" w:rsidP="00501098">
            <w:pPr>
              <w:jc w:val="right"/>
              <w:rPr>
                <w:rFonts w:ascii="Arial" w:hAnsi="Arial"/>
                <w:snapToGrid w:val="0"/>
                <w:color w:val="000000"/>
                <w:sz w:val="16"/>
              </w:rPr>
            </w:pPr>
            <w:r>
              <w:rPr>
                <w:rFonts w:ascii="Arial" w:hAnsi="Arial"/>
                <w:snapToGrid w:val="0"/>
                <w:color w:val="000000"/>
                <w:sz w:val="16"/>
              </w:rPr>
              <w:t>1268</w:t>
            </w:r>
          </w:p>
        </w:tc>
      </w:tr>
      <w:tr w:rsidR="0006269A" w14:paraId="7E8B0F11" w14:textId="77777777" w:rsidTr="00501098">
        <w:trPr>
          <w:trHeight w:val="250"/>
        </w:trPr>
        <w:tc>
          <w:tcPr>
            <w:tcW w:w="1020" w:type="dxa"/>
          </w:tcPr>
          <w:p w14:paraId="4823FCF2" w14:textId="77777777" w:rsidR="0006269A" w:rsidRDefault="0006269A" w:rsidP="00501098">
            <w:pPr>
              <w:rPr>
                <w:rFonts w:ascii="Arial" w:hAnsi="Arial"/>
                <w:snapToGrid w:val="0"/>
                <w:color w:val="000000"/>
                <w:sz w:val="16"/>
              </w:rPr>
            </w:pPr>
            <w:r>
              <w:rPr>
                <w:rFonts w:ascii="Arial" w:hAnsi="Arial"/>
                <w:snapToGrid w:val="0"/>
                <w:color w:val="000000"/>
                <w:sz w:val="16"/>
              </w:rPr>
              <w:t>Argentina</w:t>
            </w:r>
          </w:p>
        </w:tc>
        <w:tc>
          <w:tcPr>
            <w:tcW w:w="1020" w:type="dxa"/>
          </w:tcPr>
          <w:p w14:paraId="27ABA2A3" w14:textId="77777777" w:rsidR="0006269A" w:rsidRDefault="0006269A" w:rsidP="00501098">
            <w:pPr>
              <w:jc w:val="right"/>
              <w:rPr>
                <w:rFonts w:ascii="Arial" w:hAnsi="Arial"/>
                <w:snapToGrid w:val="0"/>
                <w:color w:val="000000"/>
                <w:sz w:val="16"/>
              </w:rPr>
            </w:pPr>
            <w:r>
              <w:rPr>
                <w:rFonts w:ascii="Arial" w:hAnsi="Arial"/>
                <w:snapToGrid w:val="0"/>
                <w:color w:val="000000"/>
                <w:sz w:val="16"/>
              </w:rPr>
              <w:t>54</w:t>
            </w:r>
          </w:p>
        </w:tc>
      </w:tr>
      <w:tr w:rsidR="0006269A" w14:paraId="4FBC5FF3" w14:textId="77777777" w:rsidTr="00501098">
        <w:trPr>
          <w:trHeight w:val="250"/>
        </w:trPr>
        <w:tc>
          <w:tcPr>
            <w:tcW w:w="1020" w:type="dxa"/>
          </w:tcPr>
          <w:p w14:paraId="37CE06CC" w14:textId="77777777" w:rsidR="0006269A" w:rsidRDefault="0006269A" w:rsidP="00501098">
            <w:pPr>
              <w:rPr>
                <w:rFonts w:ascii="Arial" w:hAnsi="Arial"/>
                <w:snapToGrid w:val="0"/>
                <w:color w:val="000000"/>
                <w:sz w:val="16"/>
              </w:rPr>
            </w:pPr>
            <w:r>
              <w:rPr>
                <w:rFonts w:ascii="Arial" w:hAnsi="Arial"/>
                <w:snapToGrid w:val="0"/>
                <w:color w:val="000000"/>
                <w:sz w:val="16"/>
              </w:rPr>
              <w:t>Armenia</w:t>
            </w:r>
          </w:p>
        </w:tc>
        <w:tc>
          <w:tcPr>
            <w:tcW w:w="1020" w:type="dxa"/>
          </w:tcPr>
          <w:p w14:paraId="75E79141"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374</w:t>
            </w:r>
          </w:p>
        </w:tc>
      </w:tr>
      <w:tr w:rsidR="0006269A" w14:paraId="6CE5000F" w14:textId="77777777" w:rsidTr="00501098">
        <w:trPr>
          <w:trHeight w:val="250"/>
        </w:trPr>
        <w:tc>
          <w:tcPr>
            <w:tcW w:w="1020" w:type="dxa"/>
          </w:tcPr>
          <w:p w14:paraId="08B9D881" w14:textId="77777777" w:rsidR="0006269A" w:rsidRDefault="0006269A" w:rsidP="00501098">
            <w:pPr>
              <w:rPr>
                <w:rFonts w:ascii="Arial" w:hAnsi="Arial"/>
                <w:snapToGrid w:val="0"/>
                <w:color w:val="000000"/>
                <w:sz w:val="16"/>
              </w:rPr>
            </w:pPr>
            <w:r>
              <w:rPr>
                <w:rFonts w:ascii="Arial" w:hAnsi="Arial"/>
                <w:snapToGrid w:val="0"/>
                <w:color w:val="000000"/>
                <w:sz w:val="16"/>
              </w:rPr>
              <w:t>Aruba</w:t>
            </w:r>
          </w:p>
        </w:tc>
        <w:tc>
          <w:tcPr>
            <w:tcW w:w="1020" w:type="dxa"/>
          </w:tcPr>
          <w:p w14:paraId="5CB37D91" w14:textId="77777777" w:rsidR="0006269A" w:rsidRDefault="0006269A" w:rsidP="00501098">
            <w:pPr>
              <w:jc w:val="right"/>
              <w:rPr>
                <w:rFonts w:ascii="Arial" w:hAnsi="Arial"/>
                <w:snapToGrid w:val="0"/>
                <w:color w:val="000000"/>
                <w:sz w:val="16"/>
              </w:rPr>
            </w:pPr>
            <w:r>
              <w:rPr>
                <w:rFonts w:ascii="Arial" w:hAnsi="Arial"/>
                <w:snapToGrid w:val="0"/>
                <w:color w:val="000000"/>
                <w:sz w:val="16"/>
              </w:rPr>
              <w:t>297</w:t>
            </w:r>
          </w:p>
        </w:tc>
      </w:tr>
      <w:tr w:rsidR="0006269A" w14:paraId="70A3F612" w14:textId="77777777" w:rsidTr="00501098">
        <w:trPr>
          <w:trHeight w:val="250"/>
        </w:trPr>
        <w:tc>
          <w:tcPr>
            <w:tcW w:w="1020" w:type="dxa"/>
          </w:tcPr>
          <w:p w14:paraId="28403E3B" w14:textId="77777777" w:rsidR="0006269A" w:rsidRDefault="0006269A" w:rsidP="00501098">
            <w:pPr>
              <w:rPr>
                <w:rFonts w:ascii="Arial" w:hAnsi="Arial"/>
                <w:snapToGrid w:val="0"/>
                <w:color w:val="000000"/>
                <w:sz w:val="16"/>
              </w:rPr>
            </w:pPr>
            <w:r>
              <w:rPr>
                <w:rFonts w:ascii="Arial" w:hAnsi="Arial"/>
                <w:snapToGrid w:val="0"/>
                <w:color w:val="000000"/>
                <w:sz w:val="16"/>
              </w:rPr>
              <w:t>Ascension Island</w:t>
            </w:r>
          </w:p>
        </w:tc>
        <w:tc>
          <w:tcPr>
            <w:tcW w:w="1020" w:type="dxa"/>
          </w:tcPr>
          <w:p w14:paraId="43A01DCC"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247</w:t>
            </w:r>
          </w:p>
        </w:tc>
      </w:tr>
      <w:tr w:rsidR="0006269A" w14:paraId="1A836F43" w14:textId="77777777" w:rsidTr="00501098">
        <w:trPr>
          <w:trHeight w:val="250"/>
        </w:trPr>
        <w:tc>
          <w:tcPr>
            <w:tcW w:w="1020" w:type="dxa"/>
          </w:tcPr>
          <w:p w14:paraId="5D23FE02" w14:textId="77777777" w:rsidR="0006269A" w:rsidRDefault="0006269A" w:rsidP="00501098">
            <w:pPr>
              <w:rPr>
                <w:rFonts w:ascii="Arial" w:hAnsi="Arial"/>
                <w:snapToGrid w:val="0"/>
                <w:color w:val="000000"/>
                <w:sz w:val="16"/>
              </w:rPr>
            </w:pPr>
            <w:r>
              <w:rPr>
                <w:rFonts w:ascii="Arial" w:hAnsi="Arial"/>
                <w:snapToGrid w:val="0"/>
                <w:color w:val="000000"/>
                <w:sz w:val="16"/>
              </w:rPr>
              <w:t>Australia</w:t>
            </w:r>
          </w:p>
        </w:tc>
        <w:tc>
          <w:tcPr>
            <w:tcW w:w="1020" w:type="dxa"/>
          </w:tcPr>
          <w:p w14:paraId="48D47B1A" w14:textId="77777777" w:rsidR="0006269A" w:rsidRDefault="0006269A" w:rsidP="00501098">
            <w:pPr>
              <w:jc w:val="right"/>
              <w:rPr>
                <w:rFonts w:ascii="Arial" w:hAnsi="Arial"/>
                <w:snapToGrid w:val="0"/>
                <w:color w:val="000000"/>
                <w:sz w:val="16"/>
              </w:rPr>
            </w:pPr>
            <w:r>
              <w:rPr>
                <w:rFonts w:ascii="Arial" w:hAnsi="Arial"/>
                <w:snapToGrid w:val="0"/>
                <w:color w:val="000000"/>
                <w:sz w:val="16"/>
              </w:rPr>
              <w:t>61</w:t>
            </w:r>
          </w:p>
        </w:tc>
      </w:tr>
      <w:tr w:rsidR="0006269A" w14:paraId="05F27DAA" w14:textId="77777777" w:rsidTr="00501098">
        <w:trPr>
          <w:trHeight w:val="250"/>
        </w:trPr>
        <w:tc>
          <w:tcPr>
            <w:tcW w:w="1020" w:type="dxa"/>
          </w:tcPr>
          <w:p w14:paraId="3F501683" w14:textId="77777777" w:rsidR="0006269A" w:rsidRDefault="0006269A" w:rsidP="00501098">
            <w:pPr>
              <w:rPr>
                <w:rFonts w:ascii="Arial" w:hAnsi="Arial"/>
                <w:snapToGrid w:val="0"/>
                <w:color w:val="000000"/>
                <w:sz w:val="16"/>
              </w:rPr>
            </w:pPr>
            <w:r>
              <w:rPr>
                <w:rFonts w:ascii="Arial" w:hAnsi="Arial"/>
                <w:snapToGrid w:val="0"/>
                <w:color w:val="000000"/>
                <w:sz w:val="16"/>
              </w:rPr>
              <w:t>Austria</w:t>
            </w:r>
          </w:p>
        </w:tc>
        <w:tc>
          <w:tcPr>
            <w:tcW w:w="1020" w:type="dxa"/>
          </w:tcPr>
          <w:p w14:paraId="7E7C69C4" w14:textId="77777777" w:rsidR="0006269A" w:rsidRDefault="0006269A" w:rsidP="00501098">
            <w:pPr>
              <w:jc w:val="right"/>
              <w:rPr>
                <w:rFonts w:ascii="Arial" w:hAnsi="Arial"/>
                <w:snapToGrid w:val="0"/>
                <w:color w:val="000000"/>
                <w:sz w:val="16"/>
              </w:rPr>
            </w:pPr>
            <w:r>
              <w:rPr>
                <w:rFonts w:ascii="Arial" w:hAnsi="Arial"/>
                <w:snapToGrid w:val="0"/>
                <w:color w:val="000000"/>
                <w:sz w:val="16"/>
              </w:rPr>
              <w:t>43</w:t>
            </w:r>
          </w:p>
        </w:tc>
      </w:tr>
      <w:tr w:rsidR="0006269A" w14:paraId="32854946" w14:textId="77777777" w:rsidTr="00501098">
        <w:trPr>
          <w:trHeight w:val="250"/>
        </w:trPr>
        <w:tc>
          <w:tcPr>
            <w:tcW w:w="1020" w:type="dxa"/>
          </w:tcPr>
          <w:p w14:paraId="42CBA72B" w14:textId="77777777" w:rsidR="0006269A" w:rsidRDefault="0006269A" w:rsidP="00501098">
            <w:pPr>
              <w:rPr>
                <w:rFonts w:ascii="Arial" w:hAnsi="Arial"/>
                <w:snapToGrid w:val="0"/>
                <w:color w:val="000000"/>
                <w:sz w:val="16"/>
              </w:rPr>
            </w:pPr>
            <w:r>
              <w:rPr>
                <w:rFonts w:ascii="Arial" w:hAnsi="Arial"/>
                <w:snapToGrid w:val="0"/>
                <w:color w:val="000000"/>
                <w:sz w:val="16"/>
              </w:rPr>
              <w:t>Azerbaijan</w:t>
            </w:r>
          </w:p>
        </w:tc>
        <w:tc>
          <w:tcPr>
            <w:tcW w:w="1020" w:type="dxa"/>
          </w:tcPr>
          <w:p w14:paraId="19D8F03E" w14:textId="77777777" w:rsidR="0006269A" w:rsidRDefault="0006269A" w:rsidP="00501098">
            <w:pPr>
              <w:jc w:val="right"/>
              <w:rPr>
                <w:rFonts w:ascii="Arial" w:hAnsi="Arial"/>
                <w:snapToGrid w:val="0"/>
                <w:color w:val="000000"/>
                <w:sz w:val="16"/>
              </w:rPr>
            </w:pPr>
            <w:r>
              <w:rPr>
                <w:rFonts w:ascii="Arial" w:hAnsi="Arial"/>
                <w:snapToGrid w:val="0"/>
                <w:color w:val="000000"/>
                <w:sz w:val="16"/>
              </w:rPr>
              <w:t>994</w:t>
            </w:r>
          </w:p>
        </w:tc>
      </w:tr>
      <w:tr w:rsidR="0006269A" w14:paraId="79392B67" w14:textId="77777777" w:rsidTr="00501098">
        <w:trPr>
          <w:trHeight w:val="250"/>
        </w:trPr>
        <w:tc>
          <w:tcPr>
            <w:tcW w:w="1020" w:type="dxa"/>
          </w:tcPr>
          <w:p w14:paraId="3E58D899" w14:textId="77777777" w:rsidR="0006269A" w:rsidRDefault="0006269A" w:rsidP="00501098">
            <w:pPr>
              <w:rPr>
                <w:rFonts w:ascii="Arial" w:hAnsi="Arial"/>
                <w:snapToGrid w:val="0"/>
                <w:color w:val="000000"/>
                <w:sz w:val="16"/>
              </w:rPr>
            </w:pPr>
            <w:r>
              <w:rPr>
                <w:rFonts w:ascii="Arial" w:hAnsi="Arial"/>
                <w:snapToGrid w:val="0"/>
                <w:color w:val="000000"/>
                <w:sz w:val="16"/>
              </w:rPr>
              <w:t>Bahamas</w:t>
            </w:r>
          </w:p>
        </w:tc>
        <w:tc>
          <w:tcPr>
            <w:tcW w:w="1020" w:type="dxa"/>
          </w:tcPr>
          <w:p w14:paraId="717A3B13" w14:textId="77777777" w:rsidR="0006269A" w:rsidRDefault="0006269A" w:rsidP="00501098">
            <w:pPr>
              <w:jc w:val="right"/>
              <w:rPr>
                <w:rFonts w:ascii="Arial" w:hAnsi="Arial"/>
                <w:snapToGrid w:val="0"/>
                <w:color w:val="000000"/>
                <w:sz w:val="16"/>
              </w:rPr>
            </w:pPr>
            <w:r>
              <w:rPr>
                <w:rFonts w:ascii="Arial" w:hAnsi="Arial"/>
                <w:snapToGrid w:val="0"/>
                <w:color w:val="000000"/>
                <w:sz w:val="16"/>
              </w:rPr>
              <w:t>1242</w:t>
            </w:r>
          </w:p>
        </w:tc>
      </w:tr>
      <w:tr w:rsidR="0006269A" w14:paraId="37B89E57" w14:textId="77777777" w:rsidTr="00501098">
        <w:trPr>
          <w:trHeight w:val="250"/>
        </w:trPr>
        <w:tc>
          <w:tcPr>
            <w:tcW w:w="1020" w:type="dxa"/>
          </w:tcPr>
          <w:p w14:paraId="21431704" w14:textId="77777777" w:rsidR="0006269A" w:rsidRDefault="0006269A" w:rsidP="00501098">
            <w:pPr>
              <w:rPr>
                <w:rFonts w:ascii="Arial" w:hAnsi="Arial"/>
                <w:snapToGrid w:val="0"/>
                <w:color w:val="000000"/>
                <w:sz w:val="16"/>
              </w:rPr>
            </w:pPr>
            <w:r>
              <w:rPr>
                <w:rFonts w:ascii="Arial" w:hAnsi="Arial"/>
                <w:snapToGrid w:val="0"/>
                <w:color w:val="000000"/>
                <w:sz w:val="16"/>
              </w:rPr>
              <w:t>Bahrain</w:t>
            </w:r>
          </w:p>
        </w:tc>
        <w:tc>
          <w:tcPr>
            <w:tcW w:w="1020" w:type="dxa"/>
          </w:tcPr>
          <w:p w14:paraId="25D6AD07"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973</w:t>
            </w:r>
          </w:p>
        </w:tc>
      </w:tr>
      <w:tr w:rsidR="0006269A" w14:paraId="699D5F18" w14:textId="77777777" w:rsidTr="00501098">
        <w:trPr>
          <w:trHeight w:val="250"/>
        </w:trPr>
        <w:tc>
          <w:tcPr>
            <w:tcW w:w="1020" w:type="dxa"/>
          </w:tcPr>
          <w:p w14:paraId="409F3D4E" w14:textId="77777777" w:rsidR="0006269A" w:rsidRDefault="0006269A" w:rsidP="00501098">
            <w:pPr>
              <w:rPr>
                <w:rFonts w:ascii="Arial" w:hAnsi="Arial"/>
                <w:snapToGrid w:val="0"/>
                <w:color w:val="000000"/>
                <w:sz w:val="16"/>
              </w:rPr>
            </w:pPr>
            <w:r>
              <w:rPr>
                <w:rFonts w:ascii="Arial" w:hAnsi="Arial"/>
                <w:snapToGrid w:val="0"/>
                <w:color w:val="000000"/>
                <w:sz w:val="16"/>
              </w:rPr>
              <w:t>Bangladesh</w:t>
            </w:r>
          </w:p>
        </w:tc>
        <w:tc>
          <w:tcPr>
            <w:tcW w:w="1020" w:type="dxa"/>
          </w:tcPr>
          <w:p w14:paraId="37FFC10A" w14:textId="77777777" w:rsidR="0006269A" w:rsidRDefault="0006269A" w:rsidP="00501098">
            <w:pPr>
              <w:jc w:val="right"/>
              <w:rPr>
                <w:rFonts w:ascii="Arial" w:hAnsi="Arial"/>
                <w:snapToGrid w:val="0"/>
                <w:color w:val="000000"/>
                <w:sz w:val="16"/>
              </w:rPr>
            </w:pPr>
            <w:r>
              <w:rPr>
                <w:rFonts w:ascii="Arial" w:hAnsi="Arial"/>
                <w:snapToGrid w:val="0"/>
                <w:color w:val="000000"/>
                <w:sz w:val="16"/>
              </w:rPr>
              <w:t>880</w:t>
            </w:r>
          </w:p>
        </w:tc>
      </w:tr>
      <w:tr w:rsidR="0006269A" w14:paraId="378854B3" w14:textId="77777777" w:rsidTr="00501098">
        <w:trPr>
          <w:trHeight w:val="250"/>
        </w:trPr>
        <w:tc>
          <w:tcPr>
            <w:tcW w:w="1020" w:type="dxa"/>
          </w:tcPr>
          <w:p w14:paraId="5555F9FA" w14:textId="77777777" w:rsidR="0006269A" w:rsidRDefault="0006269A" w:rsidP="00501098">
            <w:pPr>
              <w:rPr>
                <w:rFonts w:ascii="Arial" w:hAnsi="Arial"/>
                <w:snapToGrid w:val="0"/>
                <w:color w:val="000000"/>
                <w:sz w:val="16"/>
              </w:rPr>
            </w:pPr>
            <w:r>
              <w:rPr>
                <w:rFonts w:ascii="Arial" w:hAnsi="Arial"/>
                <w:snapToGrid w:val="0"/>
                <w:color w:val="000000"/>
                <w:sz w:val="16"/>
              </w:rPr>
              <w:t>Barbados</w:t>
            </w:r>
          </w:p>
        </w:tc>
        <w:tc>
          <w:tcPr>
            <w:tcW w:w="1020" w:type="dxa"/>
          </w:tcPr>
          <w:p w14:paraId="5E63D8FD" w14:textId="77777777" w:rsidR="0006269A" w:rsidRDefault="0006269A" w:rsidP="00501098">
            <w:pPr>
              <w:jc w:val="right"/>
              <w:rPr>
                <w:rFonts w:ascii="Arial" w:hAnsi="Arial"/>
                <w:snapToGrid w:val="0"/>
                <w:color w:val="000000"/>
                <w:sz w:val="16"/>
              </w:rPr>
            </w:pPr>
            <w:r>
              <w:rPr>
                <w:rFonts w:ascii="Arial" w:hAnsi="Arial"/>
                <w:snapToGrid w:val="0"/>
                <w:color w:val="000000"/>
                <w:sz w:val="16"/>
              </w:rPr>
              <w:t>1246</w:t>
            </w:r>
          </w:p>
        </w:tc>
      </w:tr>
      <w:tr w:rsidR="0006269A" w14:paraId="6408B9DF" w14:textId="77777777" w:rsidTr="00501098">
        <w:trPr>
          <w:trHeight w:val="250"/>
        </w:trPr>
        <w:tc>
          <w:tcPr>
            <w:tcW w:w="1020" w:type="dxa"/>
          </w:tcPr>
          <w:p w14:paraId="04263B5C" w14:textId="77777777" w:rsidR="0006269A" w:rsidRDefault="0006269A" w:rsidP="00501098">
            <w:pPr>
              <w:rPr>
                <w:rFonts w:ascii="Arial" w:hAnsi="Arial"/>
                <w:snapToGrid w:val="0"/>
                <w:color w:val="000000"/>
                <w:sz w:val="16"/>
              </w:rPr>
            </w:pPr>
            <w:r>
              <w:rPr>
                <w:rFonts w:ascii="Arial" w:hAnsi="Arial"/>
                <w:snapToGrid w:val="0"/>
                <w:color w:val="000000"/>
                <w:sz w:val="16"/>
              </w:rPr>
              <w:t>Belarus</w:t>
            </w:r>
          </w:p>
        </w:tc>
        <w:tc>
          <w:tcPr>
            <w:tcW w:w="1020" w:type="dxa"/>
          </w:tcPr>
          <w:p w14:paraId="49BFF437"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375</w:t>
            </w:r>
          </w:p>
        </w:tc>
      </w:tr>
      <w:tr w:rsidR="0006269A" w14:paraId="6D6AD16D" w14:textId="77777777" w:rsidTr="00501098">
        <w:trPr>
          <w:trHeight w:val="250"/>
        </w:trPr>
        <w:tc>
          <w:tcPr>
            <w:tcW w:w="1020" w:type="dxa"/>
          </w:tcPr>
          <w:p w14:paraId="3DCF7C53" w14:textId="77777777" w:rsidR="0006269A" w:rsidRDefault="0006269A" w:rsidP="00501098">
            <w:pPr>
              <w:rPr>
                <w:rFonts w:ascii="Arial" w:hAnsi="Arial"/>
                <w:snapToGrid w:val="0"/>
                <w:color w:val="000000"/>
                <w:sz w:val="16"/>
              </w:rPr>
            </w:pPr>
            <w:r>
              <w:rPr>
                <w:rFonts w:ascii="Arial" w:hAnsi="Arial"/>
                <w:snapToGrid w:val="0"/>
                <w:color w:val="000000"/>
                <w:sz w:val="16"/>
              </w:rPr>
              <w:t>Belgium</w:t>
            </w:r>
          </w:p>
        </w:tc>
        <w:tc>
          <w:tcPr>
            <w:tcW w:w="1020" w:type="dxa"/>
          </w:tcPr>
          <w:p w14:paraId="5BE14D99" w14:textId="77777777" w:rsidR="0006269A" w:rsidRDefault="0006269A" w:rsidP="00501098">
            <w:pPr>
              <w:jc w:val="right"/>
              <w:rPr>
                <w:rFonts w:ascii="Arial" w:hAnsi="Arial"/>
                <w:snapToGrid w:val="0"/>
                <w:color w:val="000000"/>
                <w:sz w:val="16"/>
              </w:rPr>
            </w:pPr>
            <w:r>
              <w:rPr>
                <w:rFonts w:ascii="Arial" w:hAnsi="Arial"/>
                <w:snapToGrid w:val="0"/>
                <w:color w:val="000000"/>
                <w:sz w:val="16"/>
              </w:rPr>
              <w:t>32</w:t>
            </w:r>
          </w:p>
        </w:tc>
      </w:tr>
      <w:tr w:rsidR="0006269A" w14:paraId="75495B9B" w14:textId="77777777" w:rsidTr="00501098">
        <w:trPr>
          <w:trHeight w:val="250"/>
        </w:trPr>
        <w:tc>
          <w:tcPr>
            <w:tcW w:w="1020" w:type="dxa"/>
          </w:tcPr>
          <w:p w14:paraId="35F1438D" w14:textId="77777777" w:rsidR="0006269A" w:rsidRDefault="0006269A" w:rsidP="00501098">
            <w:pPr>
              <w:rPr>
                <w:rFonts w:ascii="Arial" w:hAnsi="Arial"/>
                <w:snapToGrid w:val="0"/>
                <w:color w:val="000000"/>
                <w:sz w:val="16"/>
              </w:rPr>
            </w:pPr>
            <w:r>
              <w:rPr>
                <w:rFonts w:ascii="Arial" w:hAnsi="Arial"/>
                <w:snapToGrid w:val="0"/>
                <w:color w:val="000000"/>
                <w:sz w:val="16"/>
              </w:rPr>
              <w:t>Belize</w:t>
            </w:r>
          </w:p>
        </w:tc>
        <w:tc>
          <w:tcPr>
            <w:tcW w:w="1020" w:type="dxa"/>
          </w:tcPr>
          <w:p w14:paraId="03B942EE"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501</w:t>
            </w:r>
          </w:p>
        </w:tc>
      </w:tr>
      <w:tr w:rsidR="0006269A" w14:paraId="49BDAD18" w14:textId="77777777" w:rsidTr="00501098">
        <w:trPr>
          <w:trHeight w:val="250"/>
        </w:trPr>
        <w:tc>
          <w:tcPr>
            <w:tcW w:w="1020" w:type="dxa"/>
          </w:tcPr>
          <w:p w14:paraId="1A4C3D86" w14:textId="77777777" w:rsidR="0006269A" w:rsidRDefault="0006269A" w:rsidP="00501098">
            <w:pPr>
              <w:rPr>
                <w:rFonts w:ascii="Arial" w:hAnsi="Arial"/>
                <w:snapToGrid w:val="0"/>
                <w:color w:val="000000"/>
                <w:sz w:val="16"/>
              </w:rPr>
            </w:pPr>
            <w:r>
              <w:rPr>
                <w:rFonts w:ascii="Arial" w:hAnsi="Arial"/>
                <w:snapToGrid w:val="0"/>
                <w:color w:val="000000"/>
                <w:sz w:val="16"/>
              </w:rPr>
              <w:t>Benin</w:t>
            </w:r>
          </w:p>
        </w:tc>
        <w:tc>
          <w:tcPr>
            <w:tcW w:w="1020" w:type="dxa"/>
          </w:tcPr>
          <w:p w14:paraId="79E10D07"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229</w:t>
            </w:r>
          </w:p>
        </w:tc>
      </w:tr>
      <w:tr w:rsidR="0006269A" w14:paraId="19461168" w14:textId="77777777" w:rsidTr="00501098">
        <w:trPr>
          <w:trHeight w:val="250"/>
        </w:trPr>
        <w:tc>
          <w:tcPr>
            <w:tcW w:w="1020" w:type="dxa"/>
          </w:tcPr>
          <w:p w14:paraId="0CA64CC3" w14:textId="77777777" w:rsidR="0006269A" w:rsidRDefault="0006269A" w:rsidP="00501098">
            <w:pPr>
              <w:rPr>
                <w:rFonts w:ascii="Arial" w:hAnsi="Arial"/>
                <w:snapToGrid w:val="0"/>
                <w:color w:val="000000"/>
                <w:sz w:val="16"/>
              </w:rPr>
            </w:pPr>
            <w:r>
              <w:rPr>
                <w:rFonts w:ascii="Arial" w:hAnsi="Arial"/>
                <w:snapToGrid w:val="0"/>
                <w:color w:val="000000"/>
                <w:sz w:val="16"/>
              </w:rPr>
              <w:t>Bermuda</w:t>
            </w:r>
          </w:p>
        </w:tc>
        <w:tc>
          <w:tcPr>
            <w:tcW w:w="1020" w:type="dxa"/>
          </w:tcPr>
          <w:p w14:paraId="62DB7C8D" w14:textId="77777777" w:rsidR="0006269A" w:rsidRDefault="0006269A" w:rsidP="00501098">
            <w:pPr>
              <w:jc w:val="right"/>
              <w:rPr>
                <w:rFonts w:ascii="Arial" w:hAnsi="Arial"/>
                <w:snapToGrid w:val="0"/>
                <w:color w:val="000000"/>
                <w:sz w:val="16"/>
              </w:rPr>
            </w:pPr>
            <w:r>
              <w:rPr>
                <w:rFonts w:ascii="Arial" w:hAnsi="Arial"/>
                <w:snapToGrid w:val="0"/>
                <w:color w:val="000000"/>
                <w:sz w:val="16"/>
              </w:rPr>
              <w:t>1441</w:t>
            </w:r>
          </w:p>
        </w:tc>
      </w:tr>
      <w:tr w:rsidR="0006269A" w14:paraId="63631AE4" w14:textId="77777777" w:rsidTr="00501098">
        <w:trPr>
          <w:trHeight w:val="250"/>
        </w:trPr>
        <w:tc>
          <w:tcPr>
            <w:tcW w:w="1020" w:type="dxa"/>
          </w:tcPr>
          <w:p w14:paraId="301670A3" w14:textId="77777777" w:rsidR="0006269A" w:rsidRDefault="0006269A" w:rsidP="00501098">
            <w:pPr>
              <w:rPr>
                <w:rFonts w:ascii="Arial" w:hAnsi="Arial"/>
                <w:snapToGrid w:val="0"/>
                <w:color w:val="000000"/>
                <w:sz w:val="16"/>
              </w:rPr>
            </w:pPr>
            <w:r>
              <w:rPr>
                <w:rFonts w:ascii="Arial" w:hAnsi="Arial"/>
                <w:snapToGrid w:val="0"/>
                <w:color w:val="000000"/>
                <w:sz w:val="16"/>
              </w:rPr>
              <w:t>Bhutan</w:t>
            </w:r>
          </w:p>
        </w:tc>
        <w:tc>
          <w:tcPr>
            <w:tcW w:w="1020" w:type="dxa"/>
          </w:tcPr>
          <w:p w14:paraId="67EBFD59"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975</w:t>
            </w:r>
          </w:p>
        </w:tc>
      </w:tr>
      <w:tr w:rsidR="0006269A" w14:paraId="4DE64E1F" w14:textId="77777777" w:rsidTr="00501098">
        <w:trPr>
          <w:trHeight w:val="250"/>
        </w:trPr>
        <w:tc>
          <w:tcPr>
            <w:tcW w:w="1020" w:type="dxa"/>
          </w:tcPr>
          <w:p w14:paraId="6C0B9BAE" w14:textId="77777777" w:rsidR="0006269A" w:rsidRDefault="0006269A" w:rsidP="00501098">
            <w:pPr>
              <w:rPr>
                <w:rFonts w:ascii="Arial" w:hAnsi="Arial"/>
                <w:snapToGrid w:val="0"/>
                <w:color w:val="000000"/>
                <w:sz w:val="16"/>
              </w:rPr>
            </w:pPr>
            <w:r>
              <w:rPr>
                <w:rFonts w:ascii="Arial" w:hAnsi="Arial"/>
                <w:snapToGrid w:val="0"/>
                <w:color w:val="000000"/>
                <w:sz w:val="16"/>
              </w:rPr>
              <w:t>Bolivia</w:t>
            </w:r>
          </w:p>
        </w:tc>
        <w:tc>
          <w:tcPr>
            <w:tcW w:w="1020" w:type="dxa"/>
          </w:tcPr>
          <w:p w14:paraId="14604FE9"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591</w:t>
            </w:r>
          </w:p>
        </w:tc>
      </w:tr>
      <w:tr w:rsidR="0006269A" w14:paraId="17AD8119" w14:textId="77777777" w:rsidTr="00501098">
        <w:trPr>
          <w:trHeight w:val="250"/>
        </w:trPr>
        <w:tc>
          <w:tcPr>
            <w:tcW w:w="1020" w:type="dxa"/>
          </w:tcPr>
          <w:p w14:paraId="174FE91C" w14:textId="77777777" w:rsidR="0006269A" w:rsidRDefault="0006269A" w:rsidP="00501098">
            <w:pPr>
              <w:rPr>
                <w:rFonts w:ascii="Arial" w:hAnsi="Arial"/>
                <w:snapToGrid w:val="0"/>
                <w:color w:val="000000"/>
                <w:sz w:val="16"/>
              </w:rPr>
            </w:pPr>
            <w:r>
              <w:rPr>
                <w:rFonts w:ascii="Arial" w:hAnsi="Arial"/>
                <w:snapToGrid w:val="0"/>
                <w:color w:val="000000"/>
                <w:sz w:val="16"/>
              </w:rPr>
              <w:t>Bosnia</w:t>
            </w:r>
          </w:p>
        </w:tc>
        <w:tc>
          <w:tcPr>
            <w:tcW w:w="1020" w:type="dxa"/>
          </w:tcPr>
          <w:p w14:paraId="6FAE9596" w14:textId="77777777" w:rsidR="0006269A" w:rsidRDefault="0006269A" w:rsidP="00501098">
            <w:pPr>
              <w:jc w:val="right"/>
              <w:rPr>
                <w:rFonts w:ascii="Arial" w:hAnsi="Arial"/>
                <w:snapToGrid w:val="0"/>
                <w:color w:val="000000"/>
                <w:sz w:val="16"/>
              </w:rPr>
            </w:pPr>
            <w:r>
              <w:rPr>
                <w:rFonts w:ascii="Arial" w:hAnsi="Arial"/>
                <w:snapToGrid w:val="0"/>
                <w:color w:val="000000"/>
                <w:sz w:val="16"/>
              </w:rPr>
              <w:t>387</w:t>
            </w:r>
          </w:p>
        </w:tc>
      </w:tr>
      <w:tr w:rsidR="0006269A" w14:paraId="07171E40" w14:textId="77777777" w:rsidTr="00501098">
        <w:trPr>
          <w:trHeight w:val="250"/>
        </w:trPr>
        <w:tc>
          <w:tcPr>
            <w:tcW w:w="1020" w:type="dxa"/>
          </w:tcPr>
          <w:p w14:paraId="763E5B3E" w14:textId="77777777" w:rsidR="0006269A" w:rsidRDefault="0006269A" w:rsidP="00501098">
            <w:pPr>
              <w:rPr>
                <w:rFonts w:ascii="Arial" w:hAnsi="Arial"/>
                <w:snapToGrid w:val="0"/>
                <w:color w:val="000000"/>
                <w:sz w:val="16"/>
              </w:rPr>
            </w:pPr>
            <w:r>
              <w:rPr>
                <w:rFonts w:ascii="Arial" w:hAnsi="Arial"/>
                <w:snapToGrid w:val="0"/>
                <w:color w:val="000000"/>
                <w:sz w:val="16"/>
              </w:rPr>
              <w:t>Botswana</w:t>
            </w:r>
          </w:p>
        </w:tc>
        <w:tc>
          <w:tcPr>
            <w:tcW w:w="1020" w:type="dxa"/>
          </w:tcPr>
          <w:p w14:paraId="513F5E72"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267</w:t>
            </w:r>
          </w:p>
        </w:tc>
      </w:tr>
      <w:tr w:rsidR="0006269A" w14:paraId="1E940634" w14:textId="77777777" w:rsidTr="00501098">
        <w:trPr>
          <w:trHeight w:val="250"/>
        </w:trPr>
        <w:tc>
          <w:tcPr>
            <w:tcW w:w="1020" w:type="dxa"/>
          </w:tcPr>
          <w:p w14:paraId="1CF020C5" w14:textId="77777777" w:rsidR="0006269A" w:rsidRDefault="0006269A" w:rsidP="00501098">
            <w:pPr>
              <w:rPr>
                <w:rFonts w:ascii="Arial" w:hAnsi="Arial"/>
                <w:snapToGrid w:val="0"/>
                <w:color w:val="000000"/>
                <w:sz w:val="16"/>
              </w:rPr>
            </w:pPr>
            <w:r>
              <w:rPr>
                <w:rFonts w:ascii="Arial" w:hAnsi="Arial"/>
                <w:snapToGrid w:val="0"/>
                <w:color w:val="000000"/>
                <w:sz w:val="16"/>
              </w:rPr>
              <w:t>Brazil</w:t>
            </w:r>
          </w:p>
        </w:tc>
        <w:tc>
          <w:tcPr>
            <w:tcW w:w="1020" w:type="dxa"/>
          </w:tcPr>
          <w:p w14:paraId="4325DCCA" w14:textId="77777777" w:rsidR="0006269A" w:rsidRDefault="0006269A" w:rsidP="00501098">
            <w:pPr>
              <w:jc w:val="right"/>
              <w:rPr>
                <w:rFonts w:ascii="Arial" w:hAnsi="Arial"/>
                <w:snapToGrid w:val="0"/>
                <w:color w:val="000000"/>
                <w:sz w:val="16"/>
              </w:rPr>
            </w:pPr>
            <w:r>
              <w:rPr>
                <w:rFonts w:ascii="Arial" w:hAnsi="Arial"/>
                <w:snapToGrid w:val="0"/>
                <w:color w:val="000000"/>
                <w:sz w:val="16"/>
              </w:rPr>
              <w:t>55</w:t>
            </w:r>
          </w:p>
        </w:tc>
      </w:tr>
      <w:tr w:rsidR="0006269A" w14:paraId="26D7FE21" w14:textId="77777777" w:rsidTr="00501098">
        <w:trPr>
          <w:trHeight w:val="250"/>
        </w:trPr>
        <w:tc>
          <w:tcPr>
            <w:tcW w:w="1020" w:type="dxa"/>
          </w:tcPr>
          <w:p w14:paraId="2FBEC40C" w14:textId="77777777" w:rsidR="0006269A" w:rsidRDefault="0006269A" w:rsidP="00501098">
            <w:pPr>
              <w:rPr>
                <w:rFonts w:ascii="Arial" w:hAnsi="Arial"/>
                <w:snapToGrid w:val="0"/>
                <w:color w:val="000000"/>
                <w:sz w:val="16"/>
              </w:rPr>
            </w:pPr>
            <w:r>
              <w:rPr>
                <w:rFonts w:ascii="Arial" w:hAnsi="Arial"/>
                <w:snapToGrid w:val="0"/>
                <w:color w:val="000000"/>
                <w:sz w:val="16"/>
              </w:rPr>
              <w:t>Brazil-Rio de Janeiro</w:t>
            </w:r>
          </w:p>
        </w:tc>
        <w:tc>
          <w:tcPr>
            <w:tcW w:w="1020" w:type="dxa"/>
          </w:tcPr>
          <w:p w14:paraId="4473BAF4" w14:textId="77777777" w:rsidR="0006269A" w:rsidRDefault="0006269A" w:rsidP="00501098">
            <w:pPr>
              <w:jc w:val="right"/>
              <w:rPr>
                <w:rFonts w:ascii="Arial" w:hAnsi="Arial"/>
                <w:snapToGrid w:val="0"/>
                <w:color w:val="000000"/>
                <w:sz w:val="16"/>
              </w:rPr>
            </w:pPr>
            <w:r>
              <w:rPr>
                <w:rFonts w:ascii="Arial" w:hAnsi="Arial"/>
                <w:snapToGrid w:val="0"/>
                <w:color w:val="000000"/>
                <w:sz w:val="16"/>
              </w:rPr>
              <w:t>5521</w:t>
            </w:r>
          </w:p>
        </w:tc>
      </w:tr>
      <w:tr w:rsidR="0006269A" w14:paraId="7B952676" w14:textId="77777777" w:rsidTr="00501098">
        <w:trPr>
          <w:trHeight w:val="250"/>
        </w:trPr>
        <w:tc>
          <w:tcPr>
            <w:tcW w:w="1020" w:type="dxa"/>
          </w:tcPr>
          <w:p w14:paraId="473D0983" w14:textId="77777777" w:rsidR="0006269A" w:rsidRDefault="0006269A" w:rsidP="00501098">
            <w:pPr>
              <w:rPr>
                <w:rFonts w:ascii="Arial" w:hAnsi="Arial"/>
                <w:snapToGrid w:val="0"/>
                <w:color w:val="000000"/>
                <w:sz w:val="16"/>
              </w:rPr>
            </w:pPr>
            <w:r>
              <w:rPr>
                <w:rFonts w:ascii="Arial" w:hAnsi="Arial"/>
                <w:snapToGrid w:val="0"/>
                <w:color w:val="000000"/>
                <w:sz w:val="16"/>
              </w:rPr>
              <w:t>Brazil-Sao Paulo</w:t>
            </w:r>
          </w:p>
        </w:tc>
        <w:tc>
          <w:tcPr>
            <w:tcW w:w="1020" w:type="dxa"/>
          </w:tcPr>
          <w:p w14:paraId="0BA2B20C" w14:textId="77777777" w:rsidR="0006269A" w:rsidRDefault="0006269A" w:rsidP="00501098">
            <w:pPr>
              <w:jc w:val="right"/>
              <w:rPr>
                <w:rFonts w:ascii="Arial" w:hAnsi="Arial"/>
                <w:snapToGrid w:val="0"/>
                <w:color w:val="000000"/>
                <w:sz w:val="16"/>
              </w:rPr>
            </w:pPr>
            <w:r>
              <w:rPr>
                <w:rFonts w:ascii="Arial" w:hAnsi="Arial"/>
                <w:snapToGrid w:val="0"/>
                <w:color w:val="000000"/>
                <w:sz w:val="16"/>
              </w:rPr>
              <w:t>5511</w:t>
            </w:r>
          </w:p>
        </w:tc>
      </w:tr>
      <w:tr w:rsidR="0006269A" w14:paraId="37C10387" w14:textId="77777777" w:rsidTr="00501098">
        <w:trPr>
          <w:trHeight w:val="250"/>
        </w:trPr>
        <w:tc>
          <w:tcPr>
            <w:tcW w:w="1020" w:type="dxa"/>
          </w:tcPr>
          <w:p w14:paraId="23F16E3C" w14:textId="77777777" w:rsidR="0006269A" w:rsidRDefault="0006269A" w:rsidP="00501098">
            <w:pPr>
              <w:rPr>
                <w:rFonts w:ascii="Arial" w:hAnsi="Arial"/>
                <w:snapToGrid w:val="0"/>
                <w:color w:val="000000"/>
                <w:sz w:val="16"/>
              </w:rPr>
            </w:pPr>
            <w:r>
              <w:rPr>
                <w:rFonts w:ascii="Arial" w:hAnsi="Arial"/>
                <w:snapToGrid w:val="0"/>
                <w:color w:val="000000"/>
                <w:sz w:val="16"/>
              </w:rPr>
              <w:t>British V.I.</w:t>
            </w:r>
          </w:p>
        </w:tc>
        <w:tc>
          <w:tcPr>
            <w:tcW w:w="1020" w:type="dxa"/>
          </w:tcPr>
          <w:p w14:paraId="001EC6E6" w14:textId="77777777" w:rsidR="0006269A" w:rsidRDefault="0006269A" w:rsidP="00501098">
            <w:pPr>
              <w:jc w:val="right"/>
              <w:rPr>
                <w:rFonts w:ascii="Arial" w:hAnsi="Arial"/>
                <w:snapToGrid w:val="0"/>
                <w:color w:val="000000"/>
                <w:sz w:val="16"/>
              </w:rPr>
            </w:pPr>
            <w:r>
              <w:rPr>
                <w:rFonts w:ascii="Arial" w:hAnsi="Arial"/>
                <w:snapToGrid w:val="0"/>
                <w:color w:val="000000"/>
                <w:sz w:val="16"/>
              </w:rPr>
              <w:t>1284</w:t>
            </w:r>
          </w:p>
        </w:tc>
      </w:tr>
      <w:tr w:rsidR="0006269A" w14:paraId="19B2F5BD" w14:textId="77777777" w:rsidTr="00501098">
        <w:trPr>
          <w:trHeight w:val="250"/>
        </w:trPr>
        <w:tc>
          <w:tcPr>
            <w:tcW w:w="1020" w:type="dxa"/>
          </w:tcPr>
          <w:p w14:paraId="02B11EB3" w14:textId="77777777" w:rsidR="0006269A" w:rsidRDefault="0006269A" w:rsidP="00501098">
            <w:pPr>
              <w:rPr>
                <w:rFonts w:ascii="Arial" w:hAnsi="Arial"/>
                <w:snapToGrid w:val="0"/>
                <w:color w:val="000000"/>
                <w:sz w:val="16"/>
              </w:rPr>
            </w:pPr>
            <w:r>
              <w:rPr>
                <w:rFonts w:ascii="Arial" w:hAnsi="Arial"/>
                <w:snapToGrid w:val="0"/>
                <w:color w:val="000000"/>
                <w:sz w:val="16"/>
              </w:rPr>
              <w:t>Brunei</w:t>
            </w:r>
          </w:p>
        </w:tc>
        <w:tc>
          <w:tcPr>
            <w:tcW w:w="1020" w:type="dxa"/>
          </w:tcPr>
          <w:p w14:paraId="5FF373EB"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673</w:t>
            </w:r>
          </w:p>
        </w:tc>
      </w:tr>
      <w:tr w:rsidR="0006269A" w14:paraId="1DFC10FB" w14:textId="77777777" w:rsidTr="00501098">
        <w:trPr>
          <w:trHeight w:val="250"/>
        </w:trPr>
        <w:tc>
          <w:tcPr>
            <w:tcW w:w="1020" w:type="dxa"/>
          </w:tcPr>
          <w:p w14:paraId="018A0557" w14:textId="77777777" w:rsidR="0006269A" w:rsidRDefault="0006269A" w:rsidP="00501098">
            <w:pPr>
              <w:rPr>
                <w:rFonts w:ascii="Arial" w:hAnsi="Arial"/>
                <w:snapToGrid w:val="0"/>
                <w:color w:val="000000"/>
                <w:sz w:val="16"/>
              </w:rPr>
            </w:pPr>
            <w:r>
              <w:rPr>
                <w:rFonts w:ascii="Arial" w:hAnsi="Arial"/>
                <w:snapToGrid w:val="0"/>
                <w:color w:val="000000"/>
                <w:sz w:val="16"/>
              </w:rPr>
              <w:t>Bulgaria</w:t>
            </w:r>
          </w:p>
        </w:tc>
        <w:tc>
          <w:tcPr>
            <w:tcW w:w="1020" w:type="dxa"/>
          </w:tcPr>
          <w:p w14:paraId="26FB9E7E"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359</w:t>
            </w:r>
          </w:p>
        </w:tc>
      </w:tr>
      <w:tr w:rsidR="0006269A" w14:paraId="39CE7CE8" w14:textId="77777777" w:rsidTr="00501098">
        <w:trPr>
          <w:trHeight w:val="250"/>
        </w:trPr>
        <w:tc>
          <w:tcPr>
            <w:tcW w:w="1020" w:type="dxa"/>
          </w:tcPr>
          <w:p w14:paraId="6A243DEB" w14:textId="77777777" w:rsidR="0006269A" w:rsidRDefault="0006269A" w:rsidP="00501098">
            <w:pPr>
              <w:rPr>
                <w:rFonts w:ascii="Arial" w:hAnsi="Arial"/>
                <w:snapToGrid w:val="0"/>
                <w:color w:val="000000"/>
                <w:sz w:val="16"/>
              </w:rPr>
            </w:pPr>
            <w:r>
              <w:rPr>
                <w:rFonts w:ascii="Arial" w:hAnsi="Arial"/>
                <w:snapToGrid w:val="0"/>
                <w:color w:val="000000"/>
                <w:sz w:val="16"/>
              </w:rPr>
              <w:t>Burkina Faso</w:t>
            </w:r>
          </w:p>
        </w:tc>
        <w:tc>
          <w:tcPr>
            <w:tcW w:w="1020" w:type="dxa"/>
          </w:tcPr>
          <w:p w14:paraId="0B684291"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226</w:t>
            </w:r>
          </w:p>
        </w:tc>
      </w:tr>
      <w:tr w:rsidR="0006269A" w14:paraId="764B8486" w14:textId="77777777" w:rsidTr="00501098">
        <w:trPr>
          <w:trHeight w:val="250"/>
        </w:trPr>
        <w:tc>
          <w:tcPr>
            <w:tcW w:w="1020" w:type="dxa"/>
          </w:tcPr>
          <w:p w14:paraId="419AAE04" w14:textId="77777777" w:rsidR="0006269A" w:rsidRDefault="0006269A" w:rsidP="00501098">
            <w:pPr>
              <w:rPr>
                <w:rFonts w:ascii="Arial" w:hAnsi="Arial"/>
                <w:snapToGrid w:val="0"/>
                <w:color w:val="000000"/>
                <w:sz w:val="16"/>
              </w:rPr>
            </w:pPr>
            <w:r>
              <w:rPr>
                <w:rFonts w:ascii="Arial" w:hAnsi="Arial"/>
                <w:snapToGrid w:val="0"/>
                <w:color w:val="000000"/>
                <w:sz w:val="16"/>
              </w:rPr>
              <w:t>Burundi</w:t>
            </w:r>
          </w:p>
        </w:tc>
        <w:tc>
          <w:tcPr>
            <w:tcW w:w="1020" w:type="dxa"/>
          </w:tcPr>
          <w:p w14:paraId="6612B235"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257</w:t>
            </w:r>
          </w:p>
        </w:tc>
      </w:tr>
      <w:tr w:rsidR="0006269A" w14:paraId="6351CED6" w14:textId="77777777" w:rsidTr="00501098">
        <w:trPr>
          <w:trHeight w:val="250"/>
        </w:trPr>
        <w:tc>
          <w:tcPr>
            <w:tcW w:w="1020" w:type="dxa"/>
          </w:tcPr>
          <w:p w14:paraId="4A2810C0" w14:textId="77777777" w:rsidR="0006269A" w:rsidRDefault="0006269A" w:rsidP="00501098">
            <w:pPr>
              <w:rPr>
                <w:rFonts w:ascii="Arial" w:hAnsi="Arial"/>
                <w:snapToGrid w:val="0"/>
                <w:color w:val="000000"/>
                <w:sz w:val="16"/>
              </w:rPr>
            </w:pPr>
            <w:r>
              <w:rPr>
                <w:rFonts w:ascii="Arial" w:hAnsi="Arial"/>
                <w:snapToGrid w:val="0"/>
                <w:color w:val="000000"/>
                <w:sz w:val="16"/>
              </w:rPr>
              <w:t>Cambodia</w:t>
            </w:r>
          </w:p>
        </w:tc>
        <w:tc>
          <w:tcPr>
            <w:tcW w:w="1020" w:type="dxa"/>
          </w:tcPr>
          <w:p w14:paraId="7E176A31" w14:textId="77777777" w:rsidR="0006269A" w:rsidRDefault="0006269A" w:rsidP="00501098">
            <w:pPr>
              <w:jc w:val="right"/>
              <w:rPr>
                <w:rFonts w:ascii="Arial" w:hAnsi="Arial"/>
                <w:snapToGrid w:val="0"/>
                <w:color w:val="000000"/>
                <w:sz w:val="16"/>
              </w:rPr>
            </w:pPr>
            <w:r>
              <w:rPr>
                <w:rFonts w:ascii="Arial" w:hAnsi="Arial"/>
                <w:snapToGrid w:val="0"/>
                <w:color w:val="000000"/>
                <w:sz w:val="16"/>
              </w:rPr>
              <w:t>855</w:t>
            </w:r>
          </w:p>
        </w:tc>
      </w:tr>
      <w:tr w:rsidR="0006269A" w14:paraId="650C6B30" w14:textId="77777777" w:rsidTr="00501098">
        <w:trPr>
          <w:trHeight w:val="250"/>
        </w:trPr>
        <w:tc>
          <w:tcPr>
            <w:tcW w:w="1020" w:type="dxa"/>
          </w:tcPr>
          <w:p w14:paraId="5478DD74" w14:textId="77777777" w:rsidR="0006269A" w:rsidRDefault="0006269A" w:rsidP="00501098">
            <w:pPr>
              <w:rPr>
                <w:rFonts w:ascii="Arial" w:hAnsi="Arial"/>
                <w:snapToGrid w:val="0"/>
                <w:color w:val="000000"/>
                <w:sz w:val="16"/>
              </w:rPr>
            </w:pPr>
            <w:r>
              <w:rPr>
                <w:rFonts w:ascii="Arial" w:hAnsi="Arial"/>
                <w:snapToGrid w:val="0"/>
                <w:color w:val="000000"/>
                <w:sz w:val="16"/>
              </w:rPr>
              <w:t>Cameroon</w:t>
            </w:r>
          </w:p>
        </w:tc>
        <w:tc>
          <w:tcPr>
            <w:tcW w:w="1020" w:type="dxa"/>
          </w:tcPr>
          <w:p w14:paraId="3BD492B1"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237</w:t>
            </w:r>
          </w:p>
        </w:tc>
      </w:tr>
      <w:tr w:rsidR="0006269A" w14:paraId="5C2FD124" w14:textId="77777777" w:rsidTr="00501098">
        <w:trPr>
          <w:trHeight w:val="250"/>
        </w:trPr>
        <w:tc>
          <w:tcPr>
            <w:tcW w:w="1020" w:type="dxa"/>
          </w:tcPr>
          <w:p w14:paraId="2878F6F1" w14:textId="77777777" w:rsidR="0006269A" w:rsidRDefault="0006269A" w:rsidP="00501098">
            <w:pPr>
              <w:rPr>
                <w:rFonts w:ascii="Arial" w:hAnsi="Arial"/>
                <w:snapToGrid w:val="0"/>
                <w:color w:val="000000"/>
                <w:sz w:val="16"/>
              </w:rPr>
            </w:pPr>
            <w:r>
              <w:rPr>
                <w:rFonts w:ascii="Arial" w:hAnsi="Arial"/>
                <w:snapToGrid w:val="0"/>
                <w:color w:val="000000"/>
                <w:sz w:val="16"/>
              </w:rPr>
              <w:t>Canada</w:t>
            </w:r>
          </w:p>
        </w:tc>
        <w:tc>
          <w:tcPr>
            <w:tcW w:w="1020" w:type="dxa"/>
          </w:tcPr>
          <w:p w14:paraId="43A6419C" w14:textId="77777777" w:rsidR="0006269A" w:rsidRDefault="0006269A" w:rsidP="00501098">
            <w:pPr>
              <w:rPr>
                <w:rFonts w:ascii="Arial" w:hAnsi="Arial"/>
                <w:snapToGrid w:val="0"/>
                <w:color w:val="000000"/>
                <w:sz w:val="16"/>
              </w:rPr>
            </w:pPr>
            <w:r>
              <w:rPr>
                <w:rFonts w:ascii="Arial" w:hAnsi="Arial"/>
                <w:snapToGrid w:val="0"/>
                <w:color w:val="000000"/>
                <w:sz w:val="16"/>
              </w:rPr>
              <w:t>1,</w:t>
            </w:r>
          </w:p>
        </w:tc>
      </w:tr>
      <w:tr w:rsidR="0006269A" w14:paraId="301D27ED" w14:textId="77777777" w:rsidTr="00501098">
        <w:trPr>
          <w:trHeight w:val="250"/>
        </w:trPr>
        <w:tc>
          <w:tcPr>
            <w:tcW w:w="1020" w:type="dxa"/>
          </w:tcPr>
          <w:p w14:paraId="31773941" w14:textId="77777777" w:rsidR="0006269A" w:rsidRDefault="0006269A" w:rsidP="00501098">
            <w:pPr>
              <w:rPr>
                <w:rFonts w:ascii="Arial" w:hAnsi="Arial"/>
                <w:snapToGrid w:val="0"/>
                <w:color w:val="000000"/>
                <w:sz w:val="16"/>
              </w:rPr>
            </w:pPr>
            <w:r>
              <w:rPr>
                <w:rFonts w:ascii="Arial" w:hAnsi="Arial"/>
                <w:snapToGrid w:val="0"/>
                <w:color w:val="000000"/>
                <w:sz w:val="16"/>
              </w:rPr>
              <w:t>Cape Verde Island</w:t>
            </w:r>
          </w:p>
        </w:tc>
        <w:tc>
          <w:tcPr>
            <w:tcW w:w="1020" w:type="dxa"/>
          </w:tcPr>
          <w:p w14:paraId="45DC5106"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238</w:t>
            </w:r>
          </w:p>
        </w:tc>
      </w:tr>
      <w:tr w:rsidR="0006269A" w14:paraId="08C4B6EA" w14:textId="77777777" w:rsidTr="00501098">
        <w:trPr>
          <w:trHeight w:val="250"/>
        </w:trPr>
        <w:tc>
          <w:tcPr>
            <w:tcW w:w="1020" w:type="dxa"/>
          </w:tcPr>
          <w:p w14:paraId="69917348" w14:textId="77777777" w:rsidR="0006269A" w:rsidRDefault="0006269A" w:rsidP="00501098">
            <w:pPr>
              <w:rPr>
                <w:rFonts w:ascii="Arial" w:hAnsi="Arial"/>
                <w:snapToGrid w:val="0"/>
                <w:color w:val="000000"/>
                <w:sz w:val="16"/>
              </w:rPr>
            </w:pPr>
            <w:r>
              <w:rPr>
                <w:rFonts w:ascii="Arial" w:hAnsi="Arial"/>
                <w:snapToGrid w:val="0"/>
                <w:color w:val="000000"/>
                <w:sz w:val="16"/>
              </w:rPr>
              <w:t>Carribbean</w:t>
            </w:r>
          </w:p>
        </w:tc>
        <w:tc>
          <w:tcPr>
            <w:tcW w:w="1020" w:type="dxa"/>
          </w:tcPr>
          <w:p w14:paraId="0C00763D"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1809</w:t>
            </w:r>
          </w:p>
        </w:tc>
      </w:tr>
      <w:tr w:rsidR="0006269A" w14:paraId="41567362" w14:textId="77777777" w:rsidTr="00501098">
        <w:trPr>
          <w:trHeight w:val="250"/>
        </w:trPr>
        <w:tc>
          <w:tcPr>
            <w:tcW w:w="1020" w:type="dxa"/>
          </w:tcPr>
          <w:p w14:paraId="7DA9DDAF" w14:textId="77777777" w:rsidR="0006269A" w:rsidRDefault="0006269A" w:rsidP="00501098">
            <w:pPr>
              <w:rPr>
                <w:rFonts w:ascii="Arial" w:hAnsi="Arial"/>
                <w:snapToGrid w:val="0"/>
                <w:color w:val="000000"/>
                <w:sz w:val="16"/>
              </w:rPr>
            </w:pPr>
            <w:r>
              <w:rPr>
                <w:rFonts w:ascii="Arial" w:hAnsi="Arial"/>
                <w:snapToGrid w:val="0"/>
                <w:color w:val="000000"/>
                <w:sz w:val="16"/>
              </w:rPr>
              <w:t>Cayman Islands</w:t>
            </w:r>
          </w:p>
        </w:tc>
        <w:tc>
          <w:tcPr>
            <w:tcW w:w="1020" w:type="dxa"/>
          </w:tcPr>
          <w:p w14:paraId="78AA88FE" w14:textId="77777777" w:rsidR="0006269A" w:rsidRDefault="0006269A" w:rsidP="00501098">
            <w:pPr>
              <w:jc w:val="right"/>
              <w:rPr>
                <w:rFonts w:ascii="Arial" w:hAnsi="Arial"/>
                <w:snapToGrid w:val="0"/>
                <w:color w:val="000000"/>
                <w:sz w:val="16"/>
              </w:rPr>
            </w:pPr>
            <w:r>
              <w:rPr>
                <w:rFonts w:ascii="Arial" w:hAnsi="Arial"/>
                <w:snapToGrid w:val="0"/>
                <w:color w:val="000000"/>
                <w:sz w:val="16"/>
              </w:rPr>
              <w:t>1345</w:t>
            </w:r>
          </w:p>
        </w:tc>
      </w:tr>
      <w:tr w:rsidR="0006269A" w14:paraId="3D8C0216" w14:textId="77777777" w:rsidTr="00501098">
        <w:trPr>
          <w:trHeight w:val="250"/>
        </w:trPr>
        <w:tc>
          <w:tcPr>
            <w:tcW w:w="1020" w:type="dxa"/>
          </w:tcPr>
          <w:p w14:paraId="2C953ADD" w14:textId="77777777" w:rsidR="0006269A" w:rsidRDefault="0006269A" w:rsidP="00501098">
            <w:pPr>
              <w:rPr>
                <w:rFonts w:ascii="Arial" w:hAnsi="Arial"/>
                <w:snapToGrid w:val="0"/>
                <w:color w:val="000000"/>
                <w:sz w:val="16"/>
              </w:rPr>
            </w:pPr>
            <w:r>
              <w:rPr>
                <w:rFonts w:ascii="Arial" w:hAnsi="Arial"/>
                <w:snapToGrid w:val="0"/>
                <w:color w:val="000000"/>
                <w:sz w:val="16"/>
              </w:rPr>
              <w:t>Central African</w:t>
            </w:r>
          </w:p>
        </w:tc>
        <w:tc>
          <w:tcPr>
            <w:tcW w:w="1020" w:type="dxa"/>
          </w:tcPr>
          <w:p w14:paraId="73FFF5F7"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236</w:t>
            </w:r>
          </w:p>
        </w:tc>
      </w:tr>
      <w:tr w:rsidR="0006269A" w14:paraId="23B38E75" w14:textId="77777777" w:rsidTr="00501098">
        <w:trPr>
          <w:trHeight w:val="250"/>
        </w:trPr>
        <w:tc>
          <w:tcPr>
            <w:tcW w:w="1020" w:type="dxa"/>
          </w:tcPr>
          <w:p w14:paraId="3F38DB7C" w14:textId="77777777" w:rsidR="0006269A" w:rsidRDefault="0006269A" w:rsidP="00501098">
            <w:pPr>
              <w:rPr>
                <w:rFonts w:ascii="Arial" w:hAnsi="Arial"/>
                <w:snapToGrid w:val="0"/>
                <w:color w:val="000000"/>
                <w:sz w:val="16"/>
              </w:rPr>
            </w:pPr>
            <w:r>
              <w:rPr>
                <w:rFonts w:ascii="Arial" w:hAnsi="Arial"/>
                <w:snapToGrid w:val="0"/>
                <w:color w:val="000000"/>
                <w:sz w:val="16"/>
              </w:rPr>
              <w:t>Chad</w:t>
            </w:r>
          </w:p>
        </w:tc>
        <w:tc>
          <w:tcPr>
            <w:tcW w:w="1020" w:type="dxa"/>
          </w:tcPr>
          <w:p w14:paraId="0349078E"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235</w:t>
            </w:r>
          </w:p>
        </w:tc>
      </w:tr>
      <w:tr w:rsidR="0006269A" w14:paraId="7D70E8EB" w14:textId="77777777" w:rsidTr="00501098">
        <w:trPr>
          <w:trHeight w:val="250"/>
        </w:trPr>
        <w:tc>
          <w:tcPr>
            <w:tcW w:w="1020" w:type="dxa"/>
          </w:tcPr>
          <w:p w14:paraId="3A6CD701" w14:textId="77777777" w:rsidR="0006269A" w:rsidRDefault="0006269A" w:rsidP="00501098">
            <w:pPr>
              <w:rPr>
                <w:rFonts w:ascii="Arial" w:hAnsi="Arial"/>
                <w:snapToGrid w:val="0"/>
                <w:color w:val="000000"/>
                <w:sz w:val="16"/>
              </w:rPr>
            </w:pPr>
            <w:r>
              <w:rPr>
                <w:rFonts w:ascii="Arial" w:hAnsi="Arial"/>
                <w:snapToGrid w:val="0"/>
                <w:color w:val="000000"/>
                <w:sz w:val="16"/>
              </w:rPr>
              <w:t>Chile</w:t>
            </w:r>
          </w:p>
        </w:tc>
        <w:tc>
          <w:tcPr>
            <w:tcW w:w="1020" w:type="dxa"/>
          </w:tcPr>
          <w:p w14:paraId="7C810A31" w14:textId="77777777" w:rsidR="0006269A" w:rsidRDefault="0006269A" w:rsidP="00501098">
            <w:pPr>
              <w:jc w:val="right"/>
              <w:rPr>
                <w:rFonts w:ascii="Arial" w:hAnsi="Arial"/>
                <w:snapToGrid w:val="0"/>
                <w:color w:val="000000"/>
                <w:sz w:val="16"/>
              </w:rPr>
            </w:pPr>
            <w:r>
              <w:rPr>
                <w:rFonts w:ascii="Arial" w:hAnsi="Arial"/>
                <w:snapToGrid w:val="0"/>
                <w:color w:val="000000"/>
                <w:sz w:val="16"/>
              </w:rPr>
              <w:t>56</w:t>
            </w:r>
          </w:p>
        </w:tc>
      </w:tr>
      <w:tr w:rsidR="0006269A" w14:paraId="25D7C13A" w14:textId="77777777" w:rsidTr="00501098">
        <w:trPr>
          <w:trHeight w:val="250"/>
        </w:trPr>
        <w:tc>
          <w:tcPr>
            <w:tcW w:w="1020" w:type="dxa"/>
          </w:tcPr>
          <w:p w14:paraId="6FA46798" w14:textId="77777777" w:rsidR="0006269A" w:rsidRDefault="0006269A" w:rsidP="00501098">
            <w:pPr>
              <w:rPr>
                <w:rFonts w:ascii="Arial" w:hAnsi="Arial"/>
                <w:snapToGrid w:val="0"/>
                <w:color w:val="000000"/>
                <w:sz w:val="16"/>
              </w:rPr>
            </w:pPr>
            <w:r>
              <w:rPr>
                <w:rFonts w:ascii="Arial" w:hAnsi="Arial"/>
                <w:snapToGrid w:val="0"/>
                <w:color w:val="000000"/>
                <w:sz w:val="16"/>
              </w:rPr>
              <w:t>China</w:t>
            </w:r>
          </w:p>
        </w:tc>
        <w:tc>
          <w:tcPr>
            <w:tcW w:w="1020" w:type="dxa"/>
          </w:tcPr>
          <w:p w14:paraId="11272589" w14:textId="77777777" w:rsidR="0006269A" w:rsidRDefault="0006269A" w:rsidP="00501098">
            <w:pPr>
              <w:jc w:val="right"/>
              <w:rPr>
                <w:rFonts w:ascii="Arial" w:hAnsi="Arial"/>
                <w:snapToGrid w:val="0"/>
                <w:color w:val="000000"/>
                <w:sz w:val="16"/>
              </w:rPr>
            </w:pPr>
            <w:r>
              <w:rPr>
                <w:rFonts w:ascii="Arial" w:hAnsi="Arial"/>
                <w:snapToGrid w:val="0"/>
                <w:color w:val="000000"/>
                <w:sz w:val="16"/>
              </w:rPr>
              <w:t>86</w:t>
            </w:r>
          </w:p>
        </w:tc>
      </w:tr>
      <w:tr w:rsidR="0006269A" w14:paraId="1959899C" w14:textId="77777777" w:rsidTr="00501098">
        <w:trPr>
          <w:trHeight w:val="250"/>
        </w:trPr>
        <w:tc>
          <w:tcPr>
            <w:tcW w:w="1020" w:type="dxa"/>
          </w:tcPr>
          <w:p w14:paraId="611C9A58" w14:textId="77777777" w:rsidR="0006269A" w:rsidRDefault="0006269A" w:rsidP="00501098">
            <w:pPr>
              <w:rPr>
                <w:rFonts w:ascii="Arial" w:hAnsi="Arial"/>
                <w:snapToGrid w:val="0"/>
                <w:color w:val="000000"/>
                <w:sz w:val="16"/>
              </w:rPr>
            </w:pPr>
            <w:r>
              <w:rPr>
                <w:rFonts w:ascii="Arial" w:hAnsi="Arial"/>
                <w:snapToGrid w:val="0"/>
                <w:color w:val="000000"/>
                <w:sz w:val="16"/>
              </w:rPr>
              <w:t>Colombia</w:t>
            </w:r>
          </w:p>
        </w:tc>
        <w:tc>
          <w:tcPr>
            <w:tcW w:w="1020" w:type="dxa"/>
          </w:tcPr>
          <w:p w14:paraId="215A1EBA" w14:textId="77777777" w:rsidR="0006269A" w:rsidRDefault="0006269A" w:rsidP="00501098">
            <w:pPr>
              <w:jc w:val="right"/>
              <w:rPr>
                <w:rFonts w:ascii="Arial" w:hAnsi="Arial"/>
                <w:snapToGrid w:val="0"/>
                <w:color w:val="000000"/>
                <w:sz w:val="16"/>
              </w:rPr>
            </w:pPr>
            <w:r>
              <w:rPr>
                <w:rFonts w:ascii="Arial" w:hAnsi="Arial"/>
                <w:snapToGrid w:val="0"/>
                <w:color w:val="000000"/>
                <w:sz w:val="16"/>
              </w:rPr>
              <w:t>57</w:t>
            </w:r>
          </w:p>
        </w:tc>
      </w:tr>
      <w:tr w:rsidR="0006269A" w14:paraId="694335A5" w14:textId="77777777" w:rsidTr="00501098">
        <w:trPr>
          <w:trHeight w:val="250"/>
        </w:trPr>
        <w:tc>
          <w:tcPr>
            <w:tcW w:w="1020" w:type="dxa"/>
          </w:tcPr>
          <w:p w14:paraId="1B00D674" w14:textId="77777777" w:rsidR="0006269A" w:rsidRDefault="0006269A" w:rsidP="00501098">
            <w:pPr>
              <w:rPr>
                <w:rFonts w:ascii="Arial" w:hAnsi="Arial"/>
                <w:snapToGrid w:val="0"/>
                <w:color w:val="000000"/>
                <w:sz w:val="16"/>
              </w:rPr>
            </w:pPr>
            <w:r>
              <w:rPr>
                <w:rFonts w:ascii="Arial" w:hAnsi="Arial"/>
                <w:snapToGrid w:val="0"/>
                <w:color w:val="000000"/>
                <w:sz w:val="16"/>
              </w:rPr>
              <w:t>Comoros</w:t>
            </w:r>
          </w:p>
        </w:tc>
        <w:tc>
          <w:tcPr>
            <w:tcW w:w="1020" w:type="dxa"/>
          </w:tcPr>
          <w:p w14:paraId="0A2FDD23"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269</w:t>
            </w:r>
          </w:p>
        </w:tc>
      </w:tr>
      <w:tr w:rsidR="0006269A" w14:paraId="0C0F7C8E" w14:textId="77777777" w:rsidTr="00501098">
        <w:trPr>
          <w:trHeight w:val="250"/>
        </w:trPr>
        <w:tc>
          <w:tcPr>
            <w:tcW w:w="1020" w:type="dxa"/>
          </w:tcPr>
          <w:p w14:paraId="526DE20B" w14:textId="77777777" w:rsidR="0006269A" w:rsidRDefault="0006269A" w:rsidP="00501098">
            <w:pPr>
              <w:rPr>
                <w:rFonts w:ascii="Arial" w:hAnsi="Arial"/>
                <w:snapToGrid w:val="0"/>
                <w:color w:val="000000"/>
                <w:sz w:val="16"/>
              </w:rPr>
            </w:pPr>
            <w:r>
              <w:rPr>
                <w:rFonts w:ascii="Arial" w:hAnsi="Arial"/>
                <w:snapToGrid w:val="0"/>
                <w:color w:val="000000"/>
                <w:sz w:val="16"/>
              </w:rPr>
              <w:t>Cook Islands</w:t>
            </w:r>
          </w:p>
        </w:tc>
        <w:tc>
          <w:tcPr>
            <w:tcW w:w="1020" w:type="dxa"/>
          </w:tcPr>
          <w:p w14:paraId="5C859770"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682</w:t>
            </w:r>
          </w:p>
        </w:tc>
      </w:tr>
      <w:tr w:rsidR="0006269A" w14:paraId="4BF1149A" w14:textId="77777777" w:rsidTr="00501098">
        <w:trPr>
          <w:trHeight w:val="250"/>
        </w:trPr>
        <w:tc>
          <w:tcPr>
            <w:tcW w:w="1020" w:type="dxa"/>
          </w:tcPr>
          <w:p w14:paraId="492A1765" w14:textId="77777777" w:rsidR="0006269A" w:rsidRDefault="0006269A" w:rsidP="00501098">
            <w:pPr>
              <w:rPr>
                <w:rFonts w:ascii="Arial" w:hAnsi="Arial"/>
                <w:snapToGrid w:val="0"/>
                <w:color w:val="000000"/>
                <w:sz w:val="16"/>
              </w:rPr>
            </w:pPr>
            <w:r>
              <w:rPr>
                <w:rFonts w:ascii="Arial" w:hAnsi="Arial"/>
                <w:snapToGrid w:val="0"/>
                <w:color w:val="000000"/>
                <w:sz w:val="16"/>
              </w:rPr>
              <w:t>Costa Rica</w:t>
            </w:r>
          </w:p>
        </w:tc>
        <w:tc>
          <w:tcPr>
            <w:tcW w:w="1020" w:type="dxa"/>
          </w:tcPr>
          <w:p w14:paraId="6ED0664A"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506</w:t>
            </w:r>
          </w:p>
        </w:tc>
      </w:tr>
      <w:tr w:rsidR="0006269A" w14:paraId="68AFA276" w14:textId="77777777" w:rsidTr="00501098">
        <w:trPr>
          <w:trHeight w:val="250"/>
        </w:trPr>
        <w:tc>
          <w:tcPr>
            <w:tcW w:w="1020" w:type="dxa"/>
          </w:tcPr>
          <w:p w14:paraId="7AB02B30" w14:textId="77777777" w:rsidR="0006269A" w:rsidRDefault="0006269A" w:rsidP="00501098">
            <w:pPr>
              <w:rPr>
                <w:rFonts w:ascii="Arial" w:hAnsi="Arial"/>
                <w:snapToGrid w:val="0"/>
                <w:color w:val="000000"/>
                <w:sz w:val="16"/>
              </w:rPr>
            </w:pPr>
            <w:r>
              <w:rPr>
                <w:rFonts w:ascii="Arial" w:hAnsi="Arial"/>
                <w:snapToGrid w:val="0"/>
                <w:color w:val="000000"/>
                <w:sz w:val="16"/>
              </w:rPr>
              <w:t>Croatia</w:t>
            </w:r>
          </w:p>
        </w:tc>
        <w:tc>
          <w:tcPr>
            <w:tcW w:w="1020" w:type="dxa"/>
          </w:tcPr>
          <w:p w14:paraId="5375C912" w14:textId="77777777" w:rsidR="0006269A" w:rsidRDefault="0006269A" w:rsidP="00501098">
            <w:pPr>
              <w:jc w:val="right"/>
              <w:rPr>
                <w:rFonts w:ascii="Arial" w:hAnsi="Arial"/>
                <w:snapToGrid w:val="0"/>
                <w:color w:val="000000"/>
                <w:sz w:val="16"/>
              </w:rPr>
            </w:pPr>
            <w:r>
              <w:rPr>
                <w:rFonts w:ascii="Arial" w:hAnsi="Arial"/>
                <w:snapToGrid w:val="0"/>
                <w:color w:val="000000"/>
                <w:sz w:val="16"/>
              </w:rPr>
              <w:t>385</w:t>
            </w:r>
          </w:p>
        </w:tc>
      </w:tr>
      <w:tr w:rsidR="0006269A" w14:paraId="5A1948B9" w14:textId="77777777" w:rsidTr="00501098">
        <w:trPr>
          <w:trHeight w:val="250"/>
        </w:trPr>
        <w:tc>
          <w:tcPr>
            <w:tcW w:w="1020" w:type="dxa"/>
          </w:tcPr>
          <w:p w14:paraId="34F86A6D" w14:textId="77777777" w:rsidR="0006269A" w:rsidRDefault="0006269A" w:rsidP="00501098">
            <w:pPr>
              <w:rPr>
                <w:rFonts w:ascii="Arial" w:hAnsi="Arial"/>
                <w:snapToGrid w:val="0"/>
                <w:color w:val="000000"/>
                <w:sz w:val="16"/>
              </w:rPr>
            </w:pPr>
            <w:r>
              <w:rPr>
                <w:rFonts w:ascii="Arial" w:hAnsi="Arial"/>
                <w:snapToGrid w:val="0"/>
                <w:color w:val="000000"/>
                <w:sz w:val="16"/>
              </w:rPr>
              <w:t>Cuba</w:t>
            </w:r>
          </w:p>
        </w:tc>
        <w:tc>
          <w:tcPr>
            <w:tcW w:w="1020" w:type="dxa"/>
          </w:tcPr>
          <w:p w14:paraId="39179E1B" w14:textId="77777777" w:rsidR="0006269A" w:rsidRDefault="0006269A" w:rsidP="00501098">
            <w:pPr>
              <w:jc w:val="right"/>
              <w:rPr>
                <w:rFonts w:ascii="Arial" w:hAnsi="Arial"/>
                <w:snapToGrid w:val="0"/>
                <w:color w:val="000000"/>
                <w:sz w:val="16"/>
              </w:rPr>
            </w:pPr>
            <w:r>
              <w:rPr>
                <w:rFonts w:ascii="Arial" w:hAnsi="Arial"/>
                <w:snapToGrid w:val="0"/>
                <w:color w:val="000000"/>
                <w:sz w:val="16"/>
              </w:rPr>
              <w:t>53</w:t>
            </w:r>
          </w:p>
        </w:tc>
      </w:tr>
      <w:tr w:rsidR="0006269A" w14:paraId="7CF72DEE" w14:textId="77777777" w:rsidTr="00501098">
        <w:trPr>
          <w:trHeight w:val="250"/>
        </w:trPr>
        <w:tc>
          <w:tcPr>
            <w:tcW w:w="1020" w:type="dxa"/>
          </w:tcPr>
          <w:p w14:paraId="1707D606" w14:textId="77777777" w:rsidR="0006269A" w:rsidRDefault="0006269A" w:rsidP="00501098">
            <w:pPr>
              <w:rPr>
                <w:rFonts w:ascii="Arial" w:hAnsi="Arial"/>
                <w:snapToGrid w:val="0"/>
                <w:color w:val="000000"/>
                <w:sz w:val="16"/>
              </w:rPr>
            </w:pPr>
            <w:r>
              <w:rPr>
                <w:rFonts w:ascii="Arial" w:hAnsi="Arial"/>
                <w:snapToGrid w:val="0"/>
                <w:color w:val="000000"/>
                <w:sz w:val="16"/>
              </w:rPr>
              <w:t>Cyprus</w:t>
            </w:r>
          </w:p>
        </w:tc>
        <w:tc>
          <w:tcPr>
            <w:tcW w:w="1020" w:type="dxa"/>
          </w:tcPr>
          <w:p w14:paraId="22AA5E7A"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357</w:t>
            </w:r>
          </w:p>
        </w:tc>
      </w:tr>
      <w:tr w:rsidR="0006269A" w14:paraId="5AD7056E" w14:textId="77777777" w:rsidTr="00501098">
        <w:trPr>
          <w:trHeight w:val="250"/>
        </w:trPr>
        <w:tc>
          <w:tcPr>
            <w:tcW w:w="1020" w:type="dxa"/>
          </w:tcPr>
          <w:p w14:paraId="31AA0BD5" w14:textId="77777777" w:rsidR="0006269A" w:rsidRDefault="0006269A" w:rsidP="00501098">
            <w:pPr>
              <w:rPr>
                <w:rFonts w:ascii="Arial" w:hAnsi="Arial"/>
                <w:snapToGrid w:val="0"/>
                <w:color w:val="000000"/>
                <w:sz w:val="16"/>
              </w:rPr>
            </w:pPr>
            <w:r>
              <w:rPr>
                <w:rFonts w:ascii="Arial" w:hAnsi="Arial"/>
                <w:snapToGrid w:val="0"/>
                <w:color w:val="000000"/>
                <w:sz w:val="16"/>
              </w:rPr>
              <w:t>Czech Republic</w:t>
            </w:r>
          </w:p>
        </w:tc>
        <w:tc>
          <w:tcPr>
            <w:tcW w:w="1020" w:type="dxa"/>
          </w:tcPr>
          <w:p w14:paraId="6394B455" w14:textId="77777777" w:rsidR="0006269A" w:rsidRDefault="0006269A" w:rsidP="00501098">
            <w:pPr>
              <w:jc w:val="right"/>
              <w:rPr>
                <w:rFonts w:ascii="Arial" w:hAnsi="Arial"/>
                <w:snapToGrid w:val="0"/>
                <w:color w:val="000000"/>
                <w:sz w:val="16"/>
              </w:rPr>
            </w:pPr>
            <w:r>
              <w:rPr>
                <w:rFonts w:ascii="Arial" w:hAnsi="Arial"/>
                <w:snapToGrid w:val="0"/>
                <w:color w:val="000000"/>
                <w:sz w:val="16"/>
              </w:rPr>
              <w:t>420</w:t>
            </w:r>
          </w:p>
        </w:tc>
      </w:tr>
      <w:tr w:rsidR="0006269A" w14:paraId="2D88AE31" w14:textId="77777777" w:rsidTr="00501098">
        <w:trPr>
          <w:trHeight w:val="250"/>
        </w:trPr>
        <w:tc>
          <w:tcPr>
            <w:tcW w:w="1020" w:type="dxa"/>
          </w:tcPr>
          <w:p w14:paraId="05F84407" w14:textId="77777777" w:rsidR="0006269A" w:rsidRDefault="0006269A" w:rsidP="00501098">
            <w:pPr>
              <w:rPr>
                <w:rFonts w:ascii="Arial" w:hAnsi="Arial"/>
                <w:snapToGrid w:val="0"/>
                <w:color w:val="000000"/>
                <w:sz w:val="16"/>
              </w:rPr>
            </w:pPr>
            <w:r>
              <w:rPr>
                <w:rFonts w:ascii="Arial" w:hAnsi="Arial"/>
                <w:snapToGrid w:val="0"/>
                <w:color w:val="000000"/>
                <w:sz w:val="16"/>
              </w:rPr>
              <w:t>DRCongo(Zaire)</w:t>
            </w:r>
          </w:p>
        </w:tc>
        <w:tc>
          <w:tcPr>
            <w:tcW w:w="1020" w:type="dxa"/>
          </w:tcPr>
          <w:p w14:paraId="205665B6"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242</w:t>
            </w:r>
          </w:p>
        </w:tc>
      </w:tr>
      <w:tr w:rsidR="0006269A" w14:paraId="58B65A60" w14:textId="77777777" w:rsidTr="00501098">
        <w:trPr>
          <w:trHeight w:val="250"/>
        </w:trPr>
        <w:tc>
          <w:tcPr>
            <w:tcW w:w="1020" w:type="dxa"/>
          </w:tcPr>
          <w:p w14:paraId="6F8F54AE" w14:textId="77777777" w:rsidR="0006269A" w:rsidRDefault="0006269A" w:rsidP="00501098">
            <w:pPr>
              <w:rPr>
                <w:rFonts w:ascii="Arial" w:hAnsi="Arial"/>
                <w:snapToGrid w:val="0"/>
                <w:color w:val="000000"/>
                <w:sz w:val="16"/>
              </w:rPr>
            </w:pPr>
            <w:r>
              <w:rPr>
                <w:rFonts w:ascii="Arial" w:hAnsi="Arial"/>
                <w:snapToGrid w:val="0"/>
                <w:color w:val="000000"/>
                <w:sz w:val="16"/>
              </w:rPr>
              <w:t>Denmark</w:t>
            </w:r>
          </w:p>
        </w:tc>
        <w:tc>
          <w:tcPr>
            <w:tcW w:w="1020" w:type="dxa"/>
          </w:tcPr>
          <w:p w14:paraId="68B090F8" w14:textId="77777777" w:rsidR="0006269A" w:rsidRDefault="0006269A" w:rsidP="00501098">
            <w:pPr>
              <w:jc w:val="right"/>
              <w:rPr>
                <w:rFonts w:ascii="Arial" w:hAnsi="Arial"/>
                <w:snapToGrid w:val="0"/>
                <w:color w:val="000000"/>
                <w:sz w:val="16"/>
              </w:rPr>
            </w:pPr>
            <w:r>
              <w:rPr>
                <w:rFonts w:ascii="Arial" w:hAnsi="Arial"/>
                <w:snapToGrid w:val="0"/>
                <w:color w:val="000000"/>
                <w:sz w:val="16"/>
              </w:rPr>
              <w:t>45</w:t>
            </w:r>
          </w:p>
        </w:tc>
      </w:tr>
      <w:tr w:rsidR="0006269A" w14:paraId="00EF88B6" w14:textId="77777777" w:rsidTr="00501098">
        <w:trPr>
          <w:trHeight w:val="250"/>
        </w:trPr>
        <w:tc>
          <w:tcPr>
            <w:tcW w:w="1020" w:type="dxa"/>
          </w:tcPr>
          <w:p w14:paraId="66B5FE5F" w14:textId="77777777" w:rsidR="0006269A" w:rsidRDefault="0006269A" w:rsidP="00501098">
            <w:pPr>
              <w:rPr>
                <w:rFonts w:ascii="Arial" w:hAnsi="Arial"/>
                <w:snapToGrid w:val="0"/>
                <w:color w:val="000000"/>
                <w:sz w:val="16"/>
              </w:rPr>
            </w:pPr>
            <w:r>
              <w:rPr>
                <w:rFonts w:ascii="Arial" w:hAnsi="Arial"/>
                <w:snapToGrid w:val="0"/>
                <w:color w:val="000000"/>
                <w:sz w:val="16"/>
              </w:rPr>
              <w:t>Diego Garcia</w:t>
            </w:r>
          </w:p>
        </w:tc>
        <w:tc>
          <w:tcPr>
            <w:tcW w:w="1020" w:type="dxa"/>
          </w:tcPr>
          <w:p w14:paraId="6EEC791F"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246</w:t>
            </w:r>
          </w:p>
        </w:tc>
      </w:tr>
      <w:tr w:rsidR="0006269A" w14:paraId="3E83D726" w14:textId="77777777" w:rsidTr="00501098">
        <w:trPr>
          <w:trHeight w:val="250"/>
        </w:trPr>
        <w:tc>
          <w:tcPr>
            <w:tcW w:w="1020" w:type="dxa"/>
          </w:tcPr>
          <w:p w14:paraId="005C57B5" w14:textId="77777777" w:rsidR="0006269A" w:rsidRDefault="0006269A" w:rsidP="00501098">
            <w:pPr>
              <w:rPr>
                <w:rFonts w:ascii="Arial" w:hAnsi="Arial"/>
                <w:snapToGrid w:val="0"/>
                <w:color w:val="000000"/>
                <w:sz w:val="16"/>
              </w:rPr>
            </w:pPr>
            <w:r>
              <w:rPr>
                <w:rFonts w:ascii="Arial" w:hAnsi="Arial"/>
                <w:snapToGrid w:val="0"/>
                <w:color w:val="000000"/>
                <w:sz w:val="16"/>
              </w:rPr>
              <w:t>Djibouti</w:t>
            </w:r>
          </w:p>
        </w:tc>
        <w:tc>
          <w:tcPr>
            <w:tcW w:w="1020" w:type="dxa"/>
          </w:tcPr>
          <w:p w14:paraId="719D66F6"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253</w:t>
            </w:r>
          </w:p>
        </w:tc>
      </w:tr>
      <w:tr w:rsidR="0006269A" w14:paraId="348B768E" w14:textId="77777777" w:rsidTr="00501098">
        <w:trPr>
          <w:trHeight w:val="250"/>
        </w:trPr>
        <w:tc>
          <w:tcPr>
            <w:tcW w:w="1020" w:type="dxa"/>
          </w:tcPr>
          <w:p w14:paraId="62E1B0D5" w14:textId="77777777" w:rsidR="0006269A" w:rsidRDefault="0006269A" w:rsidP="00501098">
            <w:pPr>
              <w:rPr>
                <w:rFonts w:ascii="Arial" w:hAnsi="Arial"/>
                <w:snapToGrid w:val="0"/>
                <w:color w:val="000000"/>
                <w:sz w:val="16"/>
              </w:rPr>
            </w:pPr>
            <w:r>
              <w:rPr>
                <w:rFonts w:ascii="Arial" w:hAnsi="Arial"/>
                <w:snapToGrid w:val="0"/>
                <w:color w:val="000000"/>
                <w:sz w:val="16"/>
              </w:rPr>
              <w:t>Dominica</w:t>
            </w:r>
          </w:p>
        </w:tc>
        <w:tc>
          <w:tcPr>
            <w:tcW w:w="1020" w:type="dxa"/>
          </w:tcPr>
          <w:p w14:paraId="0749C807" w14:textId="77777777" w:rsidR="0006269A" w:rsidRDefault="0006269A" w:rsidP="00501098">
            <w:pPr>
              <w:jc w:val="right"/>
              <w:rPr>
                <w:rFonts w:ascii="Arial" w:hAnsi="Arial"/>
                <w:snapToGrid w:val="0"/>
                <w:color w:val="000000"/>
                <w:sz w:val="16"/>
              </w:rPr>
            </w:pPr>
            <w:r>
              <w:rPr>
                <w:rFonts w:ascii="Arial" w:hAnsi="Arial"/>
                <w:snapToGrid w:val="0"/>
                <w:color w:val="000000"/>
                <w:sz w:val="16"/>
              </w:rPr>
              <w:t>1767</w:t>
            </w:r>
          </w:p>
        </w:tc>
      </w:tr>
      <w:tr w:rsidR="0006269A" w14:paraId="3E1DF309" w14:textId="77777777" w:rsidTr="00501098">
        <w:trPr>
          <w:trHeight w:val="250"/>
        </w:trPr>
        <w:tc>
          <w:tcPr>
            <w:tcW w:w="1020" w:type="dxa"/>
          </w:tcPr>
          <w:p w14:paraId="65500066" w14:textId="77777777" w:rsidR="0006269A" w:rsidRDefault="0006269A" w:rsidP="00501098">
            <w:pPr>
              <w:rPr>
                <w:rFonts w:ascii="Arial" w:hAnsi="Arial"/>
                <w:snapToGrid w:val="0"/>
                <w:color w:val="000000"/>
                <w:sz w:val="16"/>
              </w:rPr>
            </w:pPr>
            <w:r>
              <w:rPr>
                <w:rFonts w:ascii="Arial" w:hAnsi="Arial"/>
                <w:snapToGrid w:val="0"/>
                <w:color w:val="000000"/>
                <w:sz w:val="16"/>
              </w:rPr>
              <w:t>Dominican Rep.</w:t>
            </w:r>
          </w:p>
        </w:tc>
        <w:tc>
          <w:tcPr>
            <w:tcW w:w="1020" w:type="dxa"/>
          </w:tcPr>
          <w:p w14:paraId="492C2897"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18093</w:t>
            </w:r>
          </w:p>
        </w:tc>
      </w:tr>
      <w:tr w:rsidR="0006269A" w14:paraId="5E46DEB2" w14:textId="77777777" w:rsidTr="00501098">
        <w:trPr>
          <w:trHeight w:val="250"/>
        </w:trPr>
        <w:tc>
          <w:tcPr>
            <w:tcW w:w="1020" w:type="dxa"/>
          </w:tcPr>
          <w:p w14:paraId="1E01735E" w14:textId="77777777" w:rsidR="0006269A" w:rsidRDefault="0006269A" w:rsidP="00501098">
            <w:pPr>
              <w:rPr>
                <w:rFonts w:ascii="Arial" w:hAnsi="Arial"/>
                <w:snapToGrid w:val="0"/>
                <w:color w:val="000000"/>
                <w:sz w:val="16"/>
              </w:rPr>
            </w:pPr>
            <w:r>
              <w:rPr>
                <w:rFonts w:ascii="Arial" w:hAnsi="Arial"/>
                <w:snapToGrid w:val="0"/>
                <w:color w:val="000000"/>
                <w:sz w:val="16"/>
              </w:rPr>
              <w:t>Ecuador</w:t>
            </w:r>
          </w:p>
        </w:tc>
        <w:tc>
          <w:tcPr>
            <w:tcW w:w="1020" w:type="dxa"/>
          </w:tcPr>
          <w:p w14:paraId="38B3A17C"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593</w:t>
            </w:r>
          </w:p>
        </w:tc>
      </w:tr>
      <w:tr w:rsidR="0006269A" w14:paraId="617B0B58" w14:textId="77777777" w:rsidTr="00501098">
        <w:trPr>
          <w:trHeight w:val="250"/>
        </w:trPr>
        <w:tc>
          <w:tcPr>
            <w:tcW w:w="1020" w:type="dxa"/>
          </w:tcPr>
          <w:p w14:paraId="5FDA4BE5" w14:textId="77777777" w:rsidR="0006269A" w:rsidRDefault="0006269A" w:rsidP="00501098">
            <w:pPr>
              <w:rPr>
                <w:rFonts w:ascii="Arial" w:hAnsi="Arial"/>
                <w:snapToGrid w:val="0"/>
                <w:color w:val="000000"/>
                <w:sz w:val="16"/>
              </w:rPr>
            </w:pPr>
            <w:r>
              <w:rPr>
                <w:rFonts w:ascii="Arial" w:hAnsi="Arial"/>
                <w:snapToGrid w:val="0"/>
                <w:color w:val="000000"/>
                <w:sz w:val="16"/>
              </w:rPr>
              <w:t>Egypt</w:t>
            </w:r>
          </w:p>
        </w:tc>
        <w:tc>
          <w:tcPr>
            <w:tcW w:w="1020" w:type="dxa"/>
          </w:tcPr>
          <w:p w14:paraId="549E8C59" w14:textId="77777777" w:rsidR="0006269A" w:rsidRDefault="0006269A" w:rsidP="00501098">
            <w:pPr>
              <w:jc w:val="right"/>
              <w:rPr>
                <w:rFonts w:ascii="Arial" w:hAnsi="Arial"/>
                <w:snapToGrid w:val="0"/>
                <w:color w:val="000000"/>
                <w:sz w:val="16"/>
              </w:rPr>
            </w:pPr>
            <w:r>
              <w:rPr>
                <w:rFonts w:ascii="Arial" w:hAnsi="Arial"/>
                <w:snapToGrid w:val="0"/>
                <w:color w:val="000000"/>
                <w:sz w:val="16"/>
              </w:rPr>
              <w:t>20</w:t>
            </w:r>
          </w:p>
        </w:tc>
      </w:tr>
      <w:tr w:rsidR="0006269A" w14:paraId="5313663A" w14:textId="77777777" w:rsidTr="00501098">
        <w:trPr>
          <w:trHeight w:val="250"/>
        </w:trPr>
        <w:tc>
          <w:tcPr>
            <w:tcW w:w="1020" w:type="dxa"/>
          </w:tcPr>
          <w:p w14:paraId="486F2714" w14:textId="77777777" w:rsidR="0006269A" w:rsidRDefault="0006269A" w:rsidP="00501098">
            <w:pPr>
              <w:rPr>
                <w:rFonts w:ascii="Arial" w:hAnsi="Arial"/>
                <w:snapToGrid w:val="0"/>
                <w:color w:val="000000"/>
                <w:sz w:val="16"/>
              </w:rPr>
            </w:pPr>
            <w:r>
              <w:rPr>
                <w:rFonts w:ascii="Arial" w:hAnsi="Arial"/>
                <w:snapToGrid w:val="0"/>
                <w:color w:val="000000"/>
                <w:sz w:val="16"/>
              </w:rPr>
              <w:t>El Salvador</w:t>
            </w:r>
          </w:p>
        </w:tc>
        <w:tc>
          <w:tcPr>
            <w:tcW w:w="1020" w:type="dxa"/>
          </w:tcPr>
          <w:p w14:paraId="6B3B0A9F"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503</w:t>
            </w:r>
          </w:p>
        </w:tc>
      </w:tr>
      <w:tr w:rsidR="0006269A" w14:paraId="31F920BC" w14:textId="77777777" w:rsidTr="00501098">
        <w:trPr>
          <w:trHeight w:val="250"/>
        </w:trPr>
        <w:tc>
          <w:tcPr>
            <w:tcW w:w="1020" w:type="dxa"/>
          </w:tcPr>
          <w:p w14:paraId="2A45B1A3" w14:textId="77777777" w:rsidR="0006269A" w:rsidRDefault="0006269A" w:rsidP="00501098">
            <w:pPr>
              <w:rPr>
                <w:rFonts w:ascii="Arial" w:hAnsi="Arial"/>
                <w:snapToGrid w:val="0"/>
                <w:color w:val="000000"/>
                <w:sz w:val="16"/>
              </w:rPr>
            </w:pPr>
            <w:r>
              <w:rPr>
                <w:rFonts w:ascii="Arial" w:hAnsi="Arial"/>
                <w:snapToGrid w:val="0"/>
                <w:color w:val="000000"/>
                <w:sz w:val="16"/>
              </w:rPr>
              <w:t>Equatorial Guin.</w:t>
            </w:r>
          </w:p>
        </w:tc>
        <w:tc>
          <w:tcPr>
            <w:tcW w:w="1020" w:type="dxa"/>
          </w:tcPr>
          <w:p w14:paraId="4EBC89A3"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240</w:t>
            </w:r>
          </w:p>
        </w:tc>
      </w:tr>
      <w:tr w:rsidR="0006269A" w14:paraId="0745DFD7" w14:textId="77777777" w:rsidTr="00501098">
        <w:trPr>
          <w:trHeight w:val="250"/>
        </w:trPr>
        <w:tc>
          <w:tcPr>
            <w:tcW w:w="1020" w:type="dxa"/>
          </w:tcPr>
          <w:p w14:paraId="3D69A310" w14:textId="77777777" w:rsidR="0006269A" w:rsidRDefault="0006269A" w:rsidP="00501098">
            <w:pPr>
              <w:rPr>
                <w:rFonts w:ascii="Arial" w:hAnsi="Arial"/>
                <w:snapToGrid w:val="0"/>
                <w:color w:val="000000"/>
                <w:sz w:val="16"/>
              </w:rPr>
            </w:pPr>
            <w:r>
              <w:rPr>
                <w:rFonts w:ascii="Arial" w:hAnsi="Arial"/>
                <w:snapToGrid w:val="0"/>
                <w:color w:val="000000"/>
                <w:sz w:val="16"/>
              </w:rPr>
              <w:t>Eritrea</w:t>
            </w:r>
          </w:p>
        </w:tc>
        <w:tc>
          <w:tcPr>
            <w:tcW w:w="1020" w:type="dxa"/>
          </w:tcPr>
          <w:p w14:paraId="18A183B1" w14:textId="77777777" w:rsidR="0006269A" w:rsidRDefault="0006269A" w:rsidP="00501098">
            <w:pPr>
              <w:jc w:val="right"/>
              <w:rPr>
                <w:rFonts w:ascii="Arial" w:hAnsi="Arial"/>
                <w:snapToGrid w:val="0"/>
                <w:color w:val="000000"/>
                <w:sz w:val="16"/>
              </w:rPr>
            </w:pPr>
            <w:r>
              <w:rPr>
                <w:rFonts w:ascii="Arial" w:hAnsi="Arial"/>
                <w:snapToGrid w:val="0"/>
                <w:color w:val="000000"/>
                <w:sz w:val="16"/>
              </w:rPr>
              <w:t>291</w:t>
            </w:r>
          </w:p>
        </w:tc>
      </w:tr>
      <w:tr w:rsidR="0006269A" w14:paraId="0495C03F" w14:textId="77777777" w:rsidTr="00501098">
        <w:trPr>
          <w:trHeight w:val="250"/>
        </w:trPr>
        <w:tc>
          <w:tcPr>
            <w:tcW w:w="1020" w:type="dxa"/>
          </w:tcPr>
          <w:p w14:paraId="1EA8F9F9" w14:textId="77777777" w:rsidR="0006269A" w:rsidRDefault="0006269A" w:rsidP="00501098">
            <w:pPr>
              <w:rPr>
                <w:rFonts w:ascii="Arial" w:hAnsi="Arial"/>
                <w:snapToGrid w:val="0"/>
                <w:color w:val="000000"/>
                <w:sz w:val="16"/>
              </w:rPr>
            </w:pPr>
            <w:r>
              <w:rPr>
                <w:rFonts w:ascii="Arial" w:hAnsi="Arial"/>
                <w:snapToGrid w:val="0"/>
                <w:color w:val="000000"/>
                <w:sz w:val="16"/>
              </w:rPr>
              <w:t>Estonia</w:t>
            </w:r>
          </w:p>
        </w:tc>
        <w:tc>
          <w:tcPr>
            <w:tcW w:w="1020" w:type="dxa"/>
          </w:tcPr>
          <w:p w14:paraId="538A8824"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372</w:t>
            </w:r>
          </w:p>
        </w:tc>
      </w:tr>
      <w:tr w:rsidR="0006269A" w14:paraId="49F3FACD" w14:textId="77777777" w:rsidTr="00501098">
        <w:trPr>
          <w:trHeight w:val="250"/>
        </w:trPr>
        <w:tc>
          <w:tcPr>
            <w:tcW w:w="1020" w:type="dxa"/>
          </w:tcPr>
          <w:p w14:paraId="7FFCEB54" w14:textId="77777777" w:rsidR="0006269A" w:rsidRDefault="0006269A" w:rsidP="00501098">
            <w:pPr>
              <w:rPr>
                <w:rFonts w:ascii="Arial" w:hAnsi="Arial"/>
                <w:snapToGrid w:val="0"/>
                <w:color w:val="000000"/>
                <w:sz w:val="16"/>
              </w:rPr>
            </w:pPr>
            <w:r>
              <w:rPr>
                <w:rFonts w:ascii="Arial" w:hAnsi="Arial"/>
                <w:snapToGrid w:val="0"/>
                <w:color w:val="000000"/>
                <w:sz w:val="16"/>
              </w:rPr>
              <w:t>Ethiopia</w:t>
            </w:r>
          </w:p>
        </w:tc>
        <w:tc>
          <w:tcPr>
            <w:tcW w:w="1020" w:type="dxa"/>
          </w:tcPr>
          <w:p w14:paraId="24DCE96F"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251</w:t>
            </w:r>
          </w:p>
        </w:tc>
      </w:tr>
      <w:tr w:rsidR="0006269A" w14:paraId="36D8499B" w14:textId="77777777" w:rsidTr="00501098">
        <w:trPr>
          <w:trHeight w:val="250"/>
        </w:trPr>
        <w:tc>
          <w:tcPr>
            <w:tcW w:w="1020" w:type="dxa"/>
          </w:tcPr>
          <w:p w14:paraId="2FE95C25" w14:textId="77777777" w:rsidR="0006269A" w:rsidRDefault="0006269A" w:rsidP="00501098">
            <w:pPr>
              <w:rPr>
                <w:rFonts w:ascii="Arial" w:hAnsi="Arial"/>
                <w:snapToGrid w:val="0"/>
                <w:color w:val="000000"/>
                <w:sz w:val="16"/>
              </w:rPr>
            </w:pPr>
            <w:r>
              <w:rPr>
                <w:rFonts w:ascii="Arial" w:hAnsi="Arial"/>
                <w:snapToGrid w:val="0"/>
                <w:color w:val="000000"/>
                <w:sz w:val="16"/>
              </w:rPr>
              <w:t>Falkland Islands</w:t>
            </w:r>
          </w:p>
        </w:tc>
        <w:tc>
          <w:tcPr>
            <w:tcW w:w="1020" w:type="dxa"/>
          </w:tcPr>
          <w:p w14:paraId="2680D0D5"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500</w:t>
            </w:r>
          </w:p>
        </w:tc>
      </w:tr>
      <w:tr w:rsidR="0006269A" w14:paraId="48EE1644" w14:textId="77777777" w:rsidTr="00501098">
        <w:trPr>
          <w:trHeight w:val="250"/>
        </w:trPr>
        <w:tc>
          <w:tcPr>
            <w:tcW w:w="1020" w:type="dxa"/>
          </w:tcPr>
          <w:p w14:paraId="228C8B10" w14:textId="77777777" w:rsidR="0006269A" w:rsidRDefault="0006269A" w:rsidP="00501098">
            <w:pPr>
              <w:rPr>
                <w:rFonts w:ascii="Arial" w:hAnsi="Arial"/>
                <w:snapToGrid w:val="0"/>
                <w:color w:val="000000"/>
                <w:sz w:val="16"/>
              </w:rPr>
            </w:pPr>
            <w:r>
              <w:rPr>
                <w:rFonts w:ascii="Arial" w:hAnsi="Arial"/>
                <w:snapToGrid w:val="0"/>
                <w:color w:val="000000"/>
                <w:sz w:val="16"/>
              </w:rPr>
              <w:t>Fiji Islands</w:t>
            </w:r>
          </w:p>
        </w:tc>
        <w:tc>
          <w:tcPr>
            <w:tcW w:w="1020" w:type="dxa"/>
          </w:tcPr>
          <w:p w14:paraId="04BFB0CB"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679</w:t>
            </w:r>
          </w:p>
        </w:tc>
      </w:tr>
      <w:tr w:rsidR="0006269A" w14:paraId="2CB882DA" w14:textId="77777777" w:rsidTr="00501098">
        <w:trPr>
          <w:trHeight w:val="250"/>
        </w:trPr>
        <w:tc>
          <w:tcPr>
            <w:tcW w:w="1020" w:type="dxa"/>
          </w:tcPr>
          <w:p w14:paraId="70D90338" w14:textId="77777777" w:rsidR="0006269A" w:rsidRDefault="0006269A" w:rsidP="00501098">
            <w:pPr>
              <w:rPr>
                <w:rFonts w:ascii="Arial" w:hAnsi="Arial"/>
                <w:snapToGrid w:val="0"/>
                <w:color w:val="000000"/>
                <w:sz w:val="16"/>
              </w:rPr>
            </w:pPr>
            <w:r>
              <w:rPr>
                <w:rFonts w:ascii="Arial" w:hAnsi="Arial"/>
                <w:snapToGrid w:val="0"/>
                <w:color w:val="000000"/>
                <w:sz w:val="16"/>
              </w:rPr>
              <w:t>Finland</w:t>
            </w:r>
          </w:p>
        </w:tc>
        <w:tc>
          <w:tcPr>
            <w:tcW w:w="1020" w:type="dxa"/>
          </w:tcPr>
          <w:p w14:paraId="505D7759"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358</w:t>
            </w:r>
          </w:p>
        </w:tc>
      </w:tr>
      <w:tr w:rsidR="0006269A" w14:paraId="40F8B389" w14:textId="77777777" w:rsidTr="00501098">
        <w:trPr>
          <w:trHeight w:val="250"/>
        </w:trPr>
        <w:tc>
          <w:tcPr>
            <w:tcW w:w="1020" w:type="dxa"/>
          </w:tcPr>
          <w:p w14:paraId="3D809FCA" w14:textId="77777777" w:rsidR="0006269A" w:rsidRDefault="0006269A" w:rsidP="00501098">
            <w:pPr>
              <w:rPr>
                <w:rFonts w:ascii="Arial" w:hAnsi="Arial"/>
                <w:snapToGrid w:val="0"/>
                <w:color w:val="000000"/>
                <w:sz w:val="16"/>
              </w:rPr>
            </w:pPr>
            <w:r>
              <w:rPr>
                <w:rFonts w:ascii="Arial" w:hAnsi="Arial"/>
                <w:snapToGrid w:val="0"/>
                <w:color w:val="000000"/>
                <w:sz w:val="16"/>
              </w:rPr>
              <w:t>France</w:t>
            </w:r>
          </w:p>
        </w:tc>
        <w:tc>
          <w:tcPr>
            <w:tcW w:w="1020" w:type="dxa"/>
          </w:tcPr>
          <w:p w14:paraId="0A7EE3E0" w14:textId="77777777" w:rsidR="0006269A" w:rsidRDefault="0006269A" w:rsidP="00501098">
            <w:pPr>
              <w:jc w:val="right"/>
              <w:rPr>
                <w:rFonts w:ascii="Arial" w:hAnsi="Arial"/>
                <w:snapToGrid w:val="0"/>
                <w:color w:val="000000"/>
                <w:sz w:val="16"/>
              </w:rPr>
            </w:pPr>
            <w:r>
              <w:rPr>
                <w:rFonts w:ascii="Arial" w:hAnsi="Arial"/>
                <w:snapToGrid w:val="0"/>
                <w:color w:val="000000"/>
                <w:sz w:val="16"/>
              </w:rPr>
              <w:t>33</w:t>
            </w:r>
          </w:p>
        </w:tc>
      </w:tr>
      <w:tr w:rsidR="0006269A" w14:paraId="0C62705B" w14:textId="77777777" w:rsidTr="00501098">
        <w:trPr>
          <w:trHeight w:val="250"/>
        </w:trPr>
        <w:tc>
          <w:tcPr>
            <w:tcW w:w="1020" w:type="dxa"/>
          </w:tcPr>
          <w:p w14:paraId="200C5A39" w14:textId="77777777" w:rsidR="0006269A" w:rsidRDefault="0006269A" w:rsidP="00501098">
            <w:pPr>
              <w:rPr>
                <w:rFonts w:ascii="Arial" w:hAnsi="Arial"/>
                <w:snapToGrid w:val="0"/>
                <w:color w:val="000000"/>
                <w:sz w:val="16"/>
              </w:rPr>
            </w:pPr>
            <w:r>
              <w:rPr>
                <w:rFonts w:ascii="Arial" w:hAnsi="Arial"/>
                <w:snapToGrid w:val="0"/>
                <w:color w:val="000000"/>
                <w:sz w:val="16"/>
              </w:rPr>
              <w:t>French Antilles</w:t>
            </w:r>
          </w:p>
        </w:tc>
        <w:tc>
          <w:tcPr>
            <w:tcW w:w="1020" w:type="dxa"/>
          </w:tcPr>
          <w:p w14:paraId="14EE132D"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596</w:t>
            </w:r>
          </w:p>
        </w:tc>
      </w:tr>
      <w:tr w:rsidR="0006269A" w14:paraId="0F012F65" w14:textId="77777777" w:rsidTr="00501098">
        <w:trPr>
          <w:trHeight w:val="250"/>
        </w:trPr>
        <w:tc>
          <w:tcPr>
            <w:tcW w:w="1020" w:type="dxa"/>
          </w:tcPr>
          <w:p w14:paraId="377CFFB7" w14:textId="77777777" w:rsidR="0006269A" w:rsidRDefault="0006269A" w:rsidP="00501098">
            <w:pPr>
              <w:rPr>
                <w:rFonts w:ascii="Arial" w:hAnsi="Arial"/>
                <w:snapToGrid w:val="0"/>
                <w:color w:val="000000"/>
                <w:sz w:val="16"/>
              </w:rPr>
            </w:pPr>
            <w:r>
              <w:rPr>
                <w:rFonts w:ascii="Arial" w:hAnsi="Arial"/>
                <w:snapToGrid w:val="0"/>
                <w:color w:val="000000"/>
                <w:sz w:val="16"/>
              </w:rPr>
              <w:t>French Guyana</w:t>
            </w:r>
          </w:p>
        </w:tc>
        <w:tc>
          <w:tcPr>
            <w:tcW w:w="1020" w:type="dxa"/>
          </w:tcPr>
          <w:p w14:paraId="516AF336"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594</w:t>
            </w:r>
          </w:p>
        </w:tc>
      </w:tr>
      <w:tr w:rsidR="0006269A" w14:paraId="0AABD55B" w14:textId="77777777" w:rsidTr="00501098">
        <w:trPr>
          <w:trHeight w:val="250"/>
        </w:trPr>
        <w:tc>
          <w:tcPr>
            <w:tcW w:w="1020" w:type="dxa"/>
          </w:tcPr>
          <w:p w14:paraId="3B83E1D3" w14:textId="77777777" w:rsidR="0006269A" w:rsidRDefault="0006269A" w:rsidP="00501098">
            <w:pPr>
              <w:rPr>
                <w:rFonts w:ascii="Arial" w:hAnsi="Arial"/>
                <w:snapToGrid w:val="0"/>
                <w:color w:val="000000"/>
                <w:sz w:val="16"/>
              </w:rPr>
            </w:pPr>
            <w:r>
              <w:rPr>
                <w:rFonts w:ascii="Arial" w:hAnsi="Arial"/>
                <w:snapToGrid w:val="0"/>
                <w:color w:val="000000"/>
                <w:sz w:val="16"/>
              </w:rPr>
              <w:t>French Polynesia</w:t>
            </w:r>
          </w:p>
        </w:tc>
        <w:tc>
          <w:tcPr>
            <w:tcW w:w="1020" w:type="dxa"/>
          </w:tcPr>
          <w:p w14:paraId="4D7B34F7"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689</w:t>
            </w:r>
          </w:p>
        </w:tc>
      </w:tr>
      <w:tr w:rsidR="0006269A" w14:paraId="04CAC910" w14:textId="77777777" w:rsidTr="00501098">
        <w:trPr>
          <w:trHeight w:val="250"/>
        </w:trPr>
        <w:tc>
          <w:tcPr>
            <w:tcW w:w="1020" w:type="dxa"/>
          </w:tcPr>
          <w:p w14:paraId="7D24AD91" w14:textId="77777777" w:rsidR="0006269A" w:rsidRDefault="0006269A" w:rsidP="00501098">
            <w:pPr>
              <w:rPr>
                <w:rFonts w:ascii="Arial" w:hAnsi="Arial"/>
                <w:snapToGrid w:val="0"/>
                <w:color w:val="000000"/>
                <w:sz w:val="16"/>
              </w:rPr>
            </w:pPr>
            <w:r>
              <w:rPr>
                <w:rFonts w:ascii="Arial" w:hAnsi="Arial"/>
                <w:snapToGrid w:val="0"/>
                <w:color w:val="000000"/>
                <w:sz w:val="16"/>
              </w:rPr>
              <w:t>Gabon</w:t>
            </w:r>
          </w:p>
        </w:tc>
        <w:tc>
          <w:tcPr>
            <w:tcW w:w="1020" w:type="dxa"/>
          </w:tcPr>
          <w:p w14:paraId="032385A5"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241</w:t>
            </w:r>
          </w:p>
        </w:tc>
      </w:tr>
      <w:tr w:rsidR="0006269A" w14:paraId="20DE24EC" w14:textId="77777777" w:rsidTr="00501098">
        <w:trPr>
          <w:trHeight w:val="250"/>
        </w:trPr>
        <w:tc>
          <w:tcPr>
            <w:tcW w:w="1020" w:type="dxa"/>
          </w:tcPr>
          <w:p w14:paraId="72900E2E" w14:textId="77777777" w:rsidR="0006269A" w:rsidRDefault="0006269A" w:rsidP="00501098">
            <w:pPr>
              <w:rPr>
                <w:rFonts w:ascii="Arial" w:hAnsi="Arial"/>
                <w:snapToGrid w:val="0"/>
                <w:color w:val="000000"/>
                <w:sz w:val="16"/>
              </w:rPr>
            </w:pPr>
            <w:r>
              <w:rPr>
                <w:rFonts w:ascii="Arial" w:hAnsi="Arial"/>
                <w:snapToGrid w:val="0"/>
                <w:color w:val="000000"/>
                <w:sz w:val="16"/>
              </w:rPr>
              <w:t>Gambia</w:t>
            </w:r>
          </w:p>
        </w:tc>
        <w:tc>
          <w:tcPr>
            <w:tcW w:w="1020" w:type="dxa"/>
          </w:tcPr>
          <w:p w14:paraId="1B7CE15B"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220</w:t>
            </w:r>
          </w:p>
        </w:tc>
      </w:tr>
      <w:tr w:rsidR="0006269A" w14:paraId="7CDA5450" w14:textId="77777777" w:rsidTr="00501098">
        <w:trPr>
          <w:trHeight w:val="250"/>
        </w:trPr>
        <w:tc>
          <w:tcPr>
            <w:tcW w:w="1020" w:type="dxa"/>
          </w:tcPr>
          <w:p w14:paraId="053B2271" w14:textId="77777777" w:rsidR="0006269A" w:rsidRDefault="0006269A" w:rsidP="00501098">
            <w:pPr>
              <w:rPr>
                <w:rFonts w:ascii="Arial" w:hAnsi="Arial"/>
                <w:snapToGrid w:val="0"/>
                <w:color w:val="000000"/>
                <w:sz w:val="16"/>
              </w:rPr>
            </w:pPr>
            <w:r>
              <w:rPr>
                <w:rFonts w:ascii="Arial" w:hAnsi="Arial"/>
                <w:snapToGrid w:val="0"/>
                <w:color w:val="000000"/>
                <w:sz w:val="16"/>
              </w:rPr>
              <w:t>Georgia</w:t>
            </w:r>
          </w:p>
        </w:tc>
        <w:tc>
          <w:tcPr>
            <w:tcW w:w="1020" w:type="dxa"/>
          </w:tcPr>
          <w:p w14:paraId="48A4FF13" w14:textId="77777777" w:rsidR="0006269A" w:rsidRDefault="0006269A" w:rsidP="00501098">
            <w:pPr>
              <w:jc w:val="right"/>
              <w:rPr>
                <w:rFonts w:ascii="Arial" w:hAnsi="Arial"/>
                <w:snapToGrid w:val="0"/>
                <w:color w:val="000000"/>
                <w:sz w:val="16"/>
              </w:rPr>
            </w:pPr>
            <w:r>
              <w:rPr>
                <w:rFonts w:ascii="Arial" w:hAnsi="Arial"/>
                <w:snapToGrid w:val="0"/>
                <w:color w:val="000000"/>
                <w:sz w:val="16"/>
              </w:rPr>
              <w:t>995</w:t>
            </w:r>
          </w:p>
        </w:tc>
      </w:tr>
      <w:tr w:rsidR="0006269A" w14:paraId="2E604455" w14:textId="77777777" w:rsidTr="00501098">
        <w:trPr>
          <w:trHeight w:val="250"/>
        </w:trPr>
        <w:tc>
          <w:tcPr>
            <w:tcW w:w="1020" w:type="dxa"/>
          </w:tcPr>
          <w:p w14:paraId="5EE18E27" w14:textId="77777777" w:rsidR="0006269A" w:rsidRDefault="0006269A" w:rsidP="00501098">
            <w:pPr>
              <w:rPr>
                <w:rFonts w:ascii="Arial" w:hAnsi="Arial"/>
                <w:snapToGrid w:val="0"/>
                <w:color w:val="000000"/>
                <w:sz w:val="16"/>
              </w:rPr>
            </w:pPr>
            <w:r>
              <w:rPr>
                <w:rFonts w:ascii="Arial" w:hAnsi="Arial"/>
                <w:snapToGrid w:val="0"/>
                <w:color w:val="000000"/>
                <w:sz w:val="16"/>
              </w:rPr>
              <w:t>Germany</w:t>
            </w:r>
          </w:p>
        </w:tc>
        <w:tc>
          <w:tcPr>
            <w:tcW w:w="1020" w:type="dxa"/>
          </w:tcPr>
          <w:p w14:paraId="0E174936" w14:textId="77777777" w:rsidR="0006269A" w:rsidRDefault="0006269A" w:rsidP="00501098">
            <w:pPr>
              <w:jc w:val="right"/>
              <w:rPr>
                <w:rFonts w:ascii="Arial" w:hAnsi="Arial"/>
                <w:snapToGrid w:val="0"/>
                <w:color w:val="000000"/>
                <w:sz w:val="16"/>
              </w:rPr>
            </w:pPr>
            <w:r>
              <w:rPr>
                <w:rFonts w:ascii="Arial" w:hAnsi="Arial"/>
                <w:snapToGrid w:val="0"/>
                <w:color w:val="000000"/>
                <w:sz w:val="16"/>
              </w:rPr>
              <w:t>49</w:t>
            </w:r>
          </w:p>
        </w:tc>
      </w:tr>
      <w:tr w:rsidR="0006269A" w14:paraId="1A9C5C3D" w14:textId="77777777" w:rsidTr="00501098">
        <w:trPr>
          <w:trHeight w:val="250"/>
        </w:trPr>
        <w:tc>
          <w:tcPr>
            <w:tcW w:w="1020" w:type="dxa"/>
          </w:tcPr>
          <w:p w14:paraId="3E2A2EB2" w14:textId="77777777" w:rsidR="0006269A" w:rsidRDefault="0006269A" w:rsidP="00501098">
            <w:pPr>
              <w:rPr>
                <w:rFonts w:ascii="Arial" w:hAnsi="Arial"/>
                <w:snapToGrid w:val="0"/>
                <w:color w:val="000000"/>
                <w:sz w:val="16"/>
              </w:rPr>
            </w:pPr>
            <w:r>
              <w:rPr>
                <w:rFonts w:ascii="Arial" w:hAnsi="Arial"/>
                <w:snapToGrid w:val="0"/>
                <w:color w:val="000000"/>
                <w:sz w:val="16"/>
              </w:rPr>
              <w:t>Ghana</w:t>
            </w:r>
          </w:p>
        </w:tc>
        <w:tc>
          <w:tcPr>
            <w:tcW w:w="1020" w:type="dxa"/>
          </w:tcPr>
          <w:p w14:paraId="734E36E1"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233</w:t>
            </w:r>
          </w:p>
        </w:tc>
      </w:tr>
      <w:tr w:rsidR="0006269A" w14:paraId="2352EC62" w14:textId="77777777" w:rsidTr="00501098">
        <w:trPr>
          <w:trHeight w:val="250"/>
        </w:trPr>
        <w:tc>
          <w:tcPr>
            <w:tcW w:w="1020" w:type="dxa"/>
          </w:tcPr>
          <w:p w14:paraId="7B8B456E" w14:textId="77777777" w:rsidR="0006269A" w:rsidRDefault="0006269A" w:rsidP="00501098">
            <w:pPr>
              <w:rPr>
                <w:rFonts w:ascii="Arial" w:hAnsi="Arial"/>
                <w:snapToGrid w:val="0"/>
                <w:color w:val="000000"/>
                <w:sz w:val="16"/>
              </w:rPr>
            </w:pPr>
            <w:r>
              <w:rPr>
                <w:rFonts w:ascii="Arial" w:hAnsi="Arial"/>
                <w:snapToGrid w:val="0"/>
                <w:color w:val="000000"/>
                <w:sz w:val="16"/>
              </w:rPr>
              <w:t>Gibraltar</w:t>
            </w:r>
          </w:p>
        </w:tc>
        <w:tc>
          <w:tcPr>
            <w:tcW w:w="1020" w:type="dxa"/>
          </w:tcPr>
          <w:p w14:paraId="28F392C9"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350</w:t>
            </w:r>
          </w:p>
        </w:tc>
      </w:tr>
      <w:tr w:rsidR="0006269A" w14:paraId="2EEE2D12" w14:textId="77777777" w:rsidTr="00501098">
        <w:trPr>
          <w:trHeight w:val="250"/>
        </w:trPr>
        <w:tc>
          <w:tcPr>
            <w:tcW w:w="1020" w:type="dxa"/>
          </w:tcPr>
          <w:p w14:paraId="3F432A64" w14:textId="77777777" w:rsidR="0006269A" w:rsidRDefault="0006269A" w:rsidP="00501098">
            <w:pPr>
              <w:rPr>
                <w:rFonts w:ascii="Arial" w:hAnsi="Arial"/>
                <w:snapToGrid w:val="0"/>
                <w:color w:val="000000"/>
                <w:sz w:val="16"/>
              </w:rPr>
            </w:pPr>
            <w:r>
              <w:rPr>
                <w:rFonts w:ascii="Arial" w:hAnsi="Arial"/>
                <w:snapToGrid w:val="0"/>
                <w:color w:val="000000"/>
                <w:sz w:val="16"/>
              </w:rPr>
              <w:t>Greece</w:t>
            </w:r>
          </w:p>
        </w:tc>
        <w:tc>
          <w:tcPr>
            <w:tcW w:w="1020" w:type="dxa"/>
          </w:tcPr>
          <w:p w14:paraId="0EBE206A" w14:textId="77777777" w:rsidR="0006269A" w:rsidRDefault="0006269A" w:rsidP="00501098">
            <w:pPr>
              <w:jc w:val="right"/>
              <w:rPr>
                <w:rFonts w:ascii="Arial" w:hAnsi="Arial"/>
                <w:snapToGrid w:val="0"/>
                <w:color w:val="000000"/>
                <w:sz w:val="16"/>
              </w:rPr>
            </w:pPr>
            <w:r>
              <w:rPr>
                <w:rFonts w:ascii="Arial" w:hAnsi="Arial"/>
                <w:snapToGrid w:val="0"/>
                <w:color w:val="000000"/>
                <w:sz w:val="16"/>
              </w:rPr>
              <w:t>30</w:t>
            </w:r>
          </w:p>
        </w:tc>
      </w:tr>
      <w:tr w:rsidR="0006269A" w14:paraId="213BE166" w14:textId="77777777" w:rsidTr="00501098">
        <w:trPr>
          <w:trHeight w:val="250"/>
        </w:trPr>
        <w:tc>
          <w:tcPr>
            <w:tcW w:w="1020" w:type="dxa"/>
          </w:tcPr>
          <w:p w14:paraId="0243C59D" w14:textId="77777777" w:rsidR="0006269A" w:rsidRDefault="0006269A" w:rsidP="00501098">
            <w:pPr>
              <w:rPr>
                <w:rFonts w:ascii="Arial" w:hAnsi="Arial"/>
                <w:snapToGrid w:val="0"/>
                <w:color w:val="000000"/>
                <w:sz w:val="16"/>
              </w:rPr>
            </w:pPr>
            <w:r>
              <w:rPr>
                <w:rFonts w:ascii="Arial" w:hAnsi="Arial"/>
                <w:snapToGrid w:val="0"/>
                <w:color w:val="000000"/>
                <w:sz w:val="16"/>
              </w:rPr>
              <w:t>Greenland</w:t>
            </w:r>
          </w:p>
        </w:tc>
        <w:tc>
          <w:tcPr>
            <w:tcW w:w="1020" w:type="dxa"/>
          </w:tcPr>
          <w:p w14:paraId="7D00C2BE" w14:textId="77777777" w:rsidR="0006269A" w:rsidRDefault="0006269A" w:rsidP="00501098">
            <w:pPr>
              <w:jc w:val="right"/>
              <w:rPr>
                <w:rFonts w:ascii="Arial" w:hAnsi="Arial"/>
                <w:snapToGrid w:val="0"/>
                <w:color w:val="000000"/>
                <w:sz w:val="16"/>
              </w:rPr>
            </w:pPr>
            <w:r>
              <w:rPr>
                <w:rFonts w:ascii="Arial" w:hAnsi="Arial"/>
                <w:snapToGrid w:val="0"/>
                <w:color w:val="000000"/>
                <w:sz w:val="16"/>
              </w:rPr>
              <w:t>299</w:t>
            </w:r>
          </w:p>
        </w:tc>
      </w:tr>
      <w:tr w:rsidR="0006269A" w14:paraId="30AAB7E9" w14:textId="77777777" w:rsidTr="00501098">
        <w:trPr>
          <w:trHeight w:val="250"/>
        </w:trPr>
        <w:tc>
          <w:tcPr>
            <w:tcW w:w="1020" w:type="dxa"/>
          </w:tcPr>
          <w:p w14:paraId="1142BF87" w14:textId="77777777" w:rsidR="0006269A" w:rsidRDefault="0006269A" w:rsidP="00501098">
            <w:pPr>
              <w:rPr>
                <w:rFonts w:ascii="Arial" w:hAnsi="Arial"/>
                <w:snapToGrid w:val="0"/>
                <w:color w:val="000000"/>
                <w:sz w:val="16"/>
              </w:rPr>
            </w:pPr>
            <w:r>
              <w:rPr>
                <w:rFonts w:ascii="Arial" w:hAnsi="Arial"/>
                <w:snapToGrid w:val="0"/>
                <w:color w:val="000000"/>
                <w:sz w:val="16"/>
              </w:rPr>
              <w:t>Grenada</w:t>
            </w:r>
          </w:p>
        </w:tc>
        <w:tc>
          <w:tcPr>
            <w:tcW w:w="1020" w:type="dxa"/>
          </w:tcPr>
          <w:p w14:paraId="48BA5DBB" w14:textId="77777777" w:rsidR="0006269A" w:rsidRDefault="0006269A" w:rsidP="00501098">
            <w:pPr>
              <w:jc w:val="right"/>
              <w:rPr>
                <w:rFonts w:ascii="Arial" w:hAnsi="Arial"/>
                <w:snapToGrid w:val="0"/>
                <w:color w:val="000000"/>
                <w:sz w:val="16"/>
              </w:rPr>
            </w:pPr>
            <w:r>
              <w:rPr>
                <w:rFonts w:ascii="Arial" w:hAnsi="Arial"/>
                <w:snapToGrid w:val="0"/>
                <w:color w:val="000000"/>
                <w:sz w:val="16"/>
              </w:rPr>
              <w:t>1473</w:t>
            </w:r>
          </w:p>
        </w:tc>
      </w:tr>
      <w:tr w:rsidR="0006269A" w14:paraId="1AC6806E" w14:textId="77777777" w:rsidTr="00501098">
        <w:trPr>
          <w:trHeight w:val="250"/>
        </w:trPr>
        <w:tc>
          <w:tcPr>
            <w:tcW w:w="1020" w:type="dxa"/>
          </w:tcPr>
          <w:p w14:paraId="205E2B7B" w14:textId="77777777" w:rsidR="0006269A" w:rsidRDefault="0006269A" w:rsidP="00501098">
            <w:pPr>
              <w:rPr>
                <w:rFonts w:ascii="Arial" w:hAnsi="Arial"/>
                <w:snapToGrid w:val="0"/>
                <w:color w:val="000000"/>
                <w:sz w:val="16"/>
              </w:rPr>
            </w:pPr>
            <w:r>
              <w:rPr>
                <w:rFonts w:ascii="Arial" w:hAnsi="Arial"/>
                <w:snapToGrid w:val="0"/>
                <w:color w:val="000000"/>
                <w:sz w:val="16"/>
              </w:rPr>
              <w:t>Guadeloupe</w:t>
            </w:r>
          </w:p>
        </w:tc>
        <w:tc>
          <w:tcPr>
            <w:tcW w:w="1020" w:type="dxa"/>
          </w:tcPr>
          <w:p w14:paraId="57B6CC3F"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590</w:t>
            </w:r>
          </w:p>
        </w:tc>
      </w:tr>
      <w:tr w:rsidR="0006269A" w14:paraId="2ADC02C9" w14:textId="77777777" w:rsidTr="00501098">
        <w:trPr>
          <w:trHeight w:val="250"/>
        </w:trPr>
        <w:tc>
          <w:tcPr>
            <w:tcW w:w="1020" w:type="dxa"/>
          </w:tcPr>
          <w:p w14:paraId="4C39B2E2" w14:textId="77777777" w:rsidR="0006269A" w:rsidRDefault="0006269A" w:rsidP="00501098">
            <w:pPr>
              <w:rPr>
                <w:rFonts w:ascii="Arial" w:hAnsi="Arial"/>
                <w:snapToGrid w:val="0"/>
                <w:color w:val="000000"/>
                <w:sz w:val="16"/>
              </w:rPr>
            </w:pPr>
            <w:r>
              <w:rPr>
                <w:rFonts w:ascii="Arial" w:hAnsi="Arial"/>
                <w:snapToGrid w:val="0"/>
                <w:color w:val="000000"/>
                <w:sz w:val="16"/>
              </w:rPr>
              <w:t>Guam</w:t>
            </w:r>
          </w:p>
        </w:tc>
        <w:tc>
          <w:tcPr>
            <w:tcW w:w="1020" w:type="dxa"/>
          </w:tcPr>
          <w:p w14:paraId="5C906769"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671</w:t>
            </w:r>
          </w:p>
        </w:tc>
      </w:tr>
      <w:tr w:rsidR="0006269A" w14:paraId="7C19A563" w14:textId="77777777" w:rsidTr="00501098">
        <w:trPr>
          <w:trHeight w:val="250"/>
        </w:trPr>
        <w:tc>
          <w:tcPr>
            <w:tcW w:w="1020" w:type="dxa"/>
          </w:tcPr>
          <w:p w14:paraId="5563921D" w14:textId="77777777" w:rsidR="0006269A" w:rsidRDefault="0006269A" w:rsidP="00501098">
            <w:pPr>
              <w:rPr>
                <w:rFonts w:ascii="Arial" w:hAnsi="Arial"/>
                <w:snapToGrid w:val="0"/>
                <w:color w:val="000000"/>
                <w:sz w:val="16"/>
              </w:rPr>
            </w:pPr>
            <w:r>
              <w:rPr>
                <w:rFonts w:ascii="Arial" w:hAnsi="Arial"/>
                <w:snapToGrid w:val="0"/>
                <w:color w:val="000000"/>
                <w:sz w:val="16"/>
              </w:rPr>
              <w:t>Guantanamo</w:t>
            </w:r>
          </w:p>
        </w:tc>
        <w:tc>
          <w:tcPr>
            <w:tcW w:w="1020" w:type="dxa"/>
          </w:tcPr>
          <w:p w14:paraId="67E94C1B" w14:textId="77777777" w:rsidR="0006269A" w:rsidRDefault="0006269A" w:rsidP="00501098">
            <w:pPr>
              <w:jc w:val="right"/>
              <w:rPr>
                <w:rFonts w:ascii="Arial" w:hAnsi="Arial"/>
                <w:snapToGrid w:val="0"/>
                <w:color w:val="000000"/>
                <w:sz w:val="16"/>
              </w:rPr>
            </w:pPr>
            <w:r>
              <w:rPr>
                <w:rFonts w:ascii="Arial" w:hAnsi="Arial"/>
                <w:snapToGrid w:val="0"/>
                <w:color w:val="000000"/>
                <w:sz w:val="16"/>
              </w:rPr>
              <w:t>539</w:t>
            </w:r>
          </w:p>
        </w:tc>
      </w:tr>
      <w:tr w:rsidR="0006269A" w14:paraId="78FCC481" w14:textId="77777777" w:rsidTr="00501098">
        <w:trPr>
          <w:trHeight w:val="250"/>
        </w:trPr>
        <w:tc>
          <w:tcPr>
            <w:tcW w:w="1020" w:type="dxa"/>
          </w:tcPr>
          <w:p w14:paraId="7EEAB149" w14:textId="77777777" w:rsidR="0006269A" w:rsidRDefault="0006269A" w:rsidP="00501098">
            <w:pPr>
              <w:rPr>
                <w:rFonts w:ascii="Arial" w:hAnsi="Arial"/>
                <w:snapToGrid w:val="0"/>
                <w:color w:val="000000"/>
                <w:sz w:val="16"/>
              </w:rPr>
            </w:pPr>
            <w:r>
              <w:rPr>
                <w:rFonts w:ascii="Arial" w:hAnsi="Arial"/>
                <w:snapToGrid w:val="0"/>
                <w:color w:val="000000"/>
                <w:sz w:val="16"/>
              </w:rPr>
              <w:t>Guatemala</w:t>
            </w:r>
          </w:p>
        </w:tc>
        <w:tc>
          <w:tcPr>
            <w:tcW w:w="1020" w:type="dxa"/>
          </w:tcPr>
          <w:p w14:paraId="0CA03422"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502</w:t>
            </w:r>
          </w:p>
        </w:tc>
      </w:tr>
      <w:tr w:rsidR="0006269A" w14:paraId="06828273" w14:textId="77777777" w:rsidTr="00501098">
        <w:trPr>
          <w:trHeight w:val="250"/>
        </w:trPr>
        <w:tc>
          <w:tcPr>
            <w:tcW w:w="1020" w:type="dxa"/>
          </w:tcPr>
          <w:p w14:paraId="140B85FF" w14:textId="77777777" w:rsidR="0006269A" w:rsidRDefault="0006269A" w:rsidP="00501098">
            <w:pPr>
              <w:rPr>
                <w:rFonts w:ascii="Arial" w:hAnsi="Arial"/>
                <w:snapToGrid w:val="0"/>
                <w:color w:val="000000"/>
                <w:sz w:val="16"/>
              </w:rPr>
            </w:pPr>
            <w:r>
              <w:rPr>
                <w:rFonts w:ascii="Arial" w:hAnsi="Arial"/>
                <w:snapToGrid w:val="0"/>
                <w:color w:val="000000"/>
                <w:sz w:val="16"/>
              </w:rPr>
              <w:t>Guinea</w:t>
            </w:r>
          </w:p>
        </w:tc>
        <w:tc>
          <w:tcPr>
            <w:tcW w:w="1020" w:type="dxa"/>
          </w:tcPr>
          <w:p w14:paraId="1920484D"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224</w:t>
            </w:r>
          </w:p>
        </w:tc>
      </w:tr>
      <w:tr w:rsidR="0006269A" w14:paraId="54214D51" w14:textId="77777777" w:rsidTr="00501098">
        <w:trPr>
          <w:trHeight w:val="250"/>
        </w:trPr>
        <w:tc>
          <w:tcPr>
            <w:tcW w:w="1020" w:type="dxa"/>
          </w:tcPr>
          <w:p w14:paraId="57D32C66" w14:textId="77777777" w:rsidR="0006269A" w:rsidRDefault="0006269A" w:rsidP="00501098">
            <w:pPr>
              <w:rPr>
                <w:rFonts w:ascii="Arial" w:hAnsi="Arial"/>
                <w:snapToGrid w:val="0"/>
                <w:color w:val="000000"/>
                <w:sz w:val="16"/>
              </w:rPr>
            </w:pPr>
            <w:r>
              <w:rPr>
                <w:rFonts w:ascii="Arial" w:hAnsi="Arial"/>
                <w:snapToGrid w:val="0"/>
                <w:color w:val="000000"/>
                <w:sz w:val="16"/>
              </w:rPr>
              <w:t>Guinea Bissau</w:t>
            </w:r>
          </w:p>
        </w:tc>
        <w:tc>
          <w:tcPr>
            <w:tcW w:w="1020" w:type="dxa"/>
          </w:tcPr>
          <w:p w14:paraId="5B5B2EDA"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245</w:t>
            </w:r>
          </w:p>
        </w:tc>
      </w:tr>
      <w:tr w:rsidR="0006269A" w14:paraId="2A19DC41" w14:textId="77777777" w:rsidTr="00501098">
        <w:trPr>
          <w:trHeight w:val="250"/>
        </w:trPr>
        <w:tc>
          <w:tcPr>
            <w:tcW w:w="1020" w:type="dxa"/>
          </w:tcPr>
          <w:p w14:paraId="1C9FFA63" w14:textId="77777777" w:rsidR="0006269A" w:rsidRDefault="0006269A" w:rsidP="00501098">
            <w:pPr>
              <w:rPr>
                <w:rFonts w:ascii="Arial" w:hAnsi="Arial"/>
                <w:snapToGrid w:val="0"/>
                <w:color w:val="000000"/>
                <w:sz w:val="16"/>
              </w:rPr>
            </w:pPr>
            <w:r>
              <w:rPr>
                <w:rFonts w:ascii="Arial" w:hAnsi="Arial"/>
                <w:snapToGrid w:val="0"/>
                <w:color w:val="000000"/>
                <w:sz w:val="16"/>
              </w:rPr>
              <w:t>Guyana</w:t>
            </w:r>
          </w:p>
        </w:tc>
        <w:tc>
          <w:tcPr>
            <w:tcW w:w="1020" w:type="dxa"/>
          </w:tcPr>
          <w:p w14:paraId="40557943"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592</w:t>
            </w:r>
          </w:p>
        </w:tc>
      </w:tr>
      <w:tr w:rsidR="0006269A" w14:paraId="0A7D41D1" w14:textId="77777777" w:rsidTr="00501098">
        <w:trPr>
          <w:trHeight w:val="250"/>
        </w:trPr>
        <w:tc>
          <w:tcPr>
            <w:tcW w:w="1020" w:type="dxa"/>
          </w:tcPr>
          <w:p w14:paraId="3D236615" w14:textId="77777777" w:rsidR="0006269A" w:rsidRDefault="0006269A" w:rsidP="00501098">
            <w:pPr>
              <w:rPr>
                <w:rFonts w:ascii="Arial" w:hAnsi="Arial"/>
                <w:snapToGrid w:val="0"/>
                <w:color w:val="000000"/>
                <w:sz w:val="16"/>
              </w:rPr>
            </w:pPr>
            <w:r>
              <w:rPr>
                <w:rFonts w:ascii="Arial" w:hAnsi="Arial"/>
                <w:snapToGrid w:val="0"/>
                <w:color w:val="000000"/>
                <w:sz w:val="16"/>
              </w:rPr>
              <w:t>Haiti</w:t>
            </w:r>
          </w:p>
        </w:tc>
        <w:tc>
          <w:tcPr>
            <w:tcW w:w="1020" w:type="dxa"/>
          </w:tcPr>
          <w:p w14:paraId="120FFD83"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509</w:t>
            </w:r>
          </w:p>
        </w:tc>
      </w:tr>
      <w:tr w:rsidR="0006269A" w14:paraId="7C076412" w14:textId="77777777" w:rsidTr="00501098">
        <w:trPr>
          <w:trHeight w:val="250"/>
        </w:trPr>
        <w:tc>
          <w:tcPr>
            <w:tcW w:w="1020" w:type="dxa"/>
          </w:tcPr>
          <w:p w14:paraId="02529D63" w14:textId="77777777" w:rsidR="0006269A" w:rsidRDefault="0006269A" w:rsidP="00501098">
            <w:pPr>
              <w:rPr>
                <w:rFonts w:ascii="Arial" w:hAnsi="Arial"/>
                <w:snapToGrid w:val="0"/>
                <w:color w:val="000000"/>
                <w:sz w:val="16"/>
              </w:rPr>
            </w:pPr>
            <w:r>
              <w:rPr>
                <w:rFonts w:ascii="Arial" w:hAnsi="Arial"/>
                <w:snapToGrid w:val="0"/>
                <w:color w:val="000000"/>
                <w:sz w:val="16"/>
              </w:rPr>
              <w:t>Honduras</w:t>
            </w:r>
          </w:p>
        </w:tc>
        <w:tc>
          <w:tcPr>
            <w:tcW w:w="1020" w:type="dxa"/>
          </w:tcPr>
          <w:p w14:paraId="366C83C1"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504</w:t>
            </w:r>
          </w:p>
        </w:tc>
      </w:tr>
      <w:tr w:rsidR="0006269A" w14:paraId="07CF6C11" w14:textId="77777777" w:rsidTr="00501098">
        <w:trPr>
          <w:trHeight w:val="250"/>
        </w:trPr>
        <w:tc>
          <w:tcPr>
            <w:tcW w:w="1020" w:type="dxa"/>
          </w:tcPr>
          <w:p w14:paraId="4296F908" w14:textId="77777777" w:rsidR="0006269A" w:rsidRDefault="0006269A" w:rsidP="00501098">
            <w:pPr>
              <w:rPr>
                <w:rFonts w:ascii="Arial" w:hAnsi="Arial"/>
                <w:snapToGrid w:val="0"/>
                <w:color w:val="000000"/>
                <w:sz w:val="16"/>
              </w:rPr>
            </w:pPr>
            <w:r>
              <w:rPr>
                <w:rFonts w:ascii="Arial" w:hAnsi="Arial"/>
                <w:snapToGrid w:val="0"/>
                <w:color w:val="000000"/>
                <w:sz w:val="16"/>
              </w:rPr>
              <w:t>Hong Kong</w:t>
            </w:r>
          </w:p>
        </w:tc>
        <w:tc>
          <w:tcPr>
            <w:tcW w:w="1020" w:type="dxa"/>
          </w:tcPr>
          <w:p w14:paraId="34DC705D" w14:textId="77777777" w:rsidR="0006269A" w:rsidRDefault="0006269A" w:rsidP="00501098">
            <w:pPr>
              <w:jc w:val="right"/>
              <w:rPr>
                <w:rFonts w:ascii="Arial" w:hAnsi="Arial"/>
                <w:snapToGrid w:val="0"/>
                <w:color w:val="000000"/>
                <w:sz w:val="16"/>
              </w:rPr>
            </w:pPr>
            <w:r>
              <w:rPr>
                <w:rFonts w:ascii="Arial" w:hAnsi="Arial"/>
                <w:snapToGrid w:val="0"/>
                <w:color w:val="000000"/>
                <w:sz w:val="16"/>
              </w:rPr>
              <w:t>852</w:t>
            </w:r>
          </w:p>
        </w:tc>
      </w:tr>
      <w:tr w:rsidR="0006269A" w14:paraId="7E2AE705" w14:textId="77777777" w:rsidTr="00501098">
        <w:trPr>
          <w:trHeight w:val="250"/>
        </w:trPr>
        <w:tc>
          <w:tcPr>
            <w:tcW w:w="1020" w:type="dxa"/>
          </w:tcPr>
          <w:p w14:paraId="3B717835" w14:textId="77777777" w:rsidR="0006269A" w:rsidRDefault="0006269A" w:rsidP="00501098">
            <w:pPr>
              <w:rPr>
                <w:rFonts w:ascii="Arial" w:hAnsi="Arial"/>
                <w:snapToGrid w:val="0"/>
                <w:color w:val="000000"/>
                <w:sz w:val="16"/>
              </w:rPr>
            </w:pPr>
            <w:r>
              <w:rPr>
                <w:rFonts w:ascii="Arial" w:hAnsi="Arial"/>
                <w:snapToGrid w:val="0"/>
                <w:color w:val="000000"/>
                <w:sz w:val="16"/>
              </w:rPr>
              <w:t>Hungary</w:t>
            </w:r>
          </w:p>
        </w:tc>
        <w:tc>
          <w:tcPr>
            <w:tcW w:w="1020" w:type="dxa"/>
          </w:tcPr>
          <w:p w14:paraId="0B1D4D4B" w14:textId="77777777" w:rsidR="0006269A" w:rsidRDefault="0006269A" w:rsidP="00501098">
            <w:pPr>
              <w:jc w:val="right"/>
              <w:rPr>
                <w:rFonts w:ascii="Arial" w:hAnsi="Arial"/>
                <w:snapToGrid w:val="0"/>
                <w:color w:val="000000"/>
                <w:sz w:val="16"/>
              </w:rPr>
            </w:pPr>
            <w:r>
              <w:rPr>
                <w:rFonts w:ascii="Arial" w:hAnsi="Arial"/>
                <w:snapToGrid w:val="0"/>
                <w:color w:val="000000"/>
                <w:sz w:val="16"/>
              </w:rPr>
              <w:t>36</w:t>
            </w:r>
          </w:p>
        </w:tc>
      </w:tr>
      <w:tr w:rsidR="0006269A" w14:paraId="2C61CCA8" w14:textId="77777777" w:rsidTr="00501098">
        <w:trPr>
          <w:trHeight w:val="250"/>
        </w:trPr>
        <w:tc>
          <w:tcPr>
            <w:tcW w:w="1020" w:type="dxa"/>
          </w:tcPr>
          <w:p w14:paraId="4EEDB489" w14:textId="77777777" w:rsidR="0006269A" w:rsidRDefault="0006269A" w:rsidP="00501098">
            <w:pPr>
              <w:rPr>
                <w:rFonts w:ascii="Arial" w:hAnsi="Arial"/>
                <w:snapToGrid w:val="0"/>
                <w:color w:val="000000"/>
                <w:sz w:val="16"/>
              </w:rPr>
            </w:pPr>
            <w:r>
              <w:rPr>
                <w:rFonts w:ascii="Arial" w:hAnsi="Arial"/>
                <w:snapToGrid w:val="0"/>
                <w:color w:val="000000"/>
                <w:sz w:val="16"/>
              </w:rPr>
              <w:t>Iceland</w:t>
            </w:r>
          </w:p>
        </w:tc>
        <w:tc>
          <w:tcPr>
            <w:tcW w:w="1020" w:type="dxa"/>
          </w:tcPr>
          <w:p w14:paraId="1033C038"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354</w:t>
            </w:r>
          </w:p>
        </w:tc>
      </w:tr>
      <w:tr w:rsidR="0006269A" w14:paraId="735DD47D" w14:textId="77777777" w:rsidTr="00501098">
        <w:trPr>
          <w:trHeight w:val="250"/>
        </w:trPr>
        <w:tc>
          <w:tcPr>
            <w:tcW w:w="1020" w:type="dxa"/>
          </w:tcPr>
          <w:p w14:paraId="3EF5183B" w14:textId="77777777" w:rsidR="0006269A" w:rsidRDefault="0006269A" w:rsidP="00501098">
            <w:pPr>
              <w:rPr>
                <w:rFonts w:ascii="Arial" w:hAnsi="Arial"/>
                <w:snapToGrid w:val="0"/>
                <w:color w:val="000000"/>
                <w:sz w:val="16"/>
              </w:rPr>
            </w:pPr>
            <w:r>
              <w:rPr>
                <w:rFonts w:ascii="Arial" w:hAnsi="Arial"/>
                <w:snapToGrid w:val="0"/>
                <w:color w:val="000000"/>
                <w:sz w:val="16"/>
              </w:rPr>
              <w:t>India</w:t>
            </w:r>
          </w:p>
        </w:tc>
        <w:tc>
          <w:tcPr>
            <w:tcW w:w="1020" w:type="dxa"/>
          </w:tcPr>
          <w:p w14:paraId="5BAF690C" w14:textId="77777777" w:rsidR="0006269A" w:rsidRDefault="0006269A" w:rsidP="00501098">
            <w:pPr>
              <w:jc w:val="right"/>
              <w:rPr>
                <w:rFonts w:ascii="Arial" w:hAnsi="Arial"/>
                <w:snapToGrid w:val="0"/>
                <w:color w:val="000000"/>
                <w:sz w:val="16"/>
              </w:rPr>
            </w:pPr>
            <w:r>
              <w:rPr>
                <w:rFonts w:ascii="Arial" w:hAnsi="Arial"/>
                <w:snapToGrid w:val="0"/>
                <w:color w:val="000000"/>
                <w:sz w:val="16"/>
              </w:rPr>
              <w:t>91</w:t>
            </w:r>
          </w:p>
        </w:tc>
      </w:tr>
      <w:tr w:rsidR="0006269A" w14:paraId="55C7A48E" w14:textId="77777777" w:rsidTr="00501098">
        <w:trPr>
          <w:trHeight w:val="250"/>
        </w:trPr>
        <w:tc>
          <w:tcPr>
            <w:tcW w:w="1020" w:type="dxa"/>
          </w:tcPr>
          <w:p w14:paraId="71ADA529" w14:textId="77777777" w:rsidR="0006269A" w:rsidRDefault="0006269A" w:rsidP="00501098">
            <w:pPr>
              <w:rPr>
                <w:rFonts w:ascii="Arial" w:hAnsi="Arial"/>
                <w:snapToGrid w:val="0"/>
                <w:color w:val="000000"/>
                <w:sz w:val="16"/>
              </w:rPr>
            </w:pPr>
            <w:r>
              <w:rPr>
                <w:rFonts w:ascii="Arial" w:hAnsi="Arial"/>
                <w:snapToGrid w:val="0"/>
                <w:color w:val="000000"/>
                <w:sz w:val="16"/>
              </w:rPr>
              <w:t>Indonesia</w:t>
            </w:r>
          </w:p>
        </w:tc>
        <w:tc>
          <w:tcPr>
            <w:tcW w:w="1020" w:type="dxa"/>
          </w:tcPr>
          <w:p w14:paraId="2DA60983" w14:textId="77777777" w:rsidR="0006269A" w:rsidRDefault="0006269A" w:rsidP="00501098">
            <w:pPr>
              <w:jc w:val="right"/>
              <w:rPr>
                <w:rFonts w:ascii="Arial" w:hAnsi="Arial"/>
                <w:snapToGrid w:val="0"/>
                <w:color w:val="000000"/>
                <w:sz w:val="16"/>
              </w:rPr>
            </w:pPr>
            <w:r>
              <w:rPr>
                <w:rFonts w:ascii="Arial" w:hAnsi="Arial"/>
                <w:snapToGrid w:val="0"/>
                <w:color w:val="000000"/>
                <w:sz w:val="16"/>
              </w:rPr>
              <w:t>62</w:t>
            </w:r>
          </w:p>
        </w:tc>
      </w:tr>
      <w:tr w:rsidR="0006269A" w14:paraId="092F6253" w14:textId="77777777" w:rsidTr="00501098">
        <w:trPr>
          <w:trHeight w:val="250"/>
        </w:trPr>
        <w:tc>
          <w:tcPr>
            <w:tcW w:w="1020" w:type="dxa"/>
          </w:tcPr>
          <w:p w14:paraId="6700BDBD" w14:textId="77777777" w:rsidR="0006269A" w:rsidRDefault="0006269A" w:rsidP="00501098">
            <w:pPr>
              <w:rPr>
                <w:rFonts w:ascii="Arial" w:hAnsi="Arial"/>
                <w:snapToGrid w:val="0"/>
                <w:color w:val="000000"/>
                <w:sz w:val="16"/>
              </w:rPr>
            </w:pPr>
            <w:r>
              <w:rPr>
                <w:rFonts w:ascii="Arial" w:hAnsi="Arial"/>
                <w:snapToGrid w:val="0"/>
                <w:color w:val="000000"/>
                <w:sz w:val="16"/>
              </w:rPr>
              <w:t>Iran</w:t>
            </w:r>
          </w:p>
        </w:tc>
        <w:tc>
          <w:tcPr>
            <w:tcW w:w="1020" w:type="dxa"/>
          </w:tcPr>
          <w:p w14:paraId="227BF9EB" w14:textId="77777777" w:rsidR="0006269A" w:rsidRDefault="0006269A" w:rsidP="00501098">
            <w:pPr>
              <w:jc w:val="right"/>
              <w:rPr>
                <w:rFonts w:ascii="Arial" w:hAnsi="Arial"/>
                <w:snapToGrid w:val="0"/>
                <w:color w:val="000000"/>
                <w:sz w:val="16"/>
              </w:rPr>
            </w:pPr>
            <w:r>
              <w:rPr>
                <w:rFonts w:ascii="Arial" w:hAnsi="Arial"/>
                <w:snapToGrid w:val="0"/>
                <w:color w:val="000000"/>
                <w:sz w:val="16"/>
              </w:rPr>
              <w:t>98</w:t>
            </w:r>
          </w:p>
        </w:tc>
      </w:tr>
      <w:tr w:rsidR="0006269A" w14:paraId="1FACF9AF" w14:textId="77777777" w:rsidTr="00501098">
        <w:trPr>
          <w:trHeight w:val="250"/>
        </w:trPr>
        <w:tc>
          <w:tcPr>
            <w:tcW w:w="1020" w:type="dxa"/>
          </w:tcPr>
          <w:p w14:paraId="79DBB53C" w14:textId="77777777" w:rsidR="0006269A" w:rsidRDefault="0006269A" w:rsidP="00501098">
            <w:pPr>
              <w:rPr>
                <w:rFonts w:ascii="Arial" w:hAnsi="Arial"/>
                <w:snapToGrid w:val="0"/>
                <w:color w:val="000000"/>
                <w:sz w:val="16"/>
              </w:rPr>
            </w:pPr>
            <w:r>
              <w:rPr>
                <w:rFonts w:ascii="Arial" w:hAnsi="Arial"/>
                <w:snapToGrid w:val="0"/>
                <w:color w:val="000000"/>
                <w:sz w:val="16"/>
              </w:rPr>
              <w:t>Iraq</w:t>
            </w:r>
          </w:p>
        </w:tc>
        <w:tc>
          <w:tcPr>
            <w:tcW w:w="1020" w:type="dxa"/>
          </w:tcPr>
          <w:p w14:paraId="7CC4A9A4"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964</w:t>
            </w:r>
          </w:p>
        </w:tc>
      </w:tr>
      <w:tr w:rsidR="0006269A" w14:paraId="199C83D5" w14:textId="77777777" w:rsidTr="00501098">
        <w:trPr>
          <w:trHeight w:val="250"/>
        </w:trPr>
        <w:tc>
          <w:tcPr>
            <w:tcW w:w="1020" w:type="dxa"/>
          </w:tcPr>
          <w:p w14:paraId="49F360DA" w14:textId="77777777" w:rsidR="0006269A" w:rsidRDefault="0006269A" w:rsidP="00501098">
            <w:pPr>
              <w:rPr>
                <w:rFonts w:ascii="Arial" w:hAnsi="Arial"/>
                <w:snapToGrid w:val="0"/>
                <w:color w:val="000000"/>
                <w:sz w:val="16"/>
              </w:rPr>
            </w:pPr>
            <w:r>
              <w:rPr>
                <w:rFonts w:ascii="Arial" w:hAnsi="Arial"/>
                <w:snapToGrid w:val="0"/>
                <w:color w:val="000000"/>
                <w:sz w:val="16"/>
              </w:rPr>
              <w:t>Ireland</w:t>
            </w:r>
          </w:p>
        </w:tc>
        <w:tc>
          <w:tcPr>
            <w:tcW w:w="1020" w:type="dxa"/>
          </w:tcPr>
          <w:p w14:paraId="18D76077"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353</w:t>
            </w:r>
          </w:p>
        </w:tc>
      </w:tr>
      <w:tr w:rsidR="0006269A" w14:paraId="7B211889" w14:textId="77777777" w:rsidTr="00501098">
        <w:trPr>
          <w:trHeight w:val="250"/>
        </w:trPr>
        <w:tc>
          <w:tcPr>
            <w:tcW w:w="1020" w:type="dxa"/>
          </w:tcPr>
          <w:p w14:paraId="247A4A9D" w14:textId="77777777" w:rsidR="0006269A" w:rsidRDefault="0006269A" w:rsidP="00501098">
            <w:pPr>
              <w:rPr>
                <w:rFonts w:ascii="Arial" w:hAnsi="Arial"/>
                <w:snapToGrid w:val="0"/>
                <w:color w:val="000000"/>
                <w:sz w:val="16"/>
              </w:rPr>
            </w:pPr>
            <w:r>
              <w:rPr>
                <w:rFonts w:ascii="Arial" w:hAnsi="Arial"/>
                <w:snapToGrid w:val="0"/>
                <w:color w:val="000000"/>
                <w:sz w:val="16"/>
              </w:rPr>
              <w:t>Iridium</w:t>
            </w:r>
          </w:p>
        </w:tc>
        <w:tc>
          <w:tcPr>
            <w:tcW w:w="1020" w:type="dxa"/>
          </w:tcPr>
          <w:p w14:paraId="028D2069" w14:textId="77777777" w:rsidR="0006269A" w:rsidRDefault="0006269A" w:rsidP="00501098">
            <w:pPr>
              <w:jc w:val="right"/>
              <w:rPr>
                <w:rFonts w:ascii="Arial" w:hAnsi="Arial"/>
                <w:snapToGrid w:val="0"/>
                <w:color w:val="000000"/>
                <w:sz w:val="16"/>
              </w:rPr>
            </w:pPr>
            <w:r>
              <w:rPr>
                <w:rFonts w:ascii="Arial" w:hAnsi="Arial"/>
                <w:snapToGrid w:val="0"/>
                <w:color w:val="000000"/>
                <w:sz w:val="16"/>
              </w:rPr>
              <w:t>881</w:t>
            </w:r>
          </w:p>
        </w:tc>
      </w:tr>
      <w:tr w:rsidR="0006269A" w14:paraId="71FF8221" w14:textId="77777777" w:rsidTr="00501098">
        <w:trPr>
          <w:trHeight w:val="250"/>
        </w:trPr>
        <w:tc>
          <w:tcPr>
            <w:tcW w:w="1020" w:type="dxa"/>
          </w:tcPr>
          <w:p w14:paraId="3FB7290C" w14:textId="77777777" w:rsidR="0006269A" w:rsidRDefault="0006269A" w:rsidP="00501098">
            <w:pPr>
              <w:rPr>
                <w:rFonts w:ascii="Arial" w:hAnsi="Arial"/>
                <w:snapToGrid w:val="0"/>
                <w:color w:val="000000"/>
                <w:sz w:val="16"/>
              </w:rPr>
            </w:pPr>
            <w:r>
              <w:rPr>
                <w:rFonts w:ascii="Arial" w:hAnsi="Arial"/>
                <w:snapToGrid w:val="0"/>
                <w:color w:val="000000"/>
                <w:sz w:val="16"/>
              </w:rPr>
              <w:t>Israel</w:t>
            </w:r>
          </w:p>
        </w:tc>
        <w:tc>
          <w:tcPr>
            <w:tcW w:w="1020" w:type="dxa"/>
          </w:tcPr>
          <w:p w14:paraId="70AE83B4"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972</w:t>
            </w:r>
          </w:p>
        </w:tc>
      </w:tr>
      <w:tr w:rsidR="0006269A" w14:paraId="66710B29" w14:textId="77777777" w:rsidTr="00501098">
        <w:trPr>
          <w:trHeight w:val="250"/>
        </w:trPr>
        <w:tc>
          <w:tcPr>
            <w:tcW w:w="1020" w:type="dxa"/>
          </w:tcPr>
          <w:p w14:paraId="723021FF" w14:textId="77777777" w:rsidR="0006269A" w:rsidRDefault="0006269A" w:rsidP="00501098">
            <w:pPr>
              <w:rPr>
                <w:rFonts w:ascii="Arial" w:hAnsi="Arial"/>
                <w:snapToGrid w:val="0"/>
                <w:color w:val="000000"/>
                <w:sz w:val="16"/>
              </w:rPr>
            </w:pPr>
            <w:r>
              <w:rPr>
                <w:rFonts w:ascii="Arial" w:hAnsi="Arial"/>
                <w:snapToGrid w:val="0"/>
                <w:color w:val="000000"/>
                <w:sz w:val="16"/>
              </w:rPr>
              <w:t>Italy</w:t>
            </w:r>
          </w:p>
        </w:tc>
        <w:tc>
          <w:tcPr>
            <w:tcW w:w="1020" w:type="dxa"/>
          </w:tcPr>
          <w:p w14:paraId="3B953723" w14:textId="77777777" w:rsidR="0006269A" w:rsidRDefault="0006269A" w:rsidP="00501098">
            <w:pPr>
              <w:jc w:val="right"/>
              <w:rPr>
                <w:rFonts w:ascii="Arial" w:hAnsi="Arial"/>
                <w:snapToGrid w:val="0"/>
                <w:color w:val="000000"/>
                <w:sz w:val="16"/>
              </w:rPr>
            </w:pPr>
            <w:r>
              <w:rPr>
                <w:rFonts w:ascii="Arial" w:hAnsi="Arial"/>
                <w:snapToGrid w:val="0"/>
                <w:color w:val="000000"/>
                <w:sz w:val="16"/>
              </w:rPr>
              <w:t>39</w:t>
            </w:r>
          </w:p>
        </w:tc>
      </w:tr>
      <w:tr w:rsidR="0006269A" w14:paraId="025076AB" w14:textId="77777777" w:rsidTr="00501098">
        <w:trPr>
          <w:trHeight w:val="250"/>
        </w:trPr>
        <w:tc>
          <w:tcPr>
            <w:tcW w:w="1020" w:type="dxa"/>
          </w:tcPr>
          <w:p w14:paraId="19C60EBF" w14:textId="77777777" w:rsidR="0006269A" w:rsidRDefault="0006269A" w:rsidP="00501098">
            <w:pPr>
              <w:rPr>
                <w:rFonts w:ascii="Arial" w:hAnsi="Arial"/>
                <w:snapToGrid w:val="0"/>
                <w:color w:val="000000"/>
                <w:sz w:val="16"/>
              </w:rPr>
            </w:pPr>
            <w:r>
              <w:rPr>
                <w:rFonts w:ascii="Arial" w:hAnsi="Arial"/>
                <w:snapToGrid w:val="0"/>
                <w:color w:val="000000"/>
                <w:sz w:val="16"/>
              </w:rPr>
              <w:t>Ivory Coast</w:t>
            </w:r>
          </w:p>
        </w:tc>
        <w:tc>
          <w:tcPr>
            <w:tcW w:w="1020" w:type="dxa"/>
          </w:tcPr>
          <w:p w14:paraId="5E30699C"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225</w:t>
            </w:r>
          </w:p>
        </w:tc>
      </w:tr>
      <w:tr w:rsidR="0006269A" w14:paraId="047356D2" w14:textId="77777777" w:rsidTr="00501098">
        <w:trPr>
          <w:trHeight w:val="250"/>
        </w:trPr>
        <w:tc>
          <w:tcPr>
            <w:tcW w:w="1020" w:type="dxa"/>
          </w:tcPr>
          <w:p w14:paraId="63E52E4C" w14:textId="77777777" w:rsidR="0006269A" w:rsidRDefault="0006269A" w:rsidP="00501098">
            <w:pPr>
              <w:rPr>
                <w:rFonts w:ascii="Arial" w:hAnsi="Arial"/>
                <w:snapToGrid w:val="0"/>
                <w:color w:val="000000"/>
                <w:sz w:val="16"/>
              </w:rPr>
            </w:pPr>
            <w:r>
              <w:rPr>
                <w:rFonts w:ascii="Arial" w:hAnsi="Arial"/>
                <w:snapToGrid w:val="0"/>
                <w:color w:val="000000"/>
                <w:sz w:val="16"/>
              </w:rPr>
              <w:t>Jamaica</w:t>
            </w:r>
          </w:p>
        </w:tc>
        <w:tc>
          <w:tcPr>
            <w:tcW w:w="1020" w:type="dxa"/>
          </w:tcPr>
          <w:p w14:paraId="6A2E11F2"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1876</w:t>
            </w:r>
          </w:p>
        </w:tc>
      </w:tr>
      <w:tr w:rsidR="0006269A" w14:paraId="3AE5EA04" w14:textId="77777777" w:rsidTr="00501098">
        <w:trPr>
          <w:trHeight w:val="250"/>
        </w:trPr>
        <w:tc>
          <w:tcPr>
            <w:tcW w:w="1020" w:type="dxa"/>
          </w:tcPr>
          <w:p w14:paraId="57D66AF6" w14:textId="77777777" w:rsidR="0006269A" w:rsidRDefault="0006269A" w:rsidP="00501098">
            <w:pPr>
              <w:rPr>
                <w:rFonts w:ascii="Arial" w:hAnsi="Arial"/>
                <w:snapToGrid w:val="0"/>
                <w:color w:val="000000"/>
                <w:sz w:val="16"/>
              </w:rPr>
            </w:pPr>
            <w:r>
              <w:rPr>
                <w:rFonts w:ascii="Arial" w:hAnsi="Arial"/>
                <w:snapToGrid w:val="0"/>
                <w:color w:val="000000"/>
                <w:sz w:val="16"/>
              </w:rPr>
              <w:t>Japan</w:t>
            </w:r>
          </w:p>
        </w:tc>
        <w:tc>
          <w:tcPr>
            <w:tcW w:w="1020" w:type="dxa"/>
          </w:tcPr>
          <w:p w14:paraId="57D253CE" w14:textId="77777777" w:rsidR="0006269A" w:rsidRDefault="0006269A" w:rsidP="00501098">
            <w:pPr>
              <w:jc w:val="right"/>
              <w:rPr>
                <w:rFonts w:ascii="Arial" w:hAnsi="Arial"/>
                <w:snapToGrid w:val="0"/>
                <w:color w:val="000000"/>
                <w:sz w:val="16"/>
              </w:rPr>
            </w:pPr>
            <w:r>
              <w:rPr>
                <w:rFonts w:ascii="Arial" w:hAnsi="Arial"/>
                <w:snapToGrid w:val="0"/>
                <w:color w:val="000000"/>
                <w:sz w:val="16"/>
              </w:rPr>
              <w:t>81</w:t>
            </w:r>
          </w:p>
        </w:tc>
      </w:tr>
      <w:tr w:rsidR="0006269A" w14:paraId="5223FDF6" w14:textId="77777777" w:rsidTr="00501098">
        <w:trPr>
          <w:trHeight w:val="250"/>
        </w:trPr>
        <w:tc>
          <w:tcPr>
            <w:tcW w:w="1020" w:type="dxa"/>
          </w:tcPr>
          <w:p w14:paraId="214F6FAD" w14:textId="77777777" w:rsidR="0006269A" w:rsidRDefault="0006269A" w:rsidP="00501098">
            <w:pPr>
              <w:rPr>
                <w:rFonts w:ascii="Arial" w:hAnsi="Arial"/>
                <w:snapToGrid w:val="0"/>
                <w:color w:val="000000"/>
                <w:sz w:val="16"/>
              </w:rPr>
            </w:pPr>
            <w:r>
              <w:rPr>
                <w:rFonts w:ascii="Arial" w:hAnsi="Arial"/>
                <w:snapToGrid w:val="0"/>
                <w:color w:val="000000"/>
                <w:sz w:val="16"/>
              </w:rPr>
              <w:t>Japan Tokyo</w:t>
            </w:r>
          </w:p>
        </w:tc>
        <w:tc>
          <w:tcPr>
            <w:tcW w:w="1020" w:type="dxa"/>
          </w:tcPr>
          <w:p w14:paraId="7F7BF99D" w14:textId="77777777" w:rsidR="0006269A" w:rsidRDefault="0006269A" w:rsidP="00501098">
            <w:pPr>
              <w:rPr>
                <w:rFonts w:ascii="Arial" w:hAnsi="Arial"/>
                <w:snapToGrid w:val="0"/>
                <w:color w:val="000000"/>
                <w:sz w:val="16"/>
              </w:rPr>
            </w:pPr>
            <w:r>
              <w:rPr>
                <w:rFonts w:ascii="Arial" w:hAnsi="Arial"/>
                <w:snapToGrid w:val="0"/>
                <w:color w:val="000000"/>
                <w:sz w:val="16"/>
              </w:rPr>
              <w:t>81t</w:t>
            </w:r>
          </w:p>
        </w:tc>
      </w:tr>
      <w:tr w:rsidR="0006269A" w14:paraId="789FD93C" w14:textId="77777777" w:rsidTr="00501098">
        <w:trPr>
          <w:trHeight w:val="250"/>
        </w:trPr>
        <w:tc>
          <w:tcPr>
            <w:tcW w:w="1020" w:type="dxa"/>
          </w:tcPr>
          <w:p w14:paraId="49D29F02" w14:textId="77777777" w:rsidR="0006269A" w:rsidRDefault="0006269A" w:rsidP="00501098">
            <w:pPr>
              <w:rPr>
                <w:rFonts w:ascii="Arial" w:hAnsi="Arial"/>
                <w:snapToGrid w:val="0"/>
                <w:color w:val="000000"/>
                <w:sz w:val="16"/>
              </w:rPr>
            </w:pPr>
            <w:r>
              <w:rPr>
                <w:rFonts w:ascii="Arial" w:hAnsi="Arial"/>
                <w:snapToGrid w:val="0"/>
                <w:color w:val="000000"/>
                <w:sz w:val="16"/>
              </w:rPr>
              <w:t>Jordan</w:t>
            </w:r>
          </w:p>
        </w:tc>
        <w:tc>
          <w:tcPr>
            <w:tcW w:w="1020" w:type="dxa"/>
          </w:tcPr>
          <w:p w14:paraId="302AE4FF"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962</w:t>
            </w:r>
          </w:p>
        </w:tc>
      </w:tr>
      <w:tr w:rsidR="0006269A" w14:paraId="35A30392" w14:textId="77777777" w:rsidTr="00501098">
        <w:trPr>
          <w:trHeight w:val="250"/>
        </w:trPr>
        <w:tc>
          <w:tcPr>
            <w:tcW w:w="1020" w:type="dxa"/>
          </w:tcPr>
          <w:p w14:paraId="275DC165" w14:textId="77777777" w:rsidR="0006269A" w:rsidRDefault="0006269A" w:rsidP="00501098">
            <w:pPr>
              <w:rPr>
                <w:rFonts w:ascii="Arial" w:hAnsi="Arial"/>
                <w:snapToGrid w:val="0"/>
                <w:color w:val="000000"/>
                <w:sz w:val="16"/>
              </w:rPr>
            </w:pPr>
            <w:r>
              <w:rPr>
                <w:rFonts w:ascii="Arial" w:hAnsi="Arial"/>
                <w:snapToGrid w:val="0"/>
                <w:color w:val="000000"/>
                <w:sz w:val="16"/>
              </w:rPr>
              <w:t>Kazakhstan</w:t>
            </w:r>
          </w:p>
        </w:tc>
        <w:tc>
          <w:tcPr>
            <w:tcW w:w="1020" w:type="dxa"/>
          </w:tcPr>
          <w:p w14:paraId="52D0F710" w14:textId="77777777" w:rsidR="0006269A" w:rsidRDefault="0006269A" w:rsidP="00501098">
            <w:pPr>
              <w:jc w:val="right"/>
              <w:rPr>
                <w:rFonts w:ascii="Arial" w:hAnsi="Arial"/>
                <w:snapToGrid w:val="0"/>
                <w:color w:val="000000"/>
                <w:sz w:val="16"/>
              </w:rPr>
            </w:pPr>
            <w:r>
              <w:rPr>
                <w:rFonts w:ascii="Arial" w:hAnsi="Arial"/>
                <w:snapToGrid w:val="0"/>
                <w:color w:val="000000"/>
                <w:sz w:val="16"/>
              </w:rPr>
              <w:t>7</w:t>
            </w:r>
          </w:p>
        </w:tc>
      </w:tr>
      <w:tr w:rsidR="0006269A" w14:paraId="2A4CE0FE" w14:textId="77777777" w:rsidTr="00501098">
        <w:trPr>
          <w:trHeight w:val="250"/>
        </w:trPr>
        <w:tc>
          <w:tcPr>
            <w:tcW w:w="1020" w:type="dxa"/>
          </w:tcPr>
          <w:p w14:paraId="49CCBAF3" w14:textId="77777777" w:rsidR="0006269A" w:rsidRDefault="0006269A" w:rsidP="00501098">
            <w:pPr>
              <w:rPr>
                <w:rFonts w:ascii="Arial" w:hAnsi="Arial"/>
                <w:snapToGrid w:val="0"/>
                <w:color w:val="000000"/>
                <w:sz w:val="16"/>
              </w:rPr>
            </w:pPr>
            <w:r>
              <w:rPr>
                <w:rFonts w:ascii="Arial" w:hAnsi="Arial"/>
                <w:snapToGrid w:val="0"/>
                <w:color w:val="000000"/>
                <w:sz w:val="16"/>
              </w:rPr>
              <w:t>Kenya</w:t>
            </w:r>
          </w:p>
        </w:tc>
        <w:tc>
          <w:tcPr>
            <w:tcW w:w="1020" w:type="dxa"/>
          </w:tcPr>
          <w:p w14:paraId="4E2CDDFC"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254</w:t>
            </w:r>
          </w:p>
        </w:tc>
      </w:tr>
      <w:tr w:rsidR="0006269A" w14:paraId="57CD84EF" w14:textId="77777777" w:rsidTr="00501098">
        <w:trPr>
          <w:trHeight w:val="250"/>
        </w:trPr>
        <w:tc>
          <w:tcPr>
            <w:tcW w:w="1020" w:type="dxa"/>
          </w:tcPr>
          <w:p w14:paraId="62603EF2" w14:textId="77777777" w:rsidR="0006269A" w:rsidRDefault="0006269A" w:rsidP="00501098">
            <w:pPr>
              <w:rPr>
                <w:rFonts w:ascii="Arial" w:hAnsi="Arial"/>
                <w:snapToGrid w:val="0"/>
                <w:color w:val="000000"/>
                <w:sz w:val="16"/>
              </w:rPr>
            </w:pPr>
            <w:r>
              <w:rPr>
                <w:rFonts w:ascii="Arial" w:hAnsi="Arial"/>
                <w:snapToGrid w:val="0"/>
                <w:color w:val="000000"/>
                <w:sz w:val="16"/>
              </w:rPr>
              <w:t>Kiribati</w:t>
            </w:r>
          </w:p>
        </w:tc>
        <w:tc>
          <w:tcPr>
            <w:tcW w:w="1020" w:type="dxa"/>
          </w:tcPr>
          <w:p w14:paraId="215BBF7B"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686</w:t>
            </w:r>
          </w:p>
        </w:tc>
      </w:tr>
      <w:tr w:rsidR="0006269A" w14:paraId="401EECCC" w14:textId="77777777" w:rsidTr="00501098">
        <w:trPr>
          <w:trHeight w:val="250"/>
        </w:trPr>
        <w:tc>
          <w:tcPr>
            <w:tcW w:w="1020" w:type="dxa"/>
          </w:tcPr>
          <w:p w14:paraId="0271A7F5" w14:textId="77777777" w:rsidR="0006269A" w:rsidRDefault="0006269A" w:rsidP="00501098">
            <w:pPr>
              <w:rPr>
                <w:rFonts w:ascii="Arial" w:hAnsi="Arial"/>
                <w:snapToGrid w:val="0"/>
                <w:color w:val="000000"/>
                <w:sz w:val="16"/>
              </w:rPr>
            </w:pPr>
            <w:r>
              <w:rPr>
                <w:rFonts w:ascii="Arial" w:hAnsi="Arial"/>
                <w:snapToGrid w:val="0"/>
                <w:color w:val="000000"/>
                <w:sz w:val="16"/>
              </w:rPr>
              <w:t>Korea-North</w:t>
            </w:r>
          </w:p>
        </w:tc>
        <w:tc>
          <w:tcPr>
            <w:tcW w:w="1020" w:type="dxa"/>
          </w:tcPr>
          <w:p w14:paraId="5D452164" w14:textId="77777777" w:rsidR="0006269A" w:rsidRDefault="0006269A" w:rsidP="00501098">
            <w:pPr>
              <w:jc w:val="right"/>
              <w:rPr>
                <w:rFonts w:ascii="Arial" w:hAnsi="Arial"/>
                <w:snapToGrid w:val="0"/>
                <w:color w:val="000000"/>
                <w:sz w:val="16"/>
              </w:rPr>
            </w:pPr>
            <w:r>
              <w:rPr>
                <w:rFonts w:ascii="Arial" w:hAnsi="Arial"/>
                <w:snapToGrid w:val="0"/>
                <w:color w:val="000000"/>
                <w:sz w:val="16"/>
              </w:rPr>
              <w:t>850</w:t>
            </w:r>
          </w:p>
        </w:tc>
      </w:tr>
      <w:tr w:rsidR="0006269A" w14:paraId="6296155E" w14:textId="77777777" w:rsidTr="00501098">
        <w:trPr>
          <w:trHeight w:val="250"/>
        </w:trPr>
        <w:tc>
          <w:tcPr>
            <w:tcW w:w="1020" w:type="dxa"/>
          </w:tcPr>
          <w:p w14:paraId="7D6F1510" w14:textId="77777777" w:rsidR="0006269A" w:rsidRDefault="0006269A" w:rsidP="00501098">
            <w:pPr>
              <w:rPr>
                <w:rFonts w:ascii="Arial" w:hAnsi="Arial"/>
                <w:snapToGrid w:val="0"/>
                <w:color w:val="000000"/>
                <w:sz w:val="16"/>
              </w:rPr>
            </w:pPr>
            <w:r>
              <w:rPr>
                <w:rFonts w:ascii="Arial" w:hAnsi="Arial"/>
                <w:snapToGrid w:val="0"/>
                <w:color w:val="000000"/>
                <w:sz w:val="16"/>
              </w:rPr>
              <w:t>Korea-South</w:t>
            </w:r>
          </w:p>
        </w:tc>
        <w:tc>
          <w:tcPr>
            <w:tcW w:w="1020" w:type="dxa"/>
          </w:tcPr>
          <w:p w14:paraId="2988078A" w14:textId="77777777" w:rsidR="0006269A" w:rsidRDefault="0006269A" w:rsidP="00501098">
            <w:pPr>
              <w:jc w:val="right"/>
              <w:rPr>
                <w:rFonts w:ascii="Arial" w:hAnsi="Arial"/>
                <w:snapToGrid w:val="0"/>
                <w:color w:val="000000"/>
                <w:sz w:val="16"/>
              </w:rPr>
            </w:pPr>
            <w:r>
              <w:rPr>
                <w:rFonts w:ascii="Arial" w:hAnsi="Arial"/>
                <w:snapToGrid w:val="0"/>
                <w:color w:val="000000"/>
                <w:sz w:val="16"/>
              </w:rPr>
              <w:t>82</w:t>
            </w:r>
          </w:p>
        </w:tc>
      </w:tr>
      <w:tr w:rsidR="0006269A" w14:paraId="3AB328F4" w14:textId="77777777" w:rsidTr="00501098">
        <w:trPr>
          <w:trHeight w:val="250"/>
        </w:trPr>
        <w:tc>
          <w:tcPr>
            <w:tcW w:w="1020" w:type="dxa"/>
          </w:tcPr>
          <w:p w14:paraId="32BEA7FE" w14:textId="77777777" w:rsidR="0006269A" w:rsidRDefault="0006269A" w:rsidP="00501098">
            <w:pPr>
              <w:rPr>
                <w:rFonts w:ascii="Arial" w:hAnsi="Arial"/>
                <w:snapToGrid w:val="0"/>
                <w:color w:val="000000"/>
                <w:sz w:val="16"/>
              </w:rPr>
            </w:pPr>
            <w:r>
              <w:rPr>
                <w:rFonts w:ascii="Arial" w:hAnsi="Arial"/>
                <w:snapToGrid w:val="0"/>
                <w:color w:val="000000"/>
                <w:sz w:val="16"/>
              </w:rPr>
              <w:t>Kuwait</w:t>
            </w:r>
          </w:p>
        </w:tc>
        <w:tc>
          <w:tcPr>
            <w:tcW w:w="1020" w:type="dxa"/>
          </w:tcPr>
          <w:p w14:paraId="573F83E1"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965</w:t>
            </w:r>
          </w:p>
        </w:tc>
      </w:tr>
      <w:tr w:rsidR="0006269A" w14:paraId="65DA3781" w14:textId="77777777" w:rsidTr="00501098">
        <w:trPr>
          <w:trHeight w:val="250"/>
        </w:trPr>
        <w:tc>
          <w:tcPr>
            <w:tcW w:w="1020" w:type="dxa"/>
          </w:tcPr>
          <w:p w14:paraId="0636E6CB" w14:textId="77777777" w:rsidR="0006269A" w:rsidRDefault="0006269A" w:rsidP="00501098">
            <w:pPr>
              <w:rPr>
                <w:rFonts w:ascii="Arial" w:hAnsi="Arial"/>
                <w:snapToGrid w:val="0"/>
                <w:color w:val="000000"/>
                <w:sz w:val="16"/>
              </w:rPr>
            </w:pPr>
            <w:r>
              <w:rPr>
                <w:rFonts w:ascii="Arial" w:hAnsi="Arial"/>
                <w:snapToGrid w:val="0"/>
                <w:color w:val="000000"/>
                <w:sz w:val="16"/>
              </w:rPr>
              <w:t>Kyrgyzstan</w:t>
            </w:r>
          </w:p>
        </w:tc>
        <w:tc>
          <w:tcPr>
            <w:tcW w:w="1020" w:type="dxa"/>
          </w:tcPr>
          <w:p w14:paraId="0340BE89" w14:textId="77777777" w:rsidR="0006269A" w:rsidRDefault="0006269A" w:rsidP="00501098">
            <w:pPr>
              <w:jc w:val="right"/>
              <w:rPr>
                <w:rFonts w:ascii="Arial" w:hAnsi="Arial"/>
                <w:snapToGrid w:val="0"/>
                <w:color w:val="000000"/>
                <w:sz w:val="16"/>
              </w:rPr>
            </w:pPr>
            <w:r>
              <w:rPr>
                <w:rFonts w:ascii="Arial" w:hAnsi="Arial"/>
                <w:snapToGrid w:val="0"/>
                <w:color w:val="000000"/>
                <w:sz w:val="16"/>
              </w:rPr>
              <w:t>996</w:t>
            </w:r>
          </w:p>
        </w:tc>
      </w:tr>
      <w:tr w:rsidR="0006269A" w14:paraId="680877EA" w14:textId="77777777" w:rsidTr="00501098">
        <w:trPr>
          <w:trHeight w:val="250"/>
        </w:trPr>
        <w:tc>
          <w:tcPr>
            <w:tcW w:w="1020" w:type="dxa"/>
          </w:tcPr>
          <w:p w14:paraId="7F90305F" w14:textId="77777777" w:rsidR="0006269A" w:rsidRDefault="0006269A" w:rsidP="00501098">
            <w:pPr>
              <w:rPr>
                <w:rFonts w:ascii="Arial" w:hAnsi="Arial"/>
                <w:snapToGrid w:val="0"/>
                <w:color w:val="000000"/>
                <w:sz w:val="16"/>
              </w:rPr>
            </w:pPr>
            <w:r>
              <w:rPr>
                <w:rFonts w:ascii="Arial" w:hAnsi="Arial"/>
                <w:snapToGrid w:val="0"/>
                <w:color w:val="000000"/>
                <w:sz w:val="16"/>
              </w:rPr>
              <w:t>Laos</w:t>
            </w:r>
          </w:p>
        </w:tc>
        <w:tc>
          <w:tcPr>
            <w:tcW w:w="1020" w:type="dxa"/>
          </w:tcPr>
          <w:p w14:paraId="599C9B8E" w14:textId="77777777" w:rsidR="0006269A" w:rsidRDefault="0006269A" w:rsidP="00501098">
            <w:pPr>
              <w:jc w:val="right"/>
              <w:rPr>
                <w:rFonts w:ascii="Arial" w:hAnsi="Arial"/>
                <w:snapToGrid w:val="0"/>
                <w:color w:val="000000"/>
                <w:sz w:val="16"/>
              </w:rPr>
            </w:pPr>
            <w:r>
              <w:rPr>
                <w:rFonts w:ascii="Arial" w:hAnsi="Arial"/>
                <w:snapToGrid w:val="0"/>
                <w:color w:val="000000"/>
                <w:sz w:val="16"/>
              </w:rPr>
              <w:t>856</w:t>
            </w:r>
          </w:p>
        </w:tc>
      </w:tr>
      <w:tr w:rsidR="0006269A" w14:paraId="05D2EA02" w14:textId="77777777" w:rsidTr="00501098">
        <w:trPr>
          <w:trHeight w:val="250"/>
        </w:trPr>
        <w:tc>
          <w:tcPr>
            <w:tcW w:w="1020" w:type="dxa"/>
          </w:tcPr>
          <w:p w14:paraId="27ED4A57" w14:textId="77777777" w:rsidR="0006269A" w:rsidRDefault="0006269A" w:rsidP="00501098">
            <w:pPr>
              <w:rPr>
                <w:rFonts w:ascii="Arial" w:hAnsi="Arial"/>
                <w:snapToGrid w:val="0"/>
                <w:color w:val="000000"/>
                <w:sz w:val="16"/>
              </w:rPr>
            </w:pPr>
            <w:r>
              <w:rPr>
                <w:rFonts w:ascii="Arial" w:hAnsi="Arial"/>
                <w:snapToGrid w:val="0"/>
                <w:color w:val="000000"/>
                <w:sz w:val="16"/>
              </w:rPr>
              <w:t>Latvia</w:t>
            </w:r>
          </w:p>
        </w:tc>
        <w:tc>
          <w:tcPr>
            <w:tcW w:w="1020" w:type="dxa"/>
          </w:tcPr>
          <w:p w14:paraId="5549A885"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371</w:t>
            </w:r>
          </w:p>
        </w:tc>
      </w:tr>
      <w:tr w:rsidR="0006269A" w14:paraId="08BAA257" w14:textId="77777777" w:rsidTr="00501098">
        <w:trPr>
          <w:trHeight w:val="250"/>
        </w:trPr>
        <w:tc>
          <w:tcPr>
            <w:tcW w:w="1020" w:type="dxa"/>
          </w:tcPr>
          <w:p w14:paraId="07681397" w14:textId="77777777" w:rsidR="0006269A" w:rsidRDefault="0006269A" w:rsidP="00501098">
            <w:pPr>
              <w:rPr>
                <w:rFonts w:ascii="Arial" w:hAnsi="Arial"/>
                <w:snapToGrid w:val="0"/>
                <w:color w:val="000000"/>
                <w:sz w:val="16"/>
              </w:rPr>
            </w:pPr>
            <w:r>
              <w:rPr>
                <w:rFonts w:ascii="Arial" w:hAnsi="Arial"/>
                <w:snapToGrid w:val="0"/>
                <w:color w:val="000000"/>
                <w:sz w:val="16"/>
              </w:rPr>
              <w:t>Lebanon</w:t>
            </w:r>
          </w:p>
        </w:tc>
        <w:tc>
          <w:tcPr>
            <w:tcW w:w="1020" w:type="dxa"/>
          </w:tcPr>
          <w:p w14:paraId="3EC4388F"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961</w:t>
            </w:r>
          </w:p>
        </w:tc>
      </w:tr>
      <w:tr w:rsidR="0006269A" w14:paraId="6A48D183" w14:textId="77777777" w:rsidTr="00501098">
        <w:trPr>
          <w:trHeight w:val="250"/>
        </w:trPr>
        <w:tc>
          <w:tcPr>
            <w:tcW w:w="1020" w:type="dxa"/>
          </w:tcPr>
          <w:p w14:paraId="7AF295A8" w14:textId="77777777" w:rsidR="0006269A" w:rsidRDefault="0006269A" w:rsidP="00501098">
            <w:pPr>
              <w:rPr>
                <w:rFonts w:ascii="Arial" w:hAnsi="Arial"/>
                <w:snapToGrid w:val="0"/>
                <w:color w:val="000000"/>
                <w:sz w:val="16"/>
              </w:rPr>
            </w:pPr>
            <w:r>
              <w:rPr>
                <w:rFonts w:ascii="Arial" w:hAnsi="Arial"/>
                <w:snapToGrid w:val="0"/>
                <w:color w:val="000000"/>
                <w:sz w:val="16"/>
              </w:rPr>
              <w:t>Lesotho</w:t>
            </w:r>
          </w:p>
        </w:tc>
        <w:tc>
          <w:tcPr>
            <w:tcW w:w="1020" w:type="dxa"/>
          </w:tcPr>
          <w:p w14:paraId="476434C2"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266</w:t>
            </w:r>
          </w:p>
        </w:tc>
      </w:tr>
      <w:tr w:rsidR="0006269A" w14:paraId="7FE0986C" w14:textId="77777777" w:rsidTr="00501098">
        <w:trPr>
          <w:trHeight w:val="250"/>
        </w:trPr>
        <w:tc>
          <w:tcPr>
            <w:tcW w:w="1020" w:type="dxa"/>
          </w:tcPr>
          <w:p w14:paraId="069A8308" w14:textId="77777777" w:rsidR="0006269A" w:rsidRDefault="0006269A" w:rsidP="00501098">
            <w:pPr>
              <w:rPr>
                <w:rFonts w:ascii="Arial" w:hAnsi="Arial"/>
                <w:snapToGrid w:val="0"/>
                <w:color w:val="000000"/>
                <w:sz w:val="16"/>
              </w:rPr>
            </w:pPr>
            <w:r>
              <w:rPr>
                <w:rFonts w:ascii="Arial" w:hAnsi="Arial"/>
                <w:snapToGrid w:val="0"/>
                <w:color w:val="000000"/>
                <w:sz w:val="16"/>
              </w:rPr>
              <w:t>Liberia</w:t>
            </w:r>
          </w:p>
        </w:tc>
        <w:tc>
          <w:tcPr>
            <w:tcW w:w="1020" w:type="dxa"/>
          </w:tcPr>
          <w:p w14:paraId="70A187B8"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231</w:t>
            </w:r>
          </w:p>
        </w:tc>
      </w:tr>
      <w:tr w:rsidR="0006269A" w14:paraId="2D951280" w14:textId="77777777" w:rsidTr="00501098">
        <w:trPr>
          <w:trHeight w:val="250"/>
        </w:trPr>
        <w:tc>
          <w:tcPr>
            <w:tcW w:w="1020" w:type="dxa"/>
          </w:tcPr>
          <w:p w14:paraId="66446DBB" w14:textId="77777777" w:rsidR="0006269A" w:rsidRDefault="0006269A" w:rsidP="00501098">
            <w:pPr>
              <w:rPr>
                <w:rFonts w:ascii="Arial" w:hAnsi="Arial"/>
                <w:snapToGrid w:val="0"/>
                <w:color w:val="000000"/>
                <w:sz w:val="16"/>
              </w:rPr>
            </w:pPr>
            <w:r>
              <w:rPr>
                <w:rFonts w:ascii="Arial" w:hAnsi="Arial"/>
                <w:snapToGrid w:val="0"/>
                <w:color w:val="000000"/>
                <w:sz w:val="16"/>
              </w:rPr>
              <w:t>Libya</w:t>
            </w:r>
          </w:p>
        </w:tc>
        <w:tc>
          <w:tcPr>
            <w:tcW w:w="1020" w:type="dxa"/>
          </w:tcPr>
          <w:p w14:paraId="6A327A92" w14:textId="77777777" w:rsidR="0006269A" w:rsidRDefault="0006269A" w:rsidP="00501098">
            <w:pPr>
              <w:jc w:val="right"/>
              <w:rPr>
                <w:rFonts w:ascii="Arial" w:hAnsi="Arial"/>
                <w:snapToGrid w:val="0"/>
                <w:color w:val="000000"/>
                <w:sz w:val="16"/>
              </w:rPr>
            </w:pPr>
            <w:r>
              <w:rPr>
                <w:rFonts w:ascii="Arial" w:hAnsi="Arial"/>
                <w:snapToGrid w:val="0"/>
                <w:color w:val="000000"/>
                <w:sz w:val="16"/>
              </w:rPr>
              <w:t>218</w:t>
            </w:r>
          </w:p>
        </w:tc>
      </w:tr>
      <w:tr w:rsidR="0006269A" w14:paraId="4CF4C334" w14:textId="77777777" w:rsidTr="00501098">
        <w:trPr>
          <w:trHeight w:val="250"/>
        </w:trPr>
        <w:tc>
          <w:tcPr>
            <w:tcW w:w="1020" w:type="dxa"/>
          </w:tcPr>
          <w:p w14:paraId="4AF37BB6" w14:textId="77777777" w:rsidR="0006269A" w:rsidRDefault="0006269A" w:rsidP="00501098">
            <w:pPr>
              <w:rPr>
                <w:rFonts w:ascii="Arial" w:hAnsi="Arial"/>
                <w:snapToGrid w:val="0"/>
                <w:color w:val="000000"/>
                <w:sz w:val="16"/>
              </w:rPr>
            </w:pPr>
            <w:r>
              <w:rPr>
                <w:rFonts w:ascii="Arial" w:hAnsi="Arial"/>
                <w:snapToGrid w:val="0"/>
                <w:color w:val="000000"/>
                <w:sz w:val="16"/>
              </w:rPr>
              <w:t>Liechtenstein</w:t>
            </w:r>
          </w:p>
        </w:tc>
        <w:tc>
          <w:tcPr>
            <w:tcW w:w="1020" w:type="dxa"/>
          </w:tcPr>
          <w:p w14:paraId="79DDCC55" w14:textId="77777777" w:rsidR="0006269A" w:rsidRDefault="0006269A" w:rsidP="00501098">
            <w:pPr>
              <w:jc w:val="right"/>
              <w:rPr>
                <w:rFonts w:ascii="Arial" w:hAnsi="Arial"/>
                <w:snapToGrid w:val="0"/>
                <w:color w:val="000000"/>
                <w:sz w:val="16"/>
              </w:rPr>
            </w:pPr>
            <w:r>
              <w:rPr>
                <w:rFonts w:ascii="Arial" w:hAnsi="Arial"/>
                <w:snapToGrid w:val="0"/>
                <w:color w:val="000000"/>
                <w:sz w:val="16"/>
              </w:rPr>
              <w:t>4175</w:t>
            </w:r>
          </w:p>
        </w:tc>
      </w:tr>
      <w:tr w:rsidR="0006269A" w14:paraId="3417CFB2" w14:textId="77777777" w:rsidTr="00501098">
        <w:trPr>
          <w:trHeight w:val="250"/>
        </w:trPr>
        <w:tc>
          <w:tcPr>
            <w:tcW w:w="1020" w:type="dxa"/>
          </w:tcPr>
          <w:p w14:paraId="64F17223" w14:textId="77777777" w:rsidR="0006269A" w:rsidRDefault="0006269A" w:rsidP="00501098">
            <w:pPr>
              <w:rPr>
                <w:rFonts w:ascii="Arial" w:hAnsi="Arial"/>
                <w:snapToGrid w:val="0"/>
                <w:color w:val="000000"/>
                <w:sz w:val="16"/>
              </w:rPr>
            </w:pPr>
            <w:r>
              <w:rPr>
                <w:rFonts w:ascii="Arial" w:hAnsi="Arial"/>
                <w:snapToGrid w:val="0"/>
                <w:color w:val="000000"/>
                <w:sz w:val="16"/>
              </w:rPr>
              <w:t>Lithuania</w:t>
            </w:r>
          </w:p>
        </w:tc>
        <w:tc>
          <w:tcPr>
            <w:tcW w:w="1020" w:type="dxa"/>
          </w:tcPr>
          <w:p w14:paraId="1DB49729"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370</w:t>
            </w:r>
          </w:p>
        </w:tc>
      </w:tr>
      <w:tr w:rsidR="0006269A" w14:paraId="08C1611B" w14:textId="77777777" w:rsidTr="00501098">
        <w:trPr>
          <w:trHeight w:val="250"/>
        </w:trPr>
        <w:tc>
          <w:tcPr>
            <w:tcW w:w="1020" w:type="dxa"/>
          </w:tcPr>
          <w:p w14:paraId="1087A44D" w14:textId="77777777" w:rsidR="0006269A" w:rsidRDefault="0006269A" w:rsidP="00501098">
            <w:pPr>
              <w:rPr>
                <w:rFonts w:ascii="Arial" w:hAnsi="Arial"/>
                <w:snapToGrid w:val="0"/>
                <w:color w:val="000000"/>
                <w:sz w:val="16"/>
              </w:rPr>
            </w:pPr>
            <w:r>
              <w:rPr>
                <w:rFonts w:ascii="Arial" w:hAnsi="Arial"/>
                <w:snapToGrid w:val="0"/>
                <w:color w:val="000000"/>
                <w:sz w:val="16"/>
              </w:rPr>
              <w:t>Luxembourg</w:t>
            </w:r>
          </w:p>
        </w:tc>
        <w:tc>
          <w:tcPr>
            <w:tcW w:w="1020" w:type="dxa"/>
          </w:tcPr>
          <w:p w14:paraId="3EB6E022"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352</w:t>
            </w:r>
          </w:p>
        </w:tc>
      </w:tr>
      <w:tr w:rsidR="0006269A" w14:paraId="24DF76E9" w14:textId="77777777" w:rsidTr="00501098">
        <w:trPr>
          <w:trHeight w:val="250"/>
        </w:trPr>
        <w:tc>
          <w:tcPr>
            <w:tcW w:w="1020" w:type="dxa"/>
          </w:tcPr>
          <w:p w14:paraId="7DB6F9BC" w14:textId="77777777" w:rsidR="0006269A" w:rsidRDefault="0006269A" w:rsidP="00501098">
            <w:pPr>
              <w:rPr>
                <w:rFonts w:ascii="Arial" w:hAnsi="Arial"/>
                <w:snapToGrid w:val="0"/>
                <w:color w:val="000000"/>
                <w:sz w:val="16"/>
              </w:rPr>
            </w:pPr>
            <w:r>
              <w:rPr>
                <w:rFonts w:ascii="Arial" w:hAnsi="Arial"/>
                <w:snapToGrid w:val="0"/>
                <w:color w:val="000000"/>
                <w:sz w:val="16"/>
              </w:rPr>
              <w:t>Macau</w:t>
            </w:r>
          </w:p>
        </w:tc>
        <w:tc>
          <w:tcPr>
            <w:tcW w:w="1020" w:type="dxa"/>
          </w:tcPr>
          <w:p w14:paraId="6F979296" w14:textId="77777777" w:rsidR="0006269A" w:rsidRDefault="0006269A" w:rsidP="00501098">
            <w:pPr>
              <w:jc w:val="right"/>
              <w:rPr>
                <w:rFonts w:ascii="Arial" w:hAnsi="Arial"/>
                <w:snapToGrid w:val="0"/>
                <w:color w:val="000000"/>
                <w:sz w:val="16"/>
              </w:rPr>
            </w:pPr>
            <w:r>
              <w:rPr>
                <w:rFonts w:ascii="Arial" w:hAnsi="Arial"/>
                <w:snapToGrid w:val="0"/>
                <w:color w:val="000000"/>
                <w:sz w:val="16"/>
              </w:rPr>
              <w:t>853</w:t>
            </w:r>
          </w:p>
        </w:tc>
      </w:tr>
      <w:tr w:rsidR="0006269A" w14:paraId="7458A7A8" w14:textId="77777777" w:rsidTr="00501098">
        <w:trPr>
          <w:trHeight w:val="250"/>
        </w:trPr>
        <w:tc>
          <w:tcPr>
            <w:tcW w:w="1020" w:type="dxa"/>
          </w:tcPr>
          <w:p w14:paraId="2BE18A35" w14:textId="77777777" w:rsidR="0006269A" w:rsidRDefault="0006269A" w:rsidP="00501098">
            <w:pPr>
              <w:rPr>
                <w:rFonts w:ascii="Arial" w:hAnsi="Arial"/>
                <w:snapToGrid w:val="0"/>
                <w:color w:val="000000"/>
                <w:sz w:val="16"/>
              </w:rPr>
            </w:pPr>
            <w:r>
              <w:rPr>
                <w:rFonts w:ascii="Arial" w:hAnsi="Arial"/>
                <w:snapToGrid w:val="0"/>
                <w:color w:val="000000"/>
                <w:sz w:val="16"/>
              </w:rPr>
              <w:t>Macedonia</w:t>
            </w:r>
          </w:p>
        </w:tc>
        <w:tc>
          <w:tcPr>
            <w:tcW w:w="1020" w:type="dxa"/>
          </w:tcPr>
          <w:p w14:paraId="067FEAA0" w14:textId="77777777" w:rsidR="0006269A" w:rsidRDefault="0006269A" w:rsidP="00501098">
            <w:pPr>
              <w:jc w:val="right"/>
              <w:rPr>
                <w:rFonts w:ascii="Arial" w:hAnsi="Arial"/>
                <w:snapToGrid w:val="0"/>
                <w:color w:val="000000"/>
                <w:sz w:val="16"/>
              </w:rPr>
            </w:pPr>
            <w:r>
              <w:rPr>
                <w:rFonts w:ascii="Arial" w:hAnsi="Arial"/>
                <w:snapToGrid w:val="0"/>
                <w:color w:val="000000"/>
                <w:sz w:val="16"/>
              </w:rPr>
              <w:t>389</w:t>
            </w:r>
          </w:p>
        </w:tc>
      </w:tr>
      <w:tr w:rsidR="0006269A" w14:paraId="7B6DC41D" w14:textId="77777777" w:rsidTr="00501098">
        <w:trPr>
          <w:trHeight w:val="250"/>
        </w:trPr>
        <w:tc>
          <w:tcPr>
            <w:tcW w:w="1020" w:type="dxa"/>
          </w:tcPr>
          <w:p w14:paraId="0824C654" w14:textId="77777777" w:rsidR="0006269A" w:rsidRDefault="0006269A" w:rsidP="00501098">
            <w:pPr>
              <w:rPr>
                <w:rFonts w:ascii="Arial" w:hAnsi="Arial"/>
                <w:snapToGrid w:val="0"/>
                <w:color w:val="000000"/>
                <w:sz w:val="16"/>
              </w:rPr>
            </w:pPr>
            <w:r>
              <w:rPr>
                <w:rFonts w:ascii="Arial" w:hAnsi="Arial"/>
                <w:snapToGrid w:val="0"/>
                <w:color w:val="000000"/>
                <w:sz w:val="16"/>
              </w:rPr>
              <w:t>Madagascar</w:t>
            </w:r>
          </w:p>
        </w:tc>
        <w:tc>
          <w:tcPr>
            <w:tcW w:w="1020" w:type="dxa"/>
          </w:tcPr>
          <w:p w14:paraId="05D94662"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261</w:t>
            </w:r>
          </w:p>
        </w:tc>
      </w:tr>
      <w:tr w:rsidR="0006269A" w14:paraId="13969DC9" w14:textId="77777777" w:rsidTr="00501098">
        <w:trPr>
          <w:trHeight w:val="250"/>
        </w:trPr>
        <w:tc>
          <w:tcPr>
            <w:tcW w:w="1020" w:type="dxa"/>
          </w:tcPr>
          <w:p w14:paraId="3D097450" w14:textId="77777777" w:rsidR="0006269A" w:rsidRDefault="0006269A" w:rsidP="00501098">
            <w:pPr>
              <w:rPr>
                <w:rFonts w:ascii="Arial" w:hAnsi="Arial"/>
                <w:snapToGrid w:val="0"/>
                <w:color w:val="000000"/>
                <w:sz w:val="16"/>
              </w:rPr>
            </w:pPr>
            <w:r>
              <w:rPr>
                <w:rFonts w:ascii="Arial" w:hAnsi="Arial"/>
                <w:snapToGrid w:val="0"/>
                <w:color w:val="000000"/>
                <w:sz w:val="16"/>
              </w:rPr>
              <w:t>Malawi</w:t>
            </w:r>
          </w:p>
        </w:tc>
        <w:tc>
          <w:tcPr>
            <w:tcW w:w="1020" w:type="dxa"/>
          </w:tcPr>
          <w:p w14:paraId="2EBFEA92"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265</w:t>
            </w:r>
          </w:p>
        </w:tc>
      </w:tr>
      <w:tr w:rsidR="0006269A" w14:paraId="5C6BAFD8" w14:textId="77777777" w:rsidTr="00501098">
        <w:trPr>
          <w:trHeight w:val="250"/>
        </w:trPr>
        <w:tc>
          <w:tcPr>
            <w:tcW w:w="1020" w:type="dxa"/>
          </w:tcPr>
          <w:p w14:paraId="142FEB15" w14:textId="77777777" w:rsidR="0006269A" w:rsidRDefault="0006269A" w:rsidP="00501098">
            <w:pPr>
              <w:rPr>
                <w:rFonts w:ascii="Arial" w:hAnsi="Arial"/>
                <w:snapToGrid w:val="0"/>
                <w:color w:val="000000"/>
                <w:sz w:val="16"/>
              </w:rPr>
            </w:pPr>
            <w:r>
              <w:rPr>
                <w:rFonts w:ascii="Arial" w:hAnsi="Arial"/>
                <w:snapToGrid w:val="0"/>
                <w:color w:val="000000"/>
                <w:sz w:val="16"/>
              </w:rPr>
              <w:t>Malaysia</w:t>
            </w:r>
          </w:p>
        </w:tc>
        <w:tc>
          <w:tcPr>
            <w:tcW w:w="1020" w:type="dxa"/>
          </w:tcPr>
          <w:p w14:paraId="0D5A4DEA" w14:textId="77777777" w:rsidR="0006269A" w:rsidRDefault="0006269A" w:rsidP="00501098">
            <w:pPr>
              <w:jc w:val="right"/>
              <w:rPr>
                <w:rFonts w:ascii="Arial" w:hAnsi="Arial"/>
                <w:snapToGrid w:val="0"/>
                <w:color w:val="000000"/>
                <w:sz w:val="16"/>
              </w:rPr>
            </w:pPr>
            <w:r>
              <w:rPr>
                <w:rFonts w:ascii="Arial" w:hAnsi="Arial"/>
                <w:snapToGrid w:val="0"/>
                <w:color w:val="000000"/>
                <w:sz w:val="16"/>
              </w:rPr>
              <w:t>60</w:t>
            </w:r>
          </w:p>
        </w:tc>
      </w:tr>
      <w:tr w:rsidR="0006269A" w14:paraId="7543CA1E" w14:textId="77777777" w:rsidTr="00501098">
        <w:trPr>
          <w:trHeight w:val="250"/>
        </w:trPr>
        <w:tc>
          <w:tcPr>
            <w:tcW w:w="1020" w:type="dxa"/>
          </w:tcPr>
          <w:p w14:paraId="2A45E742" w14:textId="77777777" w:rsidR="0006269A" w:rsidRDefault="0006269A" w:rsidP="00501098">
            <w:pPr>
              <w:rPr>
                <w:rFonts w:ascii="Arial" w:hAnsi="Arial"/>
                <w:snapToGrid w:val="0"/>
                <w:color w:val="000000"/>
                <w:sz w:val="16"/>
              </w:rPr>
            </w:pPr>
            <w:r>
              <w:rPr>
                <w:rFonts w:ascii="Arial" w:hAnsi="Arial"/>
                <w:snapToGrid w:val="0"/>
                <w:color w:val="000000"/>
                <w:sz w:val="16"/>
              </w:rPr>
              <w:t>Maldives</w:t>
            </w:r>
          </w:p>
        </w:tc>
        <w:tc>
          <w:tcPr>
            <w:tcW w:w="1020" w:type="dxa"/>
          </w:tcPr>
          <w:p w14:paraId="56C59722"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960</w:t>
            </w:r>
          </w:p>
        </w:tc>
      </w:tr>
      <w:tr w:rsidR="0006269A" w14:paraId="7CFB8D1C" w14:textId="77777777" w:rsidTr="00501098">
        <w:trPr>
          <w:trHeight w:val="250"/>
        </w:trPr>
        <w:tc>
          <w:tcPr>
            <w:tcW w:w="1020" w:type="dxa"/>
          </w:tcPr>
          <w:p w14:paraId="44ADC7C6" w14:textId="77777777" w:rsidR="0006269A" w:rsidRDefault="0006269A" w:rsidP="00501098">
            <w:pPr>
              <w:rPr>
                <w:rFonts w:ascii="Arial" w:hAnsi="Arial"/>
                <w:snapToGrid w:val="0"/>
                <w:color w:val="000000"/>
                <w:sz w:val="16"/>
              </w:rPr>
            </w:pPr>
            <w:r>
              <w:rPr>
                <w:rFonts w:ascii="Arial" w:hAnsi="Arial"/>
                <w:snapToGrid w:val="0"/>
                <w:color w:val="000000"/>
                <w:sz w:val="16"/>
              </w:rPr>
              <w:t>Mali</w:t>
            </w:r>
          </w:p>
        </w:tc>
        <w:tc>
          <w:tcPr>
            <w:tcW w:w="1020" w:type="dxa"/>
          </w:tcPr>
          <w:p w14:paraId="59D5DFE7"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223</w:t>
            </w:r>
          </w:p>
        </w:tc>
      </w:tr>
      <w:tr w:rsidR="0006269A" w14:paraId="2CEFD2F0" w14:textId="77777777" w:rsidTr="00501098">
        <w:trPr>
          <w:trHeight w:val="250"/>
        </w:trPr>
        <w:tc>
          <w:tcPr>
            <w:tcW w:w="1020" w:type="dxa"/>
          </w:tcPr>
          <w:p w14:paraId="59617676" w14:textId="77777777" w:rsidR="0006269A" w:rsidRDefault="0006269A" w:rsidP="00501098">
            <w:pPr>
              <w:rPr>
                <w:rFonts w:ascii="Arial" w:hAnsi="Arial"/>
                <w:snapToGrid w:val="0"/>
                <w:color w:val="000000"/>
                <w:sz w:val="16"/>
              </w:rPr>
            </w:pPr>
            <w:r>
              <w:rPr>
                <w:rFonts w:ascii="Arial" w:hAnsi="Arial"/>
                <w:snapToGrid w:val="0"/>
                <w:color w:val="000000"/>
                <w:sz w:val="16"/>
              </w:rPr>
              <w:t>Malta</w:t>
            </w:r>
          </w:p>
        </w:tc>
        <w:tc>
          <w:tcPr>
            <w:tcW w:w="1020" w:type="dxa"/>
          </w:tcPr>
          <w:p w14:paraId="0B0A807C"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356</w:t>
            </w:r>
          </w:p>
        </w:tc>
      </w:tr>
      <w:tr w:rsidR="0006269A" w14:paraId="64666266" w14:textId="77777777" w:rsidTr="00501098">
        <w:trPr>
          <w:trHeight w:val="250"/>
        </w:trPr>
        <w:tc>
          <w:tcPr>
            <w:tcW w:w="1020" w:type="dxa"/>
          </w:tcPr>
          <w:p w14:paraId="077C1C61" w14:textId="77777777" w:rsidR="0006269A" w:rsidRDefault="0006269A" w:rsidP="00501098">
            <w:pPr>
              <w:rPr>
                <w:rFonts w:ascii="Arial" w:hAnsi="Arial"/>
                <w:snapToGrid w:val="0"/>
                <w:color w:val="000000"/>
                <w:sz w:val="16"/>
              </w:rPr>
            </w:pPr>
            <w:r>
              <w:rPr>
                <w:rFonts w:ascii="Arial" w:hAnsi="Arial"/>
                <w:snapToGrid w:val="0"/>
                <w:color w:val="000000"/>
                <w:sz w:val="16"/>
              </w:rPr>
              <w:t>Marisat</w:t>
            </w:r>
          </w:p>
        </w:tc>
        <w:tc>
          <w:tcPr>
            <w:tcW w:w="1020" w:type="dxa"/>
          </w:tcPr>
          <w:p w14:paraId="3F596AE3" w14:textId="77777777" w:rsidR="0006269A" w:rsidRDefault="0006269A" w:rsidP="00501098">
            <w:pPr>
              <w:jc w:val="right"/>
              <w:rPr>
                <w:rFonts w:ascii="Arial" w:hAnsi="Arial"/>
                <w:snapToGrid w:val="0"/>
                <w:color w:val="000000"/>
                <w:sz w:val="16"/>
              </w:rPr>
            </w:pPr>
            <w:r>
              <w:rPr>
                <w:rFonts w:ascii="Arial" w:hAnsi="Arial"/>
                <w:snapToGrid w:val="0"/>
                <w:color w:val="000000"/>
                <w:sz w:val="16"/>
              </w:rPr>
              <w:t>871</w:t>
            </w:r>
          </w:p>
        </w:tc>
      </w:tr>
      <w:tr w:rsidR="0006269A" w14:paraId="2C0CD2CD" w14:textId="77777777" w:rsidTr="00501098">
        <w:trPr>
          <w:trHeight w:val="250"/>
        </w:trPr>
        <w:tc>
          <w:tcPr>
            <w:tcW w:w="1020" w:type="dxa"/>
          </w:tcPr>
          <w:p w14:paraId="46D9DE63" w14:textId="77777777" w:rsidR="0006269A" w:rsidRDefault="0006269A" w:rsidP="00501098">
            <w:pPr>
              <w:rPr>
                <w:rFonts w:ascii="Arial" w:hAnsi="Arial"/>
                <w:snapToGrid w:val="0"/>
                <w:color w:val="000000"/>
                <w:sz w:val="16"/>
              </w:rPr>
            </w:pPr>
            <w:r>
              <w:rPr>
                <w:rFonts w:ascii="Arial" w:hAnsi="Arial"/>
                <w:snapToGrid w:val="0"/>
                <w:color w:val="000000"/>
                <w:sz w:val="16"/>
              </w:rPr>
              <w:t>Marisat - M</w:t>
            </w:r>
          </w:p>
        </w:tc>
        <w:tc>
          <w:tcPr>
            <w:tcW w:w="1020" w:type="dxa"/>
          </w:tcPr>
          <w:p w14:paraId="2F35550E" w14:textId="77777777" w:rsidR="0006269A" w:rsidRDefault="0006269A" w:rsidP="00501098">
            <w:pPr>
              <w:jc w:val="right"/>
              <w:rPr>
                <w:rFonts w:ascii="Arial" w:hAnsi="Arial"/>
                <w:snapToGrid w:val="0"/>
                <w:color w:val="000000"/>
                <w:sz w:val="16"/>
              </w:rPr>
            </w:pPr>
            <w:r>
              <w:rPr>
                <w:rFonts w:ascii="Arial" w:hAnsi="Arial"/>
                <w:snapToGrid w:val="0"/>
                <w:color w:val="000000"/>
                <w:sz w:val="16"/>
              </w:rPr>
              <w:t>873</w:t>
            </w:r>
          </w:p>
        </w:tc>
      </w:tr>
      <w:tr w:rsidR="0006269A" w14:paraId="4EDCD430" w14:textId="77777777" w:rsidTr="00501098">
        <w:trPr>
          <w:trHeight w:val="250"/>
        </w:trPr>
        <w:tc>
          <w:tcPr>
            <w:tcW w:w="1020" w:type="dxa"/>
          </w:tcPr>
          <w:p w14:paraId="02FFDEB7" w14:textId="77777777" w:rsidR="0006269A" w:rsidRDefault="0006269A" w:rsidP="00501098">
            <w:pPr>
              <w:rPr>
                <w:rFonts w:ascii="Arial" w:hAnsi="Arial"/>
                <w:snapToGrid w:val="0"/>
                <w:color w:val="000000"/>
                <w:sz w:val="16"/>
              </w:rPr>
            </w:pPr>
            <w:r>
              <w:rPr>
                <w:rFonts w:ascii="Arial" w:hAnsi="Arial"/>
                <w:snapToGrid w:val="0"/>
                <w:color w:val="000000"/>
                <w:sz w:val="16"/>
              </w:rPr>
              <w:t>Marshall Islands</w:t>
            </w:r>
          </w:p>
        </w:tc>
        <w:tc>
          <w:tcPr>
            <w:tcW w:w="1020" w:type="dxa"/>
          </w:tcPr>
          <w:p w14:paraId="2D0FB699" w14:textId="77777777" w:rsidR="0006269A" w:rsidRDefault="0006269A" w:rsidP="00501098">
            <w:pPr>
              <w:jc w:val="right"/>
              <w:rPr>
                <w:rFonts w:ascii="Arial" w:hAnsi="Arial"/>
                <w:snapToGrid w:val="0"/>
                <w:color w:val="000000"/>
                <w:sz w:val="16"/>
              </w:rPr>
            </w:pPr>
            <w:r>
              <w:rPr>
                <w:rFonts w:ascii="Arial" w:hAnsi="Arial"/>
                <w:snapToGrid w:val="0"/>
                <w:color w:val="000000"/>
                <w:sz w:val="16"/>
              </w:rPr>
              <w:t>692</w:t>
            </w:r>
          </w:p>
        </w:tc>
      </w:tr>
      <w:tr w:rsidR="0006269A" w14:paraId="639F0481" w14:textId="77777777" w:rsidTr="00501098">
        <w:trPr>
          <w:trHeight w:val="250"/>
        </w:trPr>
        <w:tc>
          <w:tcPr>
            <w:tcW w:w="1020" w:type="dxa"/>
          </w:tcPr>
          <w:p w14:paraId="08C526A8" w14:textId="77777777" w:rsidR="0006269A" w:rsidRDefault="0006269A" w:rsidP="00501098">
            <w:pPr>
              <w:rPr>
                <w:rFonts w:ascii="Arial" w:hAnsi="Arial"/>
                <w:snapToGrid w:val="0"/>
                <w:color w:val="000000"/>
                <w:sz w:val="16"/>
              </w:rPr>
            </w:pPr>
            <w:r>
              <w:rPr>
                <w:rFonts w:ascii="Arial" w:hAnsi="Arial"/>
                <w:snapToGrid w:val="0"/>
                <w:color w:val="000000"/>
                <w:sz w:val="16"/>
              </w:rPr>
              <w:t>Martinique</w:t>
            </w:r>
          </w:p>
        </w:tc>
        <w:tc>
          <w:tcPr>
            <w:tcW w:w="1020" w:type="dxa"/>
          </w:tcPr>
          <w:p w14:paraId="0E68C01E" w14:textId="77777777" w:rsidR="0006269A" w:rsidRDefault="0006269A" w:rsidP="00501098">
            <w:pPr>
              <w:jc w:val="right"/>
              <w:rPr>
                <w:rFonts w:ascii="Arial" w:hAnsi="Arial"/>
                <w:snapToGrid w:val="0"/>
                <w:color w:val="000000"/>
                <w:sz w:val="16"/>
              </w:rPr>
            </w:pPr>
            <w:r>
              <w:rPr>
                <w:rFonts w:ascii="Arial" w:hAnsi="Arial"/>
                <w:snapToGrid w:val="0"/>
                <w:color w:val="000000"/>
                <w:sz w:val="16"/>
              </w:rPr>
              <w:t>8.01E+08</w:t>
            </w:r>
          </w:p>
        </w:tc>
      </w:tr>
      <w:tr w:rsidR="0006269A" w14:paraId="58E6C88B" w14:textId="77777777" w:rsidTr="00501098">
        <w:trPr>
          <w:trHeight w:val="250"/>
        </w:trPr>
        <w:tc>
          <w:tcPr>
            <w:tcW w:w="1020" w:type="dxa"/>
          </w:tcPr>
          <w:p w14:paraId="667CBF3F" w14:textId="77777777" w:rsidR="0006269A" w:rsidRDefault="0006269A" w:rsidP="00501098">
            <w:pPr>
              <w:rPr>
                <w:rFonts w:ascii="Arial" w:hAnsi="Arial"/>
                <w:snapToGrid w:val="0"/>
                <w:color w:val="000000"/>
                <w:sz w:val="16"/>
              </w:rPr>
            </w:pPr>
            <w:r>
              <w:rPr>
                <w:rFonts w:ascii="Arial" w:hAnsi="Arial"/>
                <w:snapToGrid w:val="0"/>
                <w:color w:val="000000"/>
                <w:sz w:val="16"/>
              </w:rPr>
              <w:t>Mauritania</w:t>
            </w:r>
          </w:p>
        </w:tc>
        <w:tc>
          <w:tcPr>
            <w:tcW w:w="1020" w:type="dxa"/>
          </w:tcPr>
          <w:p w14:paraId="5AC1D3CA"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222</w:t>
            </w:r>
          </w:p>
        </w:tc>
      </w:tr>
      <w:tr w:rsidR="0006269A" w14:paraId="50C45900" w14:textId="77777777" w:rsidTr="00501098">
        <w:trPr>
          <w:trHeight w:val="250"/>
        </w:trPr>
        <w:tc>
          <w:tcPr>
            <w:tcW w:w="1020" w:type="dxa"/>
          </w:tcPr>
          <w:p w14:paraId="28A8665F" w14:textId="77777777" w:rsidR="0006269A" w:rsidRDefault="0006269A" w:rsidP="00501098">
            <w:pPr>
              <w:rPr>
                <w:rFonts w:ascii="Arial" w:hAnsi="Arial"/>
                <w:snapToGrid w:val="0"/>
                <w:color w:val="000000"/>
                <w:sz w:val="16"/>
              </w:rPr>
            </w:pPr>
            <w:r>
              <w:rPr>
                <w:rFonts w:ascii="Arial" w:hAnsi="Arial"/>
                <w:snapToGrid w:val="0"/>
                <w:color w:val="000000"/>
                <w:sz w:val="16"/>
              </w:rPr>
              <w:t>Mauritius</w:t>
            </w:r>
          </w:p>
        </w:tc>
        <w:tc>
          <w:tcPr>
            <w:tcW w:w="1020" w:type="dxa"/>
          </w:tcPr>
          <w:p w14:paraId="5F6C173D"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230</w:t>
            </w:r>
          </w:p>
        </w:tc>
      </w:tr>
      <w:tr w:rsidR="0006269A" w14:paraId="2A8AF89A" w14:textId="77777777" w:rsidTr="00501098">
        <w:trPr>
          <w:trHeight w:val="250"/>
        </w:trPr>
        <w:tc>
          <w:tcPr>
            <w:tcW w:w="1020" w:type="dxa"/>
          </w:tcPr>
          <w:p w14:paraId="179726AD" w14:textId="77777777" w:rsidR="0006269A" w:rsidRDefault="0006269A" w:rsidP="00501098">
            <w:pPr>
              <w:rPr>
                <w:rFonts w:ascii="Arial" w:hAnsi="Arial"/>
                <w:snapToGrid w:val="0"/>
                <w:color w:val="000000"/>
                <w:sz w:val="16"/>
              </w:rPr>
            </w:pPr>
            <w:r>
              <w:rPr>
                <w:rFonts w:ascii="Arial" w:hAnsi="Arial"/>
                <w:snapToGrid w:val="0"/>
                <w:color w:val="000000"/>
                <w:sz w:val="16"/>
              </w:rPr>
              <w:t>Mayotte Islands</w:t>
            </w:r>
          </w:p>
        </w:tc>
        <w:tc>
          <w:tcPr>
            <w:tcW w:w="1020" w:type="dxa"/>
          </w:tcPr>
          <w:p w14:paraId="1CB36DE0"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26961</w:t>
            </w:r>
          </w:p>
        </w:tc>
      </w:tr>
      <w:tr w:rsidR="0006269A" w14:paraId="544FB93F" w14:textId="77777777" w:rsidTr="00501098">
        <w:trPr>
          <w:trHeight w:val="250"/>
        </w:trPr>
        <w:tc>
          <w:tcPr>
            <w:tcW w:w="1020" w:type="dxa"/>
          </w:tcPr>
          <w:p w14:paraId="306FF7B3" w14:textId="77777777" w:rsidR="0006269A" w:rsidRDefault="0006269A" w:rsidP="00501098">
            <w:pPr>
              <w:rPr>
                <w:rFonts w:ascii="Arial" w:hAnsi="Arial"/>
                <w:snapToGrid w:val="0"/>
                <w:color w:val="000000"/>
                <w:sz w:val="16"/>
              </w:rPr>
            </w:pPr>
            <w:r>
              <w:rPr>
                <w:rFonts w:ascii="Arial" w:hAnsi="Arial"/>
                <w:snapToGrid w:val="0"/>
                <w:color w:val="000000"/>
                <w:sz w:val="16"/>
              </w:rPr>
              <w:t>Mexico</w:t>
            </w:r>
          </w:p>
        </w:tc>
        <w:tc>
          <w:tcPr>
            <w:tcW w:w="1020" w:type="dxa"/>
          </w:tcPr>
          <w:p w14:paraId="527E5A01" w14:textId="77777777" w:rsidR="0006269A" w:rsidRDefault="0006269A" w:rsidP="00501098">
            <w:pPr>
              <w:jc w:val="right"/>
              <w:rPr>
                <w:rFonts w:ascii="Arial" w:hAnsi="Arial"/>
                <w:snapToGrid w:val="0"/>
                <w:color w:val="000000"/>
                <w:sz w:val="16"/>
              </w:rPr>
            </w:pPr>
            <w:r>
              <w:rPr>
                <w:rFonts w:ascii="Arial" w:hAnsi="Arial"/>
                <w:snapToGrid w:val="0"/>
                <w:color w:val="000000"/>
                <w:sz w:val="16"/>
              </w:rPr>
              <w:t>52</w:t>
            </w:r>
          </w:p>
        </w:tc>
      </w:tr>
      <w:tr w:rsidR="0006269A" w14:paraId="45D5C9AD" w14:textId="77777777" w:rsidTr="00501098">
        <w:trPr>
          <w:trHeight w:val="250"/>
        </w:trPr>
        <w:tc>
          <w:tcPr>
            <w:tcW w:w="1020" w:type="dxa"/>
          </w:tcPr>
          <w:p w14:paraId="11827A69" w14:textId="77777777" w:rsidR="0006269A" w:rsidRDefault="0006269A" w:rsidP="00501098">
            <w:pPr>
              <w:rPr>
                <w:rFonts w:ascii="Arial" w:hAnsi="Arial"/>
                <w:snapToGrid w:val="0"/>
                <w:color w:val="000000"/>
                <w:sz w:val="16"/>
              </w:rPr>
            </w:pPr>
            <w:r>
              <w:rPr>
                <w:rFonts w:ascii="Arial" w:hAnsi="Arial"/>
                <w:snapToGrid w:val="0"/>
                <w:color w:val="000000"/>
                <w:sz w:val="16"/>
              </w:rPr>
              <w:t>Micronesia</w:t>
            </w:r>
          </w:p>
        </w:tc>
        <w:tc>
          <w:tcPr>
            <w:tcW w:w="1020" w:type="dxa"/>
          </w:tcPr>
          <w:p w14:paraId="559EBD6C" w14:textId="77777777" w:rsidR="0006269A" w:rsidRDefault="0006269A" w:rsidP="00501098">
            <w:pPr>
              <w:jc w:val="right"/>
              <w:rPr>
                <w:rFonts w:ascii="Arial" w:hAnsi="Arial"/>
                <w:snapToGrid w:val="0"/>
                <w:color w:val="000000"/>
                <w:sz w:val="16"/>
              </w:rPr>
            </w:pPr>
            <w:r>
              <w:rPr>
                <w:rFonts w:ascii="Arial" w:hAnsi="Arial"/>
                <w:snapToGrid w:val="0"/>
                <w:color w:val="000000"/>
                <w:sz w:val="16"/>
              </w:rPr>
              <w:t>691</w:t>
            </w:r>
          </w:p>
        </w:tc>
      </w:tr>
      <w:tr w:rsidR="0006269A" w14:paraId="5F083DD7" w14:textId="77777777" w:rsidTr="00501098">
        <w:trPr>
          <w:trHeight w:val="250"/>
        </w:trPr>
        <w:tc>
          <w:tcPr>
            <w:tcW w:w="1020" w:type="dxa"/>
          </w:tcPr>
          <w:p w14:paraId="35A6CBD6" w14:textId="77777777" w:rsidR="0006269A" w:rsidRDefault="0006269A" w:rsidP="00501098">
            <w:pPr>
              <w:rPr>
                <w:rFonts w:ascii="Arial" w:hAnsi="Arial"/>
                <w:snapToGrid w:val="0"/>
                <w:color w:val="000000"/>
                <w:sz w:val="16"/>
              </w:rPr>
            </w:pPr>
            <w:r>
              <w:rPr>
                <w:rFonts w:ascii="Arial" w:hAnsi="Arial"/>
                <w:snapToGrid w:val="0"/>
                <w:color w:val="000000"/>
                <w:sz w:val="16"/>
              </w:rPr>
              <w:t>Moldova</w:t>
            </w:r>
          </w:p>
        </w:tc>
        <w:tc>
          <w:tcPr>
            <w:tcW w:w="1020" w:type="dxa"/>
          </w:tcPr>
          <w:p w14:paraId="5AE6B059"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373</w:t>
            </w:r>
          </w:p>
        </w:tc>
      </w:tr>
      <w:tr w:rsidR="0006269A" w14:paraId="38C84CC1" w14:textId="77777777" w:rsidTr="00501098">
        <w:trPr>
          <w:trHeight w:val="250"/>
        </w:trPr>
        <w:tc>
          <w:tcPr>
            <w:tcW w:w="1020" w:type="dxa"/>
          </w:tcPr>
          <w:p w14:paraId="5A395671" w14:textId="77777777" w:rsidR="0006269A" w:rsidRDefault="0006269A" w:rsidP="00501098">
            <w:pPr>
              <w:rPr>
                <w:rFonts w:ascii="Arial" w:hAnsi="Arial"/>
                <w:snapToGrid w:val="0"/>
                <w:color w:val="000000"/>
                <w:sz w:val="16"/>
              </w:rPr>
            </w:pPr>
            <w:r>
              <w:rPr>
                <w:rFonts w:ascii="Arial" w:hAnsi="Arial"/>
                <w:snapToGrid w:val="0"/>
                <w:color w:val="000000"/>
                <w:sz w:val="16"/>
              </w:rPr>
              <w:t>Monaco</w:t>
            </w:r>
          </w:p>
        </w:tc>
        <w:tc>
          <w:tcPr>
            <w:tcW w:w="1020" w:type="dxa"/>
          </w:tcPr>
          <w:p w14:paraId="64B6181F"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377</w:t>
            </w:r>
          </w:p>
        </w:tc>
      </w:tr>
      <w:tr w:rsidR="0006269A" w14:paraId="38B729DC" w14:textId="77777777" w:rsidTr="00501098">
        <w:trPr>
          <w:trHeight w:val="250"/>
        </w:trPr>
        <w:tc>
          <w:tcPr>
            <w:tcW w:w="1020" w:type="dxa"/>
          </w:tcPr>
          <w:p w14:paraId="77356CBD" w14:textId="77777777" w:rsidR="0006269A" w:rsidRDefault="0006269A" w:rsidP="00501098">
            <w:pPr>
              <w:rPr>
                <w:rFonts w:ascii="Arial" w:hAnsi="Arial"/>
                <w:snapToGrid w:val="0"/>
                <w:color w:val="000000"/>
                <w:sz w:val="16"/>
              </w:rPr>
            </w:pPr>
            <w:r>
              <w:rPr>
                <w:rFonts w:ascii="Arial" w:hAnsi="Arial"/>
                <w:snapToGrid w:val="0"/>
                <w:color w:val="000000"/>
                <w:sz w:val="16"/>
              </w:rPr>
              <w:t>Mongolia</w:t>
            </w:r>
          </w:p>
        </w:tc>
        <w:tc>
          <w:tcPr>
            <w:tcW w:w="1020" w:type="dxa"/>
          </w:tcPr>
          <w:p w14:paraId="57998CB0"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976</w:t>
            </w:r>
          </w:p>
        </w:tc>
      </w:tr>
      <w:tr w:rsidR="0006269A" w14:paraId="35AD16D4" w14:textId="77777777" w:rsidTr="00501098">
        <w:trPr>
          <w:trHeight w:val="250"/>
        </w:trPr>
        <w:tc>
          <w:tcPr>
            <w:tcW w:w="1020" w:type="dxa"/>
          </w:tcPr>
          <w:p w14:paraId="65CDA24E" w14:textId="77777777" w:rsidR="0006269A" w:rsidRDefault="0006269A" w:rsidP="00501098">
            <w:pPr>
              <w:rPr>
                <w:rFonts w:ascii="Arial" w:hAnsi="Arial"/>
                <w:snapToGrid w:val="0"/>
                <w:color w:val="000000"/>
                <w:sz w:val="16"/>
              </w:rPr>
            </w:pPr>
            <w:r>
              <w:rPr>
                <w:rFonts w:ascii="Arial" w:hAnsi="Arial"/>
                <w:snapToGrid w:val="0"/>
                <w:color w:val="000000"/>
                <w:sz w:val="16"/>
              </w:rPr>
              <w:t>Montserrat</w:t>
            </w:r>
          </w:p>
        </w:tc>
        <w:tc>
          <w:tcPr>
            <w:tcW w:w="1020" w:type="dxa"/>
          </w:tcPr>
          <w:p w14:paraId="1CD86BD2" w14:textId="77777777" w:rsidR="0006269A" w:rsidRDefault="0006269A" w:rsidP="00501098">
            <w:pPr>
              <w:jc w:val="right"/>
              <w:rPr>
                <w:rFonts w:ascii="Arial" w:hAnsi="Arial"/>
                <w:snapToGrid w:val="0"/>
                <w:color w:val="000000"/>
                <w:sz w:val="16"/>
              </w:rPr>
            </w:pPr>
            <w:r>
              <w:rPr>
                <w:rFonts w:ascii="Arial" w:hAnsi="Arial"/>
                <w:snapToGrid w:val="0"/>
                <w:color w:val="000000"/>
                <w:sz w:val="16"/>
              </w:rPr>
              <w:t>1664</w:t>
            </w:r>
          </w:p>
        </w:tc>
      </w:tr>
      <w:tr w:rsidR="0006269A" w14:paraId="35820213" w14:textId="77777777" w:rsidTr="00501098">
        <w:trPr>
          <w:trHeight w:val="250"/>
        </w:trPr>
        <w:tc>
          <w:tcPr>
            <w:tcW w:w="1020" w:type="dxa"/>
          </w:tcPr>
          <w:p w14:paraId="4C519E0E" w14:textId="77777777" w:rsidR="0006269A" w:rsidRDefault="0006269A" w:rsidP="00501098">
            <w:pPr>
              <w:rPr>
                <w:rFonts w:ascii="Arial" w:hAnsi="Arial"/>
                <w:snapToGrid w:val="0"/>
                <w:color w:val="000000"/>
                <w:sz w:val="16"/>
              </w:rPr>
            </w:pPr>
            <w:r>
              <w:rPr>
                <w:rFonts w:ascii="Arial" w:hAnsi="Arial"/>
                <w:snapToGrid w:val="0"/>
                <w:color w:val="000000"/>
                <w:sz w:val="16"/>
              </w:rPr>
              <w:t>Morocco</w:t>
            </w:r>
          </w:p>
        </w:tc>
        <w:tc>
          <w:tcPr>
            <w:tcW w:w="1020" w:type="dxa"/>
          </w:tcPr>
          <w:p w14:paraId="72294D29" w14:textId="77777777" w:rsidR="0006269A" w:rsidRDefault="0006269A" w:rsidP="00501098">
            <w:pPr>
              <w:jc w:val="right"/>
              <w:rPr>
                <w:rFonts w:ascii="Arial" w:hAnsi="Arial"/>
                <w:snapToGrid w:val="0"/>
                <w:color w:val="000000"/>
                <w:sz w:val="16"/>
              </w:rPr>
            </w:pPr>
            <w:r>
              <w:rPr>
                <w:rFonts w:ascii="Arial" w:hAnsi="Arial"/>
                <w:snapToGrid w:val="0"/>
                <w:color w:val="000000"/>
                <w:sz w:val="16"/>
              </w:rPr>
              <w:t>212</w:t>
            </w:r>
          </w:p>
        </w:tc>
      </w:tr>
      <w:tr w:rsidR="0006269A" w14:paraId="209F9826" w14:textId="77777777" w:rsidTr="00501098">
        <w:trPr>
          <w:trHeight w:val="250"/>
        </w:trPr>
        <w:tc>
          <w:tcPr>
            <w:tcW w:w="1020" w:type="dxa"/>
          </w:tcPr>
          <w:p w14:paraId="57966732" w14:textId="77777777" w:rsidR="0006269A" w:rsidRDefault="0006269A" w:rsidP="00501098">
            <w:pPr>
              <w:rPr>
                <w:rFonts w:ascii="Arial" w:hAnsi="Arial"/>
                <w:snapToGrid w:val="0"/>
                <w:color w:val="000000"/>
                <w:sz w:val="16"/>
              </w:rPr>
            </w:pPr>
            <w:r>
              <w:rPr>
                <w:rFonts w:ascii="Arial" w:hAnsi="Arial"/>
                <w:snapToGrid w:val="0"/>
                <w:color w:val="000000"/>
                <w:sz w:val="16"/>
              </w:rPr>
              <w:t>Mozambique</w:t>
            </w:r>
          </w:p>
        </w:tc>
        <w:tc>
          <w:tcPr>
            <w:tcW w:w="1020" w:type="dxa"/>
          </w:tcPr>
          <w:p w14:paraId="4001D044"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258</w:t>
            </w:r>
          </w:p>
        </w:tc>
      </w:tr>
      <w:tr w:rsidR="0006269A" w14:paraId="250ED1D4" w14:textId="77777777" w:rsidTr="00501098">
        <w:trPr>
          <w:trHeight w:val="250"/>
        </w:trPr>
        <w:tc>
          <w:tcPr>
            <w:tcW w:w="1020" w:type="dxa"/>
          </w:tcPr>
          <w:p w14:paraId="259C9C4F" w14:textId="77777777" w:rsidR="0006269A" w:rsidRDefault="0006269A" w:rsidP="00501098">
            <w:pPr>
              <w:rPr>
                <w:rFonts w:ascii="Arial" w:hAnsi="Arial"/>
                <w:snapToGrid w:val="0"/>
                <w:color w:val="000000"/>
                <w:sz w:val="16"/>
              </w:rPr>
            </w:pPr>
            <w:r>
              <w:rPr>
                <w:rFonts w:ascii="Arial" w:hAnsi="Arial"/>
                <w:snapToGrid w:val="0"/>
                <w:color w:val="000000"/>
                <w:sz w:val="16"/>
              </w:rPr>
              <w:t>Myanmar</w:t>
            </w:r>
          </w:p>
        </w:tc>
        <w:tc>
          <w:tcPr>
            <w:tcW w:w="1020" w:type="dxa"/>
          </w:tcPr>
          <w:p w14:paraId="04254683" w14:textId="77777777" w:rsidR="0006269A" w:rsidRDefault="0006269A" w:rsidP="00501098">
            <w:pPr>
              <w:jc w:val="right"/>
              <w:rPr>
                <w:rFonts w:ascii="Arial" w:hAnsi="Arial"/>
                <w:snapToGrid w:val="0"/>
                <w:color w:val="000000"/>
                <w:sz w:val="16"/>
              </w:rPr>
            </w:pPr>
            <w:r>
              <w:rPr>
                <w:rFonts w:ascii="Arial" w:hAnsi="Arial"/>
                <w:snapToGrid w:val="0"/>
                <w:color w:val="000000"/>
                <w:sz w:val="16"/>
              </w:rPr>
              <w:t>95</w:t>
            </w:r>
          </w:p>
        </w:tc>
      </w:tr>
      <w:tr w:rsidR="0006269A" w14:paraId="34990AE1" w14:textId="77777777" w:rsidTr="00501098">
        <w:trPr>
          <w:trHeight w:val="250"/>
        </w:trPr>
        <w:tc>
          <w:tcPr>
            <w:tcW w:w="1020" w:type="dxa"/>
          </w:tcPr>
          <w:p w14:paraId="44947B5F" w14:textId="77777777" w:rsidR="0006269A" w:rsidRDefault="0006269A" w:rsidP="00501098">
            <w:pPr>
              <w:rPr>
                <w:rFonts w:ascii="Arial" w:hAnsi="Arial"/>
                <w:snapToGrid w:val="0"/>
                <w:color w:val="000000"/>
                <w:sz w:val="16"/>
              </w:rPr>
            </w:pPr>
            <w:r>
              <w:rPr>
                <w:rFonts w:ascii="Arial" w:hAnsi="Arial"/>
                <w:snapToGrid w:val="0"/>
                <w:color w:val="000000"/>
                <w:sz w:val="16"/>
              </w:rPr>
              <w:t>Namibia</w:t>
            </w:r>
          </w:p>
        </w:tc>
        <w:tc>
          <w:tcPr>
            <w:tcW w:w="1020" w:type="dxa"/>
          </w:tcPr>
          <w:p w14:paraId="0F4DBEAF"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264</w:t>
            </w:r>
          </w:p>
        </w:tc>
      </w:tr>
      <w:tr w:rsidR="0006269A" w14:paraId="638EC368" w14:textId="77777777" w:rsidTr="00501098">
        <w:trPr>
          <w:trHeight w:val="250"/>
        </w:trPr>
        <w:tc>
          <w:tcPr>
            <w:tcW w:w="1020" w:type="dxa"/>
          </w:tcPr>
          <w:p w14:paraId="6E432244" w14:textId="77777777" w:rsidR="0006269A" w:rsidRDefault="0006269A" w:rsidP="00501098">
            <w:pPr>
              <w:rPr>
                <w:rFonts w:ascii="Arial" w:hAnsi="Arial"/>
                <w:snapToGrid w:val="0"/>
                <w:color w:val="000000"/>
                <w:sz w:val="16"/>
              </w:rPr>
            </w:pPr>
            <w:r>
              <w:rPr>
                <w:rFonts w:ascii="Arial" w:hAnsi="Arial"/>
                <w:snapToGrid w:val="0"/>
                <w:color w:val="000000"/>
                <w:sz w:val="16"/>
              </w:rPr>
              <w:t>Nepal</w:t>
            </w:r>
          </w:p>
        </w:tc>
        <w:tc>
          <w:tcPr>
            <w:tcW w:w="1020" w:type="dxa"/>
          </w:tcPr>
          <w:p w14:paraId="20868450"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977</w:t>
            </w:r>
          </w:p>
        </w:tc>
      </w:tr>
      <w:tr w:rsidR="0006269A" w14:paraId="1D1155EA" w14:textId="77777777" w:rsidTr="00501098">
        <w:trPr>
          <w:trHeight w:val="250"/>
        </w:trPr>
        <w:tc>
          <w:tcPr>
            <w:tcW w:w="1020" w:type="dxa"/>
          </w:tcPr>
          <w:p w14:paraId="76EB5E85" w14:textId="77777777" w:rsidR="0006269A" w:rsidRDefault="0006269A" w:rsidP="00501098">
            <w:pPr>
              <w:rPr>
                <w:rFonts w:ascii="Arial" w:hAnsi="Arial"/>
                <w:snapToGrid w:val="0"/>
                <w:color w:val="000000"/>
                <w:sz w:val="16"/>
              </w:rPr>
            </w:pPr>
            <w:r>
              <w:rPr>
                <w:rFonts w:ascii="Arial" w:hAnsi="Arial"/>
                <w:snapToGrid w:val="0"/>
                <w:color w:val="000000"/>
                <w:sz w:val="16"/>
              </w:rPr>
              <w:t>Nether Antilles</w:t>
            </w:r>
          </w:p>
        </w:tc>
        <w:tc>
          <w:tcPr>
            <w:tcW w:w="1020" w:type="dxa"/>
          </w:tcPr>
          <w:p w14:paraId="3E960A2E"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599</w:t>
            </w:r>
          </w:p>
        </w:tc>
      </w:tr>
      <w:tr w:rsidR="0006269A" w14:paraId="56D4C98F" w14:textId="77777777" w:rsidTr="00501098">
        <w:trPr>
          <w:trHeight w:val="250"/>
        </w:trPr>
        <w:tc>
          <w:tcPr>
            <w:tcW w:w="1020" w:type="dxa"/>
          </w:tcPr>
          <w:p w14:paraId="3D19A542" w14:textId="77777777" w:rsidR="0006269A" w:rsidRDefault="0006269A" w:rsidP="00501098">
            <w:pPr>
              <w:rPr>
                <w:rFonts w:ascii="Arial" w:hAnsi="Arial"/>
                <w:snapToGrid w:val="0"/>
                <w:color w:val="000000"/>
                <w:sz w:val="16"/>
              </w:rPr>
            </w:pPr>
            <w:r>
              <w:rPr>
                <w:rFonts w:ascii="Arial" w:hAnsi="Arial"/>
                <w:snapToGrid w:val="0"/>
                <w:color w:val="000000"/>
                <w:sz w:val="16"/>
              </w:rPr>
              <w:t>Netherlands</w:t>
            </w:r>
          </w:p>
        </w:tc>
        <w:tc>
          <w:tcPr>
            <w:tcW w:w="1020" w:type="dxa"/>
          </w:tcPr>
          <w:p w14:paraId="1BE5B81C" w14:textId="77777777" w:rsidR="0006269A" w:rsidRDefault="0006269A" w:rsidP="00501098">
            <w:pPr>
              <w:jc w:val="right"/>
              <w:rPr>
                <w:rFonts w:ascii="Arial" w:hAnsi="Arial"/>
                <w:snapToGrid w:val="0"/>
                <w:color w:val="000000"/>
                <w:sz w:val="16"/>
              </w:rPr>
            </w:pPr>
            <w:r>
              <w:rPr>
                <w:rFonts w:ascii="Arial" w:hAnsi="Arial"/>
                <w:snapToGrid w:val="0"/>
                <w:color w:val="000000"/>
                <w:sz w:val="16"/>
              </w:rPr>
              <w:t>31</w:t>
            </w:r>
          </w:p>
        </w:tc>
      </w:tr>
      <w:tr w:rsidR="0006269A" w14:paraId="60B67015" w14:textId="77777777" w:rsidTr="00501098">
        <w:trPr>
          <w:trHeight w:val="250"/>
        </w:trPr>
        <w:tc>
          <w:tcPr>
            <w:tcW w:w="1020" w:type="dxa"/>
          </w:tcPr>
          <w:p w14:paraId="3C45666A" w14:textId="77777777" w:rsidR="0006269A" w:rsidRDefault="0006269A" w:rsidP="00501098">
            <w:pPr>
              <w:rPr>
                <w:rFonts w:ascii="Arial" w:hAnsi="Arial"/>
                <w:snapToGrid w:val="0"/>
                <w:color w:val="000000"/>
                <w:sz w:val="16"/>
              </w:rPr>
            </w:pPr>
            <w:r>
              <w:rPr>
                <w:rFonts w:ascii="Arial" w:hAnsi="Arial"/>
                <w:snapToGrid w:val="0"/>
                <w:color w:val="000000"/>
                <w:sz w:val="16"/>
              </w:rPr>
              <w:t>Nevis - St Kitts</w:t>
            </w:r>
          </w:p>
        </w:tc>
        <w:tc>
          <w:tcPr>
            <w:tcW w:w="1020" w:type="dxa"/>
          </w:tcPr>
          <w:p w14:paraId="4D76C6D3"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1869</w:t>
            </w:r>
          </w:p>
        </w:tc>
      </w:tr>
      <w:tr w:rsidR="0006269A" w14:paraId="41D1C604" w14:textId="77777777" w:rsidTr="00501098">
        <w:trPr>
          <w:trHeight w:val="250"/>
        </w:trPr>
        <w:tc>
          <w:tcPr>
            <w:tcW w:w="1020" w:type="dxa"/>
          </w:tcPr>
          <w:p w14:paraId="51F6B0E4" w14:textId="77777777" w:rsidR="0006269A" w:rsidRDefault="0006269A" w:rsidP="00501098">
            <w:pPr>
              <w:rPr>
                <w:rFonts w:ascii="Arial" w:hAnsi="Arial"/>
                <w:snapToGrid w:val="0"/>
                <w:color w:val="000000"/>
                <w:sz w:val="16"/>
              </w:rPr>
            </w:pPr>
            <w:r>
              <w:rPr>
                <w:rFonts w:ascii="Arial" w:hAnsi="Arial"/>
                <w:snapToGrid w:val="0"/>
                <w:color w:val="000000"/>
                <w:sz w:val="16"/>
              </w:rPr>
              <w:t>New Caledonia</w:t>
            </w:r>
          </w:p>
        </w:tc>
        <w:tc>
          <w:tcPr>
            <w:tcW w:w="1020" w:type="dxa"/>
          </w:tcPr>
          <w:p w14:paraId="7FECFDCE"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687</w:t>
            </w:r>
          </w:p>
        </w:tc>
      </w:tr>
      <w:tr w:rsidR="0006269A" w14:paraId="02BF7E53" w14:textId="77777777" w:rsidTr="00501098">
        <w:trPr>
          <w:trHeight w:val="250"/>
        </w:trPr>
        <w:tc>
          <w:tcPr>
            <w:tcW w:w="1020" w:type="dxa"/>
          </w:tcPr>
          <w:p w14:paraId="27A65CCC" w14:textId="77777777" w:rsidR="0006269A" w:rsidRDefault="0006269A" w:rsidP="00501098">
            <w:pPr>
              <w:rPr>
                <w:rFonts w:ascii="Arial" w:hAnsi="Arial"/>
                <w:snapToGrid w:val="0"/>
                <w:color w:val="000000"/>
                <w:sz w:val="16"/>
              </w:rPr>
            </w:pPr>
            <w:r>
              <w:rPr>
                <w:rFonts w:ascii="Arial" w:hAnsi="Arial"/>
                <w:snapToGrid w:val="0"/>
                <w:color w:val="000000"/>
                <w:sz w:val="16"/>
              </w:rPr>
              <w:t>New Zealand</w:t>
            </w:r>
          </w:p>
        </w:tc>
        <w:tc>
          <w:tcPr>
            <w:tcW w:w="1020" w:type="dxa"/>
          </w:tcPr>
          <w:p w14:paraId="3442D3AE" w14:textId="77777777" w:rsidR="0006269A" w:rsidRDefault="0006269A" w:rsidP="00501098">
            <w:pPr>
              <w:jc w:val="right"/>
              <w:rPr>
                <w:rFonts w:ascii="Arial" w:hAnsi="Arial"/>
                <w:snapToGrid w:val="0"/>
                <w:color w:val="000000"/>
                <w:sz w:val="16"/>
              </w:rPr>
            </w:pPr>
            <w:r>
              <w:rPr>
                <w:rFonts w:ascii="Arial" w:hAnsi="Arial"/>
                <w:snapToGrid w:val="0"/>
                <w:color w:val="000000"/>
                <w:sz w:val="16"/>
              </w:rPr>
              <w:t>64</w:t>
            </w:r>
          </w:p>
        </w:tc>
      </w:tr>
      <w:tr w:rsidR="0006269A" w14:paraId="75D9840B" w14:textId="77777777" w:rsidTr="00501098">
        <w:trPr>
          <w:trHeight w:val="250"/>
        </w:trPr>
        <w:tc>
          <w:tcPr>
            <w:tcW w:w="1020" w:type="dxa"/>
          </w:tcPr>
          <w:p w14:paraId="075DEDE7" w14:textId="77777777" w:rsidR="0006269A" w:rsidRDefault="0006269A" w:rsidP="00501098">
            <w:pPr>
              <w:rPr>
                <w:rFonts w:ascii="Arial" w:hAnsi="Arial"/>
                <w:snapToGrid w:val="0"/>
                <w:color w:val="000000"/>
                <w:sz w:val="16"/>
              </w:rPr>
            </w:pPr>
            <w:r>
              <w:rPr>
                <w:rFonts w:ascii="Arial" w:hAnsi="Arial"/>
                <w:snapToGrid w:val="0"/>
                <w:color w:val="000000"/>
                <w:sz w:val="16"/>
              </w:rPr>
              <w:t>Nicaragua</w:t>
            </w:r>
          </w:p>
        </w:tc>
        <w:tc>
          <w:tcPr>
            <w:tcW w:w="1020" w:type="dxa"/>
          </w:tcPr>
          <w:p w14:paraId="397C6FCB"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505</w:t>
            </w:r>
          </w:p>
        </w:tc>
      </w:tr>
      <w:tr w:rsidR="0006269A" w14:paraId="6CD29D3C" w14:textId="77777777" w:rsidTr="00501098">
        <w:trPr>
          <w:trHeight w:val="250"/>
        </w:trPr>
        <w:tc>
          <w:tcPr>
            <w:tcW w:w="1020" w:type="dxa"/>
          </w:tcPr>
          <w:p w14:paraId="34AB8B97" w14:textId="77777777" w:rsidR="0006269A" w:rsidRDefault="0006269A" w:rsidP="00501098">
            <w:pPr>
              <w:rPr>
                <w:rFonts w:ascii="Arial" w:hAnsi="Arial"/>
                <w:snapToGrid w:val="0"/>
                <w:color w:val="000000"/>
                <w:sz w:val="16"/>
              </w:rPr>
            </w:pPr>
            <w:r>
              <w:rPr>
                <w:rFonts w:ascii="Arial" w:hAnsi="Arial"/>
                <w:snapToGrid w:val="0"/>
                <w:color w:val="000000"/>
                <w:sz w:val="16"/>
              </w:rPr>
              <w:t>Niger Republic</w:t>
            </w:r>
          </w:p>
        </w:tc>
        <w:tc>
          <w:tcPr>
            <w:tcW w:w="1020" w:type="dxa"/>
          </w:tcPr>
          <w:p w14:paraId="3416E16B"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227</w:t>
            </w:r>
          </w:p>
        </w:tc>
      </w:tr>
      <w:tr w:rsidR="0006269A" w14:paraId="413F1356" w14:textId="77777777" w:rsidTr="00501098">
        <w:trPr>
          <w:trHeight w:val="250"/>
        </w:trPr>
        <w:tc>
          <w:tcPr>
            <w:tcW w:w="1020" w:type="dxa"/>
          </w:tcPr>
          <w:p w14:paraId="66E6FF0E" w14:textId="77777777" w:rsidR="0006269A" w:rsidRDefault="0006269A" w:rsidP="00501098">
            <w:pPr>
              <w:rPr>
                <w:rFonts w:ascii="Arial" w:hAnsi="Arial"/>
                <w:snapToGrid w:val="0"/>
                <w:color w:val="000000"/>
                <w:sz w:val="16"/>
              </w:rPr>
            </w:pPr>
            <w:r>
              <w:rPr>
                <w:rFonts w:ascii="Arial" w:hAnsi="Arial"/>
                <w:snapToGrid w:val="0"/>
                <w:color w:val="000000"/>
                <w:sz w:val="16"/>
              </w:rPr>
              <w:t>Nigeria</w:t>
            </w:r>
          </w:p>
        </w:tc>
        <w:tc>
          <w:tcPr>
            <w:tcW w:w="1020" w:type="dxa"/>
          </w:tcPr>
          <w:p w14:paraId="46D3AA75"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234</w:t>
            </w:r>
          </w:p>
        </w:tc>
      </w:tr>
      <w:tr w:rsidR="0006269A" w14:paraId="18AA934B" w14:textId="77777777" w:rsidTr="00501098">
        <w:trPr>
          <w:trHeight w:val="250"/>
        </w:trPr>
        <w:tc>
          <w:tcPr>
            <w:tcW w:w="1020" w:type="dxa"/>
          </w:tcPr>
          <w:p w14:paraId="2BD59300" w14:textId="77777777" w:rsidR="0006269A" w:rsidRDefault="0006269A" w:rsidP="00501098">
            <w:pPr>
              <w:rPr>
                <w:rFonts w:ascii="Arial" w:hAnsi="Arial"/>
                <w:snapToGrid w:val="0"/>
                <w:color w:val="000000"/>
                <w:sz w:val="16"/>
              </w:rPr>
            </w:pPr>
            <w:r>
              <w:rPr>
                <w:rFonts w:ascii="Arial" w:hAnsi="Arial"/>
                <w:snapToGrid w:val="0"/>
                <w:color w:val="000000"/>
                <w:sz w:val="16"/>
              </w:rPr>
              <w:t>Niue Island</w:t>
            </w:r>
          </w:p>
        </w:tc>
        <w:tc>
          <w:tcPr>
            <w:tcW w:w="1020" w:type="dxa"/>
          </w:tcPr>
          <w:p w14:paraId="3B7528CA"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683</w:t>
            </w:r>
          </w:p>
        </w:tc>
      </w:tr>
      <w:tr w:rsidR="0006269A" w14:paraId="36D6B1C7" w14:textId="77777777" w:rsidTr="00501098">
        <w:trPr>
          <w:trHeight w:val="250"/>
        </w:trPr>
        <w:tc>
          <w:tcPr>
            <w:tcW w:w="1020" w:type="dxa"/>
          </w:tcPr>
          <w:p w14:paraId="62E169C7" w14:textId="77777777" w:rsidR="0006269A" w:rsidRDefault="0006269A" w:rsidP="00501098">
            <w:pPr>
              <w:rPr>
                <w:rFonts w:ascii="Arial" w:hAnsi="Arial"/>
                <w:snapToGrid w:val="0"/>
                <w:color w:val="000000"/>
                <w:sz w:val="16"/>
              </w:rPr>
            </w:pPr>
            <w:r>
              <w:rPr>
                <w:rFonts w:ascii="Arial" w:hAnsi="Arial"/>
                <w:snapToGrid w:val="0"/>
                <w:color w:val="000000"/>
                <w:sz w:val="16"/>
              </w:rPr>
              <w:t>Norkfolk Island</w:t>
            </w:r>
          </w:p>
        </w:tc>
        <w:tc>
          <w:tcPr>
            <w:tcW w:w="1020" w:type="dxa"/>
          </w:tcPr>
          <w:p w14:paraId="7CA3E6B5"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6723</w:t>
            </w:r>
          </w:p>
        </w:tc>
      </w:tr>
      <w:tr w:rsidR="0006269A" w14:paraId="01F5D783" w14:textId="77777777" w:rsidTr="00501098">
        <w:trPr>
          <w:trHeight w:val="250"/>
        </w:trPr>
        <w:tc>
          <w:tcPr>
            <w:tcW w:w="1020" w:type="dxa"/>
          </w:tcPr>
          <w:p w14:paraId="656EFB3A" w14:textId="77777777" w:rsidR="0006269A" w:rsidRDefault="0006269A" w:rsidP="00501098">
            <w:pPr>
              <w:rPr>
                <w:rFonts w:ascii="Arial" w:hAnsi="Arial"/>
                <w:snapToGrid w:val="0"/>
                <w:color w:val="000000"/>
                <w:sz w:val="16"/>
              </w:rPr>
            </w:pPr>
            <w:r>
              <w:rPr>
                <w:rFonts w:ascii="Arial" w:hAnsi="Arial"/>
                <w:snapToGrid w:val="0"/>
                <w:color w:val="000000"/>
                <w:sz w:val="16"/>
              </w:rPr>
              <w:t>Norway</w:t>
            </w:r>
          </w:p>
        </w:tc>
        <w:tc>
          <w:tcPr>
            <w:tcW w:w="1020" w:type="dxa"/>
          </w:tcPr>
          <w:p w14:paraId="6DA8DB66" w14:textId="77777777" w:rsidR="0006269A" w:rsidRDefault="0006269A" w:rsidP="00501098">
            <w:pPr>
              <w:jc w:val="right"/>
              <w:rPr>
                <w:rFonts w:ascii="Arial" w:hAnsi="Arial"/>
                <w:snapToGrid w:val="0"/>
                <w:color w:val="000000"/>
                <w:sz w:val="16"/>
              </w:rPr>
            </w:pPr>
            <w:r>
              <w:rPr>
                <w:rFonts w:ascii="Arial" w:hAnsi="Arial"/>
                <w:snapToGrid w:val="0"/>
                <w:color w:val="000000"/>
                <w:sz w:val="16"/>
              </w:rPr>
              <w:t>47</w:t>
            </w:r>
          </w:p>
        </w:tc>
      </w:tr>
      <w:tr w:rsidR="0006269A" w14:paraId="149F63C2" w14:textId="77777777" w:rsidTr="00501098">
        <w:trPr>
          <w:trHeight w:val="250"/>
        </w:trPr>
        <w:tc>
          <w:tcPr>
            <w:tcW w:w="1020" w:type="dxa"/>
          </w:tcPr>
          <w:p w14:paraId="4F596F04" w14:textId="77777777" w:rsidR="0006269A" w:rsidRDefault="0006269A" w:rsidP="00501098">
            <w:pPr>
              <w:rPr>
                <w:rFonts w:ascii="Arial" w:hAnsi="Arial"/>
                <w:snapToGrid w:val="0"/>
                <w:color w:val="000000"/>
                <w:sz w:val="16"/>
              </w:rPr>
            </w:pPr>
            <w:r>
              <w:rPr>
                <w:rFonts w:ascii="Arial" w:hAnsi="Arial"/>
                <w:snapToGrid w:val="0"/>
                <w:color w:val="000000"/>
                <w:sz w:val="16"/>
              </w:rPr>
              <w:t>Oman</w:t>
            </w:r>
          </w:p>
        </w:tc>
        <w:tc>
          <w:tcPr>
            <w:tcW w:w="1020" w:type="dxa"/>
          </w:tcPr>
          <w:p w14:paraId="3504CFA9"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968</w:t>
            </w:r>
          </w:p>
        </w:tc>
      </w:tr>
      <w:tr w:rsidR="0006269A" w14:paraId="7CEFB64C" w14:textId="77777777" w:rsidTr="00501098">
        <w:trPr>
          <w:trHeight w:val="250"/>
        </w:trPr>
        <w:tc>
          <w:tcPr>
            <w:tcW w:w="1020" w:type="dxa"/>
          </w:tcPr>
          <w:p w14:paraId="41C2C964" w14:textId="77777777" w:rsidR="0006269A" w:rsidRDefault="0006269A" w:rsidP="00501098">
            <w:pPr>
              <w:rPr>
                <w:rFonts w:ascii="Arial" w:hAnsi="Arial"/>
                <w:snapToGrid w:val="0"/>
                <w:color w:val="000000"/>
                <w:sz w:val="16"/>
              </w:rPr>
            </w:pPr>
            <w:r>
              <w:rPr>
                <w:rFonts w:ascii="Arial" w:hAnsi="Arial"/>
                <w:snapToGrid w:val="0"/>
                <w:color w:val="000000"/>
                <w:sz w:val="16"/>
              </w:rPr>
              <w:t>Pakistan</w:t>
            </w:r>
          </w:p>
        </w:tc>
        <w:tc>
          <w:tcPr>
            <w:tcW w:w="1020" w:type="dxa"/>
          </w:tcPr>
          <w:p w14:paraId="68B4D8D8" w14:textId="77777777" w:rsidR="0006269A" w:rsidRDefault="0006269A" w:rsidP="00501098">
            <w:pPr>
              <w:jc w:val="right"/>
              <w:rPr>
                <w:rFonts w:ascii="Arial" w:hAnsi="Arial"/>
                <w:snapToGrid w:val="0"/>
                <w:color w:val="000000"/>
                <w:sz w:val="16"/>
              </w:rPr>
            </w:pPr>
            <w:r>
              <w:rPr>
                <w:rFonts w:ascii="Arial" w:hAnsi="Arial"/>
                <w:snapToGrid w:val="0"/>
                <w:color w:val="000000"/>
                <w:sz w:val="16"/>
              </w:rPr>
              <w:t>92</w:t>
            </w:r>
          </w:p>
        </w:tc>
      </w:tr>
      <w:tr w:rsidR="0006269A" w14:paraId="1595351C" w14:textId="77777777" w:rsidTr="00501098">
        <w:trPr>
          <w:trHeight w:val="250"/>
        </w:trPr>
        <w:tc>
          <w:tcPr>
            <w:tcW w:w="1020" w:type="dxa"/>
          </w:tcPr>
          <w:p w14:paraId="13318E07" w14:textId="77777777" w:rsidR="0006269A" w:rsidRDefault="0006269A" w:rsidP="00501098">
            <w:pPr>
              <w:rPr>
                <w:rFonts w:ascii="Arial" w:hAnsi="Arial"/>
                <w:snapToGrid w:val="0"/>
                <w:color w:val="000000"/>
                <w:sz w:val="16"/>
              </w:rPr>
            </w:pPr>
            <w:r>
              <w:rPr>
                <w:rFonts w:ascii="Arial" w:hAnsi="Arial"/>
                <w:snapToGrid w:val="0"/>
                <w:color w:val="000000"/>
                <w:sz w:val="16"/>
              </w:rPr>
              <w:t>Palau</w:t>
            </w:r>
          </w:p>
        </w:tc>
        <w:tc>
          <w:tcPr>
            <w:tcW w:w="1020" w:type="dxa"/>
          </w:tcPr>
          <w:p w14:paraId="6F22654D"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680</w:t>
            </w:r>
          </w:p>
        </w:tc>
      </w:tr>
      <w:tr w:rsidR="0006269A" w14:paraId="0BD0FED7" w14:textId="77777777" w:rsidTr="00501098">
        <w:trPr>
          <w:trHeight w:val="250"/>
        </w:trPr>
        <w:tc>
          <w:tcPr>
            <w:tcW w:w="1020" w:type="dxa"/>
          </w:tcPr>
          <w:p w14:paraId="182329A6" w14:textId="77777777" w:rsidR="0006269A" w:rsidRDefault="0006269A" w:rsidP="00501098">
            <w:pPr>
              <w:rPr>
                <w:rFonts w:ascii="Arial" w:hAnsi="Arial"/>
                <w:snapToGrid w:val="0"/>
                <w:color w:val="000000"/>
                <w:sz w:val="16"/>
              </w:rPr>
            </w:pPr>
            <w:r>
              <w:rPr>
                <w:rFonts w:ascii="Arial" w:hAnsi="Arial"/>
                <w:snapToGrid w:val="0"/>
                <w:color w:val="000000"/>
                <w:sz w:val="16"/>
              </w:rPr>
              <w:t>Panama</w:t>
            </w:r>
          </w:p>
        </w:tc>
        <w:tc>
          <w:tcPr>
            <w:tcW w:w="1020" w:type="dxa"/>
          </w:tcPr>
          <w:p w14:paraId="18017ACE" w14:textId="77777777" w:rsidR="0006269A" w:rsidRDefault="0006269A" w:rsidP="00501098">
            <w:pPr>
              <w:jc w:val="right"/>
              <w:rPr>
                <w:rFonts w:ascii="Arial" w:hAnsi="Arial"/>
                <w:snapToGrid w:val="0"/>
                <w:color w:val="000000"/>
                <w:sz w:val="16"/>
              </w:rPr>
            </w:pPr>
            <w:r>
              <w:rPr>
                <w:rFonts w:ascii="Arial" w:hAnsi="Arial"/>
                <w:snapToGrid w:val="0"/>
                <w:color w:val="000000"/>
                <w:sz w:val="16"/>
              </w:rPr>
              <w:t>507</w:t>
            </w:r>
          </w:p>
        </w:tc>
      </w:tr>
      <w:tr w:rsidR="0006269A" w14:paraId="41171904" w14:textId="77777777" w:rsidTr="00501098">
        <w:trPr>
          <w:trHeight w:val="250"/>
        </w:trPr>
        <w:tc>
          <w:tcPr>
            <w:tcW w:w="1020" w:type="dxa"/>
          </w:tcPr>
          <w:p w14:paraId="6BCD34F3" w14:textId="77777777" w:rsidR="0006269A" w:rsidRDefault="0006269A" w:rsidP="00501098">
            <w:pPr>
              <w:rPr>
                <w:rFonts w:ascii="Arial" w:hAnsi="Arial"/>
                <w:snapToGrid w:val="0"/>
                <w:color w:val="000000"/>
                <w:sz w:val="16"/>
              </w:rPr>
            </w:pPr>
            <w:r>
              <w:rPr>
                <w:rFonts w:ascii="Arial" w:hAnsi="Arial"/>
                <w:snapToGrid w:val="0"/>
                <w:color w:val="000000"/>
                <w:sz w:val="16"/>
              </w:rPr>
              <w:t>Papua New Guinea</w:t>
            </w:r>
          </w:p>
        </w:tc>
        <w:tc>
          <w:tcPr>
            <w:tcW w:w="1020" w:type="dxa"/>
          </w:tcPr>
          <w:p w14:paraId="3A754CFB"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675</w:t>
            </w:r>
          </w:p>
        </w:tc>
      </w:tr>
      <w:tr w:rsidR="0006269A" w14:paraId="20485AF1" w14:textId="77777777" w:rsidTr="00501098">
        <w:trPr>
          <w:trHeight w:val="250"/>
        </w:trPr>
        <w:tc>
          <w:tcPr>
            <w:tcW w:w="1020" w:type="dxa"/>
          </w:tcPr>
          <w:p w14:paraId="2E279482" w14:textId="77777777" w:rsidR="0006269A" w:rsidRDefault="0006269A" w:rsidP="00501098">
            <w:pPr>
              <w:rPr>
                <w:rFonts w:ascii="Arial" w:hAnsi="Arial"/>
                <w:snapToGrid w:val="0"/>
                <w:color w:val="000000"/>
                <w:sz w:val="16"/>
              </w:rPr>
            </w:pPr>
            <w:r>
              <w:rPr>
                <w:rFonts w:ascii="Arial" w:hAnsi="Arial"/>
                <w:snapToGrid w:val="0"/>
                <w:color w:val="000000"/>
                <w:sz w:val="16"/>
              </w:rPr>
              <w:t>Paraguay</w:t>
            </w:r>
          </w:p>
        </w:tc>
        <w:tc>
          <w:tcPr>
            <w:tcW w:w="1020" w:type="dxa"/>
          </w:tcPr>
          <w:p w14:paraId="3F7901D7"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595</w:t>
            </w:r>
          </w:p>
        </w:tc>
      </w:tr>
      <w:tr w:rsidR="0006269A" w14:paraId="6722D030" w14:textId="77777777" w:rsidTr="00501098">
        <w:trPr>
          <w:trHeight w:val="250"/>
        </w:trPr>
        <w:tc>
          <w:tcPr>
            <w:tcW w:w="1020" w:type="dxa"/>
          </w:tcPr>
          <w:p w14:paraId="12D58E1E" w14:textId="77777777" w:rsidR="0006269A" w:rsidRDefault="0006269A" w:rsidP="00501098">
            <w:pPr>
              <w:rPr>
                <w:rFonts w:ascii="Arial" w:hAnsi="Arial"/>
                <w:snapToGrid w:val="0"/>
                <w:color w:val="000000"/>
                <w:sz w:val="16"/>
              </w:rPr>
            </w:pPr>
            <w:r>
              <w:rPr>
                <w:rFonts w:ascii="Arial" w:hAnsi="Arial"/>
                <w:snapToGrid w:val="0"/>
                <w:color w:val="000000"/>
                <w:sz w:val="16"/>
              </w:rPr>
              <w:t>Peru</w:t>
            </w:r>
          </w:p>
        </w:tc>
        <w:tc>
          <w:tcPr>
            <w:tcW w:w="1020" w:type="dxa"/>
          </w:tcPr>
          <w:p w14:paraId="25B9E214" w14:textId="77777777" w:rsidR="0006269A" w:rsidRDefault="0006269A" w:rsidP="00501098">
            <w:pPr>
              <w:jc w:val="right"/>
              <w:rPr>
                <w:rFonts w:ascii="Arial" w:hAnsi="Arial"/>
                <w:snapToGrid w:val="0"/>
                <w:color w:val="000000"/>
                <w:sz w:val="16"/>
              </w:rPr>
            </w:pPr>
            <w:r>
              <w:rPr>
                <w:rFonts w:ascii="Arial" w:hAnsi="Arial"/>
                <w:snapToGrid w:val="0"/>
                <w:color w:val="000000"/>
                <w:sz w:val="16"/>
              </w:rPr>
              <w:t>51</w:t>
            </w:r>
          </w:p>
        </w:tc>
      </w:tr>
      <w:tr w:rsidR="0006269A" w14:paraId="4A2014A3" w14:textId="77777777" w:rsidTr="00501098">
        <w:trPr>
          <w:trHeight w:val="250"/>
        </w:trPr>
        <w:tc>
          <w:tcPr>
            <w:tcW w:w="1020" w:type="dxa"/>
          </w:tcPr>
          <w:p w14:paraId="3D99A0BF" w14:textId="77777777" w:rsidR="0006269A" w:rsidRDefault="0006269A" w:rsidP="00501098">
            <w:pPr>
              <w:rPr>
                <w:rFonts w:ascii="Arial" w:hAnsi="Arial"/>
                <w:snapToGrid w:val="0"/>
                <w:color w:val="000000"/>
                <w:sz w:val="16"/>
              </w:rPr>
            </w:pPr>
            <w:r>
              <w:rPr>
                <w:rFonts w:ascii="Arial" w:hAnsi="Arial"/>
                <w:snapToGrid w:val="0"/>
                <w:color w:val="000000"/>
                <w:sz w:val="16"/>
              </w:rPr>
              <w:t>Peru-Lima</w:t>
            </w:r>
          </w:p>
        </w:tc>
        <w:tc>
          <w:tcPr>
            <w:tcW w:w="1020" w:type="dxa"/>
          </w:tcPr>
          <w:p w14:paraId="49B89B06" w14:textId="77777777" w:rsidR="0006269A" w:rsidRDefault="0006269A" w:rsidP="00501098">
            <w:pPr>
              <w:jc w:val="right"/>
              <w:rPr>
                <w:rFonts w:ascii="Arial" w:hAnsi="Arial"/>
                <w:snapToGrid w:val="0"/>
                <w:color w:val="000000"/>
                <w:sz w:val="16"/>
              </w:rPr>
            </w:pPr>
            <w:r>
              <w:rPr>
                <w:rFonts w:ascii="Arial" w:hAnsi="Arial"/>
                <w:snapToGrid w:val="0"/>
                <w:color w:val="000000"/>
                <w:sz w:val="16"/>
              </w:rPr>
              <w:t>5114</w:t>
            </w:r>
          </w:p>
        </w:tc>
      </w:tr>
      <w:tr w:rsidR="0006269A" w14:paraId="6903EDE7" w14:textId="77777777" w:rsidTr="00501098">
        <w:trPr>
          <w:trHeight w:val="250"/>
        </w:trPr>
        <w:tc>
          <w:tcPr>
            <w:tcW w:w="1020" w:type="dxa"/>
          </w:tcPr>
          <w:p w14:paraId="4BC49ACA" w14:textId="77777777" w:rsidR="0006269A" w:rsidRDefault="0006269A" w:rsidP="00501098">
            <w:pPr>
              <w:rPr>
                <w:rFonts w:ascii="Arial" w:hAnsi="Arial"/>
                <w:snapToGrid w:val="0"/>
                <w:color w:val="000000"/>
                <w:sz w:val="16"/>
              </w:rPr>
            </w:pPr>
            <w:r>
              <w:rPr>
                <w:rFonts w:ascii="Arial" w:hAnsi="Arial"/>
                <w:snapToGrid w:val="0"/>
                <w:color w:val="000000"/>
                <w:sz w:val="16"/>
              </w:rPr>
              <w:t>Philippines</w:t>
            </w:r>
          </w:p>
        </w:tc>
        <w:tc>
          <w:tcPr>
            <w:tcW w:w="1020" w:type="dxa"/>
          </w:tcPr>
          <w:p w14:paraId="50730E99" w14:textId="77777777" w:rsidR="0006269A" w:rsidRDefault="0006269A" w:rsidP="00501098">
            <w:pPr>
              <w:jc w:val="right"/>
              <w:rPr>
                <w:rFonts w:ascii="Arial" w:hAnsi="Arial"/>
                <w:snapToGrid w:val="0"/>
                <w:color w:val="000000"/>
                <w:sz w:val="16"/>
              </w:rPr>
            </w:pPr>
            <w:r>
              <w:rPr>
                <w:rFonts w:ascii="Arial" w:hAnsi="Arial"/>
                <w:snapToGrid w:val="0"/>
                <w:color w:val="000000"/>
                <w:sz w:val="16"/>
              </w:rPr>
              <w:t>63</w:t>
            </w:r>
          </w:p>
        </w:tc>
      </w:tr>
      <w:tr w:rsidR="0006269A" w14:paraId="4DD5DB51" w14:textId="77777777" w:rsidTr="00501098">
        <w:trPr>
          <w:trHeight w:val="250"/>
        </w:trPr>
        <w:tc>
          <w:tcPr>
            <w:tcW w:w="1020" w:type="dxa"/>
          </w:tcPr>
          <w:p w14:paraId="56CAAD74" w14:textId="77777777" w:rsidR="0006269A" w:rsidRDefault="0006269A" w:rsidP="00501098">
            <w:pPr>
              <w:rPr>
                <w:rFonts w:ascii="Arial" w:hAnsi="Arial"/>
                <w:snapToGrid w:val="0"/>
                <w:color w:val="000000"/>
                <w:sz w:val="16"/>
              </w:rPr>
            </w:pPr>
            <w:r>
              <w:rPr>
                <w:rFonts w:ascii="Arial" w:hAnsi="Arial"/>
                <w:snapToGrid w:val="0"/>
                <w:color w:val="000000"/>
                <w:sz w:val="16"/>
              </w:rPr>
              <w:t>Poland</w:t>
            </w:r>
          </w:p>
        </w:tc>
        <w:tc>
          <w:tcPr>
            <w:tcW w:w="1020" w:type="dxa"/>
          </w:tcPr>
          <w:p w14:paraId="386D229E" w14:textId="77777777" w:rsidR="0006269A" w:rsidRDefault="0006269A" w:rsidP="00501098">
            <w:pPr>
              <w:jc w:val="right"/>
              <w:rPr>
                <w:rFonts w:ascii="Arial" w:hAnsi="Arial"/>
                <w:snapToGrid w:val="0"/>
                <w:color w:val="000000"/>
                <w:sz w:val="16"/>
              </w:rPr>
            </w:pPr>
            <w:r>
              <w:rPr>
                <w:rFonts w:ascii="Arial" w:hAnsi="Arial"/>
                <w:snapToGrid w:val="0"/>
                <w:color w:val="000000"/>
                <w:sz w:val="16"/>
              </w:rPr>
              <w:t>48</w:t>
            </w:r>
          </w:p>
        </w:tc>
      </w:tr>
      <w:tr w:rsidR="0006269A" w14:paraId="700C89C5" w14:textId="77777777" w:rsidTr="00501098">
        <w:trPr>
          <w:trHeight w:val="250"/>
        </w:trPr>
        <w:tc>
          <w:tcPr>
            <w:tcW w:w="1020" w:type="dxa"/>
          </w:tcPr>
          <w:p w14:paraId="204B9D0D" w14:textId="77777777" w:rsidR="0006269A" w:rsidRDefault="0006269A" w:rsidP="00501098">
            <w:pPr>
              <w:rPr>
                <w:rFonts w:ascii="Arial" w:hAnsi="Arial"/>
                <w:snapToGrid w:val="0"/>
                <w:color w:val="000000"/>
                <w:sz w:val="16"/>
              </w:rPr>
            </w:pPr>
            <w:r>
              <w:rPr>
                <w:rFonts w:ascii="Arial" w:hAnsi="Arial"/>
                <w:snapToGrid w:val="0"/>
                <w:color w:val="000000"/>
                <w:sz w:val="16"/>
              </w:rPr>
              <w:t>Portugal</w:t>
            </w:r>
          </w:p>
        </w:tc>
        <w:tc>
          <w:tcPr>
            <w:tcW w:w="1020" w:type="dxa"/>
          </w:tcPr>
          <w:p w14:paraId="0FD4C169" w14:textId="77777777" w:rsidR="0006269A" w:rsidRDefault="0006269A" w:rsidP="00501098">
            <w:pPr>
              <w:jc w:val="right"/>
              <w:rPr>
                <w:rFonts w:ascii="Arial" w:hAnsi="Arial"/>
                <w:snapToGrid w:val="0"/>
                <w:color w:val="000000"/>
                <w:sz w:val="16"/>
              </w:rPr>
            </w:pPr>
            <w:r>
              <w:rPr>
                <w:rFonts w:ascii="Arial" w:hAnsi="Arial"/>
                <w:snapToGrid w:val="0"/>
                <w:color w:val="000000"/>
                <w:sz w:val="16"/>
              </w:rPr>
              <w:t>351</w:t>
            </w:r>
          </w:p>
        </w:tc>
      </w:tr>
      <w:tr w:rsidR="0006269A" w14:paraId="32014B00" w14:textId="77777777" w:rsidTr="00501098">
        <w:trPr>
          <w:trHeight w:val="250"/>
        </w:trPr>
        <w:tc>
          <w:tcPr>
            <w:tcW w:w="1020" w:type="dxa"/>
          </w:tcPr>
          <w:p w14:paraId="2C0E4659" w14:textId="77777777" w:rsidR="0006269A" w:rsidRDefault="0006269A" w:rsidP="00501098">
            <w:pPr>
              <w:rPr>
                <w:rFonts w:ascii="Arial" w:hAnsi="Arial"/>
                <w:snapToGrid w:val="0"/>
                <w:color w:val="000000"/>
                <w:sz w:val="16"/>
              </w:rPr>
            </w:pPr>
            <w:r>
              <w:rPr>
                <w:rFonts w:ascii="Arial" w:hAnsi="Arial"/>
                <w:snapToGrid w:val="0"/>
                <w:color w:val="000000"/>
                <w:sz w:val="16"/>
              </w:rPr>
              <w:t>Puerto Rico</w:t>
            </w:r>
          </w:p>
        </w:tc>
        <w:tc>
          <w:tcPr>
            <w:tcW w:w="1020" w:type="dxa"/>
          </w:tcPr>
          <w:p w14:paraId="3AADA0DE" w14:textId="77777777" w:rsidR="0006269A" w:rsidRDefault="0006269A" w:rsidP="00501098">
            <w:pPr>
              <w:jc w:val="right"/>
              <w:rPr>
                <w:rFonts w:ascii="Arial" w:hAnsi="Arial"/>
                <w:snapToGrid w:val="0"/>
                <w:color w:val="000000"/>
                <w:sz w:val="16"/>
              </w:rPr>
            </w:pPr>
            <w:r>
              <w:rPr>
                <w:rFonts w:ascii="Arial" w:hAnsi="Arial"/>
                <w:snapToGrid w:val="0"/>
                <w:color w:val="000000"/>
                <w:sz w:val="16"/>
              </w:rPr>
              <w:t>1787</w:t>
            </w:r>
          </w:p>
        </w:tc>
      </w:tr>
      <w:tr w:rsidR="0006269A" w14:paraId="4CD46DE7" w14:textId="77777777" w:rsidTr="00501098">
        <w:trPr>
          <w:trHeight w:val="250"/>
        </w:trPr>
        <w:tc>
          <w:tcPr>
            <w:tcW w:w="1020" w:type="dxa"/>
          </w:tcPr>
          <w:p w14:paraId="76A71D7B" w14:textId="77777777" w:rsidR="0006269A" w:rsidRDefault="0006269A" w:rsidP="00501098">
            <w:pPr>
              <w:rPr>
                <w:rFonts w:ascii="Arial" w:hAnsi="Arial"/>
                <w:snapToGrid w:val="0"/>
                <w:color w:val="000000"/>
                <w:sz w:val="16"/>
              </w:rPr>
            </w:pPr>
            <w:r>
              <w:rPr>
                <w:rFonts w:ascii="Arial" w:hAnsi="Arial"/>
                <w:snapToGrid w:val="0"/>
                <w:color w:val="000000"/>
                <w:sz w:val="16"/>
              </w:rPr>
              <w:t>Qatar</w:t>
            </w:r>
          </w:p>
        </w:tc>
        <w:tc>
          <w:tcPr>
            <w:tcW w:w="1020" w:type="dxa"/>
          </w:tcPr>
          <w:p w14:paraId="0422F9C3"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974</w:t>
            </w:r>
          </w:p>
        </w:tc>
      </w:tr>
      <w:tr w:rsidR="0006269A" w14:paraId="6E320C3F" w14:textId="77777777" w:rsidTr="00501098">
        <w:trPr>
          <w:trHeight w:val="250"/>
        </w:trPr>
        <w:tc>
          <w:tcPr>
            <w:tcW w:w="1020" w:type="dxa"/>
          </w:tcPr>
          <w:p w14:paraId="0C891C60" w14:textId="77777777" w:rsidR="0006269A" w:rsidRDefault="0006269A" w:rsidP="00501098">
            <w:pPr>
              <w:rPr>
                <w:rFonts w:ascii="Arial" w:hAnsi="Arial"/>
                <w:snapToGrid w:val="0"/>
                <w:color w:val="000000"/>
                <w:sz w:val="16"/>
              </w:rPr>
            </w:pPr>
            <w:r>
              <w:rPr>
                <w:rFonts w:ascii="Arial" w:hAnsi="Arial"/>
                <w:snapToGrid w:val="0"/>
                <w:color w:val="000000"/>
                <w:sz w:val="16"/>
              </w:rPr>
              <w:t>Reunion Island</w:t>
            </w:r>
          </w:p>
        </w:tc>
        <w:tc>
          <w:tcPr>
            <w:tcW w:w="1020" w:type="dxa"/>
          </w:tcPr>
          <w:p w14:paraId="0312401B"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262</w:t>
            </w:r>
          </w:p>
        </w:tc>
      </w:tr>
      <w:tr w:rsidR="0006269A" w14:paraId="1FC7EB67" w14:textId="77777777" w:rsidTr="00501098">
        <w:trPr>
          <w:trHeight w:val="250"/>
        </w:trPr>
        <w:tc>
          <w:tcPr>
            <w:tcW w:w="1020" w:type="dxa"/>
          </w:tcPr>
          <w:p w14:paraId="110CAED3" w14:textId="77777777" w:rsidR="0006269A" w:rsidRDefault="0006269A" w:rsidP="00501098">
            <w:pPr>
              <w:rPr>
                <w:rFonts w:ascii="Arial" w:hAnsi="Arial"/>
                <w:snapToGrid w:val="0"/>
                <w:color w:val="000000"/>
                <w:sz w:val="16"/>
              </w:rPr>
            </w:pPr>
            <w:r>
              <w:rPr>
                <w:rFonts w:ascii="Arial" w:hAnsi="Arial"/>
                <w:snapToGrid w:val="0"/>
                <w:color w:val="000000"/>
                <w:sz w:val="16"/>
              </w:rPr>
              <w:t>Romania</w:t>
            </w:r>
          </w:p>
        </w:tc>
        <w:tc>
          <w:tcPr>
            <w:tcW w:w="1020" w:type="dxa"/>
          </w:tcPr>
          <w:p w14:paraId="2E9B8848" w14:textId="77777777" w:rsidR="0006269A" w:rsidRDefault="0006269A" w:rsidP="00501098">
            <w:pPr>
              <w:jc w:val="right"/>
              <w:rPr>
                <w:rFonts w:ascii="Arial" w:hAnsi="Arial"/>
                <w:snapToGrid w:val="0"/>
                <w:color w:val="000000"/>
                <w:sz w:val="16"/>
              </w:rPr>
            </w:pPr>
            <w:r>
              <w:rPr>
                <w:rFonts w:ascii="Arial" w:hAnsi="Arial"/>
                <w:snapToGrid w:val="0"/>
                <w:color w:val="000000"/>
                <w:sz w:val="16"/>
              </w:rPr>
              <w:t>40</w:t>
            </w:r>
          </w:p>
        </w:tc>
      </w:tr>
      <w:tr w:rsidR="0006269A" w14:paraId="7AF56760" w14:textId="77777777" w:rsidTr="00501098">
        <w:trPr>
          <w:trHeight w:val="250"/>
        </w:trPr>
        <w:tc>
          <w:tcPr>
            <w:tcW w:w="1020" w:type="dxa"/>
          </w:tcPr>
          <w:p w14:paraId="539E9F90" w14:textId="77777777" w:rsidR="0006269A" w:rsidRDefault="0006269A" w:rsidP="00501098">
            <w:pPr>
              <w:rPr>
                <w:rFonts w:ascii="Arial" w:hAnsi="Arial"/>
                <w:snapToGrid w:val="0"/>
                <w:color w:val="000000"/>
                <w:sz w:val="16"/>
              </w:rPr>
            </w:pPr>
            <w:r>
              <w:rPr>
                <w:rFonts w:ascii="Arial" w:hAnsi="Arial"/>
                <w:snapToGrid w:val="0"/>
                <w:color w:val="000000"/>
                <w:sz w:val="16"/>
              </w:rPr>
              <w:t>Russia</w:t>
            </w:r>
          </w:p>
        </w:tc>
        <w:tc>
          <w:tcPr>
            <w:tcW w:w="1020" w:type="dxa"/>
          </w:tcPr>
          <w:p w14:paraId="075C4CA7" w14:textId="77777777" w:rsidR="0006269A" w:rsidRDefault="0006269A" w:rsidP="00501098">
            <w:pPr>
              <w:jc w:val="right"/>
              <w:rPr>
                <w:rFonts w:ascii="Arial" w:hAnsi="Arial"/>
                <w:snapToGrid w:val="0"/>
                <w:color w:val="000000"/>
                <w:sz w:val="16"/>
              </w:rPr>
            </w:pPr>
            <w:r>
              <w:rPr>
                <w:rFonts w:ascii="Arial" w:hAnsi="Arial"/>
                <w:snapToGrid w:val="0"/>
                <w:color w:val="000000"/>
                <w:sz w:val="16"/>
              </w:rPr>
              <w:t>7</w:t>
            </w:r>
          </w:p>
        </w:tc>
      </w:tr>
      <w:tr w:rsidR="0006269A" w14:paraId="1B53E0F6" w14:textId="77777777" w:rsidTr="00501098">
        <w:trPr>
          <w:trHeight w:val="250"/>
        </w:trPr>
        <w:tc>
          <w:tcPr>
            <w:tcW w:w="1020" w:type="dxa"/>
          </w:tcPr>
          <w:p w14:paraId="338BBD5F" w14:textId="77777777" w:rsidR="0006269A" w:rsidRDefault="0006269A" w:rsidP="00501098">
            <w:pPr>
              <w:rPr>
                <w:rFonts w:ascii="Arial" w:hAnsi="Arial"/>
                <w:snapToGrid w:val="0"/>
                <w:color w:val="000000"/>
                <w:sz w:val="16"/>
              </w:rPr>
            </w:pPr>
            <w:r>
              <w:rPr>
                <w:rFonts w:ascii="Arial" w:hAnsi="Arial"/>
                <w:snapToGrid w:val="0"/>
                <w:color w:val="000000"/>
                <w:sz w:val="16"/>
              </w:rPr>
              <w:t>Rwanda</w:t>
            </w:r>
          </w:p>
        </w:tc>
        <w:tc>
          <w:tcPr>
            <w:tcW w:w="1020" w:type="dxa"/>
          </w:tcPr>
          <w:p w14:paraId="12ECA3C8"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250</w:t>
            </w:r>
          </w:p>
        </w:tc>
      </w:tr>
      <w:tr w:rsidR="0006269A" w14:paraId="55A42562" w14:textId="77777777" w:rsidTr="00501098">
        <w:trPr>
          <w:trHeight w:val="250"/>
        </w:trPr>
        <w:tc>
          <w:tcPr>
            <w:tcW w:w="1020" w:type="dxa"/>
          </w:tcPr>
          <w:p w14:paraId="7BEA04C5" w14:textId="77777777" w:rsidR="0006269A" w:rsidRDefault="0006269A" w:rsidP="00501098">
            <w:pPr>
              <w:rPr>
                <w:rFonts w:ascii="Arial" w:hAnsi="Arial"/>
                <w:snapToGrid w:val="0"/>
                <w:color w:val="000000"/>
                <w:sz w:val="16"/>
              </w:rPr>
            </w:pPr>
            <w:r>
              <w:rPr>
                <w:rFonts w:ascii="Arial" w:hAnsi="Arial"/>
                <w:snapToGrid w:val="0"/>
                <w:color w:val="000000"/>
                <w:sz w:val="16"/>
              </w:rPr>
              <w:t>Saipan</w:t>
            </w:r>
          </w:p>
        </w:tc>
        <w:tc>
          <w:tcPr>
            <w:tcW w:w="1020" w:type="dxa"/>
          </w:tcPr>
          <w:p w14:paraId="5BC5FDBD"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670</w:t>
            </w:r>
          </w:p>
        </w:tc>
      </w:tr>
      <w:tr w:rsidR="0006269A" w14:paraId="26E01217" w14:textId="77777777" w:rsidTr="00501098">
        <w:trPr>
          <w:trHeight w:val="250"/>
        </w:trPr>
        <w:tc>
          <w:tcPr>
            <w:tcW w:w="1020" w:type="dxa"/>
          </w:tcPr>
          <w:p w14:paraId="153B05C2" w14:textId="77777777" w:rsidR="0006269A" w:rsidRDefault="0006269A" w:rsidP="00501098">
            <w:pPr>
              <w:rPr>
                <w:rFonts w:ascii="Arial" w:hAnsi="Arial"/>
                <w:snapToGrid w:val="0"/>
                <w:color w:val="000000"/>
                <w:sz w:val="16"/>
              </w:rPr>
            </w:pPr>
            <w:r>
              <w:rPr>
                <w:rFonts w:ascii="Arial" w:hAnsi="Arial"/>
                <w:snapToGrid w:val="0"/>
                <w:color w:val="000000"/>
                <w:sz w:val="16"/>
              </w:rPr>
              <w:lastRenderedPageBreak/>
              <w:t>San Marino</w:t>
            </w:r>
          </w:p>
        </w:tc>
        <w:tc>
          <w:tcPr>
            <w:tcW w:w="1020" w:type="dxa"/>
          </w:tcPr>
          <w:p w14:paraId="14589F33" w14:textId="77777777" w:rsidR="0006269A" w:rsidRDefault="0006269A" w:rsidP="00501098">
            <w:pPr>
              <w:jc w:val="right"/>
              <w:rPr>
                <w:rFonts w:ascii="Arial" w:hAnsi="Arial"/>
                <w:snapToGrid w:val="0"/>
                <w:color w:val="000000"/>
                <w:sz w:val="16"/>
              </w:rPr>
            </w:pPr>
            <w:r>
              <w:rPr>
                <w:rFonts w:ascii="Arial" w:hAnsi="Arial"/>
                <w:snapToGrid w:val="0"/>
                <w:color w:val="000000"/>
                <w:sz w:val="16"/>
              </w:rPr>
              <w:t>378</w:t>
            </w:r>
          </w:p>
        </w:tc>
      </w:tr>
      <w:tr w:rsidR="0006269A" w14:paraId="730042A3" w14:textId="77777777" w:rsidTr="00501098">
        <w:trPr>
          <w:trHeight w:val="250"/>
        </w:trPr>
        <w:tc>
          <w:tcPr>
            <w:tcW w:w="1020" w:type="dxa"/>
          </w:tcPr>
          <w:p w14:paraId="7D22B66C" w14:textId="77777777" w:rsidR="0006269A" w:rsidRDefault="0006269A" w:rsidP="00501098">
            <w:pPr>
              <w:rPr>
                <w:rFonts w:ascii="Arial" w:hAnsi="Arial"/>
                <w:snapToGrid w:val="0"/>
                <w:color w:val="000000"/>
                <w:sz w:val="16"/>
              </w:rPr>
            </w:pPr>
            <w:r>
              <w:rPr>
                <w:rFonts w:ascii="Arial" w:hAnsi="Arial"/>
                <w:snapToGrid w:val="0"/>
                <w:color w:val="000000"/>
                <w:sz w:val="16"/>
              </w:rPr>
              <w:t>Sao Tome</w:t>
            </w:r>
          </w:p>
        </w:tc>
        <w:tc>
          <w:tcPr>
            <w:tcW w:w="1020" w:type="dxa"/>
          </w:tcPr>
          <w:p w14:paraId="37BD44AC"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239</w:t>
            </w:r>
          </w:p>
        </w:tc>
      </w:tr>
      <w:tr w:rsidR="0006269A" w14:paraId="31248930" w14:textId="77777777" w:rsidTr="00501098">
        <w:trPr>
          <w:trHeight w:val="250"/>
        </w:trPr>
        <w:tc>
          <w:tcPr>
            <w:tcW w:w="1020" w:type="dxa"/>
          </w:tcPr>
          <w:p w14:paraId="6C096458" w14:textId="77777777" w:rsidR="0006269A" w:rsidRDefault="0006269A" w:rsidP="00501098">
            <w:pPr>
              <w:rPr>
                <w:rFonts w:ascii="Arial" w:hAnsi="Arial"/>
                <w:snapToGrid w:val="0"/>
                <w:color w:val="000000"/>
                <w:sz w:val="16"/>
              </w:rPr>
            </w:pPr>
            <w:r>
              <w:rPr>
                <w:rFonts w:ascii="Arial" w:hAnsi="Arial"/>
                <w:snapToGrid w:val="0"/>
                <w:color w:val="000000"/>
                <w:sz w:val="16"/>
              </w:rPr>
              <w:t>Saudi Arabia</w:t>
            </w:r>
          </w:p>
        </w:tc>
        <w:tc>
          <w:tcPr>
            <w:tcW w:w="1020" w:type="dxa"/>
          </w:tcPr>
          <w:p w14:paraId="3F5B6AFF"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966</w:t>
            </w:r>
          </w:p>
        </w:tc>
      </w:tr>
      <w:tr w:rsidR="0006269A" w14:paraId="37EA8ED7" w14:textId="77777777" w:rsidTr="00501098">
        <w:trPr>
          <w:trHeight w:val="250"/>
        </w:trPr>
        <w:tc>
          <w:tcPr>
            <w:tcW w:w="1020" w:type="dxa"/>
          </w:tcPr>
          <w:p w14:paraId="61AFB407" w14:textId="77777777" w:rsidR="0006269A" w:rsidRDefault="0006269A" w:rsidP="00501098">
            <w:pPr>
              <w:rPr>
                <w:rFonts w:ascii="Arial" w:hAnsi="Arial"/>
                <w:snapToGrid w:val="0"/>
                <w:color w:val="000000"/>
                <w:sz w:val="16"/>
              </w:rPr>
            </w:pPr>
            <w:r>
              <w:rPr>
                <w:rFonts w:ascii="Arial" w:hAnsi="Arial"/>
                <w:snapToGrid w:val="0"/>
                <w:color w:val="000000"/>
                <w:sz w:val="16"/>
              </w:rPr>
              <w:t>Senegal</w:t>
            </w:r>
          </w:p>
        </w:tc>
        <w:tc>
          <w:tcPr>
            <w:tcW w:w="1020" w:type="dxa"/>
          </w:tcPr>
          <w:p w14:paraId="2C9A5639"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221</w:t>
            </w:r>
          </w:p>
        </w:tc>
      </w:tr>
      <w:tr w:rsidR="0006269A" w14:paraId="62BD6301" w14:textId="77777777" w:rsidTr="00501098">
        <w:trPr>
          <w:trHeight w:val="250"/>
        </w:trPr>
        <w:tc>
          <w:tcPr>
            <w:tcW w:w="1020" w:type="dxa"/>
          </w:tcPr>
          <w:p w14:paraId="3C76A88B" w14:textId="77777777" w:rsidR="0006269A" w:rsidRDefault="0006269A" w:rsidP="00501098">
            <w:pPr>
              <w:rPr>
                <w:rFonts w:ascii="Arial" w:hAnsi="Arial"/>
                <w:snapToGrid w:val="0"/>
                <w:color w:val="000000"/>
                <w:sz w:val="16"/>
              </w:rPr>
            </w:pPr>
            <w:r>
              <w:rPr>
                <w:rFonts w:ascii="Arial" w:hAnsi="Arial"/>
                <w:snapToGrid w:val="0"/>
                <w:color w:val="000000"/>
                <w:sz w:val="16"/>
              </w:rPr>
              <w:t>Serbia</w:t>
            </w:r>
          </w:p>
        </w:tc>
        <w:tc>
          <w:tcPr>
            <w:tcW w:w="1020" w:type="dxa"/>
          </w:tcPr>
          <w:p w14:paraId="2F2CBF8D" w14:textId="77777777" w:rsidR="0006269A" w:rsidRDefault="0006269A" w:rsidP="00501098">
            <w:pPr>
              <w:jc w:val="right"/>
              <w:rPr>
                <w:rFonts w:ascii="Arial" w:hAnsi="Arial"/>
                <w:snapToGrid w:val="0"/>
                <w:color w:val="000000"/>
                <w:sz w:val="16"/>
              </w:rPr>
            </w:pPr>
            <w:r>
              <w:rPr>
                <w:rFonts w:ascii="Arial" w:hAnsi="Arial"/>
                <w:snapToGrid w:val="0"/>
                <w:color w:val="000000"/>
                <w:sz w:val="16"/>
              </w:rPr>
              <w:t>381</w:t>
            </w:r>
          </w:p>
        </w:tc>
      </w:tr>
      <w:tr w:rsidR="0006269A" w14:paraId="56393F4B" w14:textId="77777777" w:rsidTr="00501098">
        <w:trPr>
          <w:trHeight w:val="250"/>
        </w:trPr>
        <w:tc>
          <w:tcPr>
            <w:tcW w:w="1020" w:type="dxa"/>
          </w:tcPr>
          <w:p w14:paraId="168C14F4" w14:textId="77777777" w:rsidR="0006269A" w:rsidRDefault="0006269A" w:rsidP="00501098">
            <w:pPr>
              <w:rPr>
                <w:rFonts w:ascii="Arial" w:hAnsi="Arial"/>
                <w:snapToGrid w:val="0"/>
                <w:color w:val="000000"/>
                <w:sz w:val="16"/>
              </w:rPr>
            </w:pPr>
            <w:r>
              <w:rPr>
                <w:rFonts w:ascii="Arial" w:hAnsi="Arial"/>
                <w:snapToGrid w:val="0"/>
                <w:color w:val="000000"/>
                <w:sz w:val="16"/>
              </w:rPr>
              <w:t>Seychelles</w:t>
            </w:r>
          </w:p>
        </w:tc>
        <w:tc>
          <w:tcPr>
            <w:tcW w:w="1020" w:type="dxa"/>
          </w:tcPr>
          <w:p w14:paraId="170C8439"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248</w:t>
            </w:r>
          </w:p>
        </w:tc>
      </w:tr>
      <w:tr w:rsidR="0006269A" w14:paraId="0667C202" w14:textId="77777777" w:rsidTr="00501098">
        <w:trPr>
          <w:trHeight w:val="250"/>
        </w:trPr>
        <w:tc>
          <w:tcPr>
            <w:tcW w:w="1020" w:type="dxa"/>
          </w:tcPr>
          <w:p w14:paraId="6D3E101D" w14:textId="77777777" w:rsidR="0006269A" w:rsidRDefault="0006269A" w:rsidP="00501098">
            <w:pPr>
              <w:rPr>
                <w:rFonts w:ascii="Arial" w:hAnsi="Arial"/>
                <w:snapToGrid w:val="0"/>
                <w:color w:val="000000"/>
                <w:sz w:val="16"/>
              </w:rPr>
            </w:pPr>
            <w:r>
              <w:rPr>
                <w:rFonts w:ascii="Arial" w:hAnsi="Arial"/>
                <w:snapToGrid w:val="0"/>
                <w:color w:val="000000"/>
                <w:sz w:val="16"/>
              </w:rPr>
              <w:t>Sierra Leone</w:t>
            </w:r>
          </w:p>
        </w:tc>
        <w:tc>
          <w:tcPr>
            <w:tcW w:w="1020" w:type="dxa"/>
          </w:tcPr>
          <w:p w14:paraId="00FD09A5" w14:textId="77777777" w:rsidR="0006269A" w:rsidRDefault="0006269A" w:rsidP="00501098">
            <w:pPr>
              <w:jc w:val="right"/>
              <w:rPr>
                <w:rFonts w:ascii="Arial" w:hAnsi="Arial"/>
                <w:snapToGrid w:val="0"/>
                <w:color w:val="000000"/>
                <w:sz w:val="16"/>
              </w:rPr>
            </w:pPr>
            <w:r>
              <w:rPr>
                <w:rFonts w:ascii="Arial" w:hAnsi="Arial"/>
                <w:snapToGrid w:val="0"/>
                <w:color w:val="000000"/>
                <w:sz w:val="16"/>
              </w:rPr>
              <w:t>232</w:t>
            </w:r>
          </w:p>
        </w:tc>
      </w:tr>
      <w:tr w:rsidR="0006269A" w14:paraId="3B82880C" w14:textId="77777777" w:rsidTr="00501098">
        <w:trPr>
          <w:trHeight w:val="250"/>
        </w:trPr>
        <w:tc>
          <w:tcPr>
            <w:tcW w:w="1020" w:type="dxa"/>
          </w:tcPr>
          <w:p w14:paraId="558A69A5" w14:textId="77777777" w:rsidR="0006269A" w:rsidRDefault="0006269A" w:rsidP="00501098">
            <w:pPr>
              <w:rPr>
                <w:rFonts w:ascii="Arial" w:hAnsi="Arial"/>
                <w:snapToGrid w:val="0"/>
                <w:color w:val="000000"/>
                <w:sz w:val="16"/>
              </w:rPr>
            </w:pPr>
            <w:r>
              <w:rPr>
                <w:rFonts w:ascii="Arial" w:hAnsi="Arial"/>
                <w:snapToGrid w:val="0"/>
                <w:color w:val="000000"/>
                <w:sz w:val="16"/>
              </w:rPr>
              <w:t>Singapore</w:t>
            </w:r>
          </w:p>
        </w:tc>
        <w:tc>
          <w:tcPr>
            <w:tcW w:w="1020" w:type="dxa"/>
          </w:tcPr>
          <w:p w14:paraId="3A03B6A4" w14:textId="77777777" w:rsidR="0006269A" w:rsidRDefault="0006269A" w:rsidP="00501098">
            <w:pPr>
              <w:jc w:val="right"/>
              <w:rPr>
                <w:rFonts w:ascii="Arial" w:hAnsi="Arial"/>
                <w:snapToGrid w:val="0"/>
                <w:color w:val="000000"/>
                <w:sz w:val="16"/>
              </w:rPr>
            </w:pPr>
            <w:r>
              <w:rPr>
                <w:rFonts w:ascii="Arial" w:hAnsi="Arial"/>
                <w:snapToGrid w:val="0"/>
                <w:color w:val="000000"/>
                <w:sz w:val="16"/>
              </w:rPr>
              <w:t>65</w:t>
            </w:r>
          </w:p>
        </w:tc>
      </w:tr>
      <w:tr w:rsidR="0006269A" w14:paraId="556C7391" w14:textId="77777777" w:rsidTr="00501098">
        <w:trPr>
          <w:trHeight w:val="250"/>
        </w:trPr>
        <w:tc>
          <w:tcPr>
            <w:tcW w:w="1020" w:type="dxa"/>
          </w:tcPr>
          <w:p w14:paraId="19A9FF5E" w14:textId="77777777" w:rsidR="0006269A" w:rsidRDefault="0006269A" w:rsidP="00501098">
            <w:pPr>
              <w:rPr>
                <w:rFonts w:ascii="Arial" w:hAnsi="Arial"/>
                <w:snapToGrid w:val="0"/>
                <w:color w:val="000000"/>
                <w:sz w:val="16"/>
              </w:rPr>
            </w:pPr>
            <w:r>
              <w:rPr>
                <w:rFonts w:ascii="Arial" w:hAnsi="Arial"/>
                <w:snapToGrid w:val="0"/>
                <w:color w:val="000000"/>
                <w:sz w:val="16"/>
              </w:rPr>
              <w:t>Slovakia</w:t>
            </w:r>
          </w:p>
        </w:tc>
        <w:tc>
          <w:tcPr>
            <w:tcW w:w="1020" w:type="dxa"/>
          </w:tcPr>
          <w:p w14:paraId="29B665CF" w14:textId="77777777" w:rsidR="0006269A" w:rsidRDefault="0006269A" w:rsidP="00501098">
            <w:pPr>
              <w:jc w:val="right"/>
              <w:rPr>
                <w:rFonts w:ascii="Arial" w:hAnsi="Arial"/>
                <w:snapToGrid w:val="0"/>
                <w:color w:val="000000"/>
                <w:sz w:val="16"/>
              </w:rPr>
            </w:pPr>
            <w:r>
              <w:rPr>
                <w:rFonts w:ascii="Arial" w:hAnsi="Arial"/>
                <w:snapToGrid w:val="0"/>
                <w:color w:val="000000"/>
                <w:sz w:val="16"/>
              </w:rPr>
              <w:t>421</w:t>
            </w:r>
          </w:p>
        </w:tc>
      </w:tr>
      <w:tr w:rsidR="0006269A" w14:paraId="1CCACEBF" w14:textId="77777777" w:rsidTr="00501098">
        <w:trPr>
          <w:trHeight w:val="250"/>
        </w:trPr>
        <w:tc>
          <w:tcPr>
            <w:tcW w:w="1020" w:type="dxa"/>
          </w:tcPr>
          <w:p w14:paraId="3C9A5273" w14:textId="77777777" w:rsidR="0006269A" w:rsidRDefault="0006269A" w:rsidP="00501098">
            <w:pPr>
              <w:rPr>
                <w:rFonts w:ascii="Arial" w:hAnsi="Arial"/>
                <w:snapToGrid w:val="0"/>
                <w:color w:val="000000"/>
                <w:sz w:val="16"/>
              </w:rPr>
            </w:pPr>
            <w:r>
              <w:rPr>
                <w:rFonts w:ascii="Arial" w:hAnsi="Arial"/>
                <w:snapToGrid w:val="0"/>
                <w:color w:val="000000"/>
                <w:sz w:val="16"/>
              </w:rPr>
              <w:t>Slovenia</w:t>
            </w:r>
          </w:p>
        </w:tc>
        <w:tc>
          <w:tcPr>
            <w:tcW w:w="1020" w:type="dxa"/>
          </w:tcPr>
          <w:p w14:paraId="0759D847" w14:textId="77777777" w:rsidR="0006269A" w:rsidRDefault="0006269A" w:rsidP="00501098">
            <w:pPr>
              <w:jc w:val="right"/>
              <w:rPr>
                <w:rFonts w:ascii="Arial" w:hAnsi="Arial"/>
                <w:snapToGrid w:val="0"/>
                <w:color w:val="000000"/>
                <w:sz w:val="16"/>
              </w:rPr>
            </w:pPr>
            <w:r>
              <w:rPr>
                <w:rFonts w:ascii="Arial" w:hAnsi="Arial"/>
                <w:snapToGrid w:val="0"/>
                <w:color w:val="000000"/>
                <w:sz w:val="16"/>
              </w:rPr>
              <w:t>386</w:t>
            </w:r>
          </w:p>
        </w:tc>
      </w:tr>
      <w:tr w:rsidR="0006269A" w14:paraId="52D9FE87" w14:textId="77777777" w:rsidTr="00501098">
        <w:trPr>
          <w:trHeight w:val="250"/>
        </w:trPr>
        <w:tc>
          <w:tcPr>
            <w:tcW w:w="1020" w:type="dxa"/>
          </w:tcPr>
          <w:p w14:paraId="2B6A3CA5" w14:textId="77777777" w:rsidR="0006269A" w:rsidRDefault="0006269A" w:rsidP="00501098">
            <w:pPr>
              <w:rPr>
                <w:rFonts w:ascii="Arial" w:hAnsi="Arial"/>
                <w:snapToGrid w:val="0"/>
                <w:color w:val="000000"/>
                <w:sz w:val="16"/>
              </w:rPr>
            </w:pPr>
            <w:r>
              <w:rPr>
                <w:rFonts w:ascii="Arial" w:hAnsi="Arial"/>
                <w:snapToGrid w:val="0"/>
                <w:color w:val="000000"/>
                <w:sz w:val="16"/>
              </w:rPr>
              <w:t>Solomon Islands</w:t>
            </w:r>
          </w:p>
        </w:tc>
        <w:tc>
          <w:tcPr>
            <w:tcW w:w="1020" w:type="dxa"/>
          </w:tcPr>
          <w:p w14:paraId="25A555D1"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677</w:t>
            </w:r>
          </w:p>
        </w:tc>
      </w:tr>
      <w:tr w:rsidR="0006269A" w14:paraId="115114E8" w14:textId="77777777" w:rsidTr="00501098">
        <w:trPr>
          <w:trHeight w:val="250"/>
        </w:trPr>
        <w:tc>
          <w:tcPr>
            <w:tcW w:w="1020" w:type="dxa"/>
          </w:tcPr>
          <w:p w14:paraId="10066573" w14:textId="77777777" w:rsidR="0006269A" w:rsidRDefault="0006269A" w:rsidP="00501098">
            <w:pPr>
              <w:rPr>
                <w:rFonts w:ascii="Arial" w:hAnsi="Arial"/>
                <w:snapToGrid w:val="0"/>
                <w:color w:val="000000"/>
                <w:sz w:val="16"/>
              </w:rPr>
            </w:pPr>
            <w:r>
              <w:rPr>
                <w:rFonts w:ascii="Arial" w:hAnsi="Arial"/>
                <w:snapToGrid w:val="0"/>
                <w:color w:val="000000"/>
                <w:sz w:val="16"/>
              </w:rPr>
              <w:t>Somalia</w:t>
            </w:r>
          </w:p>
        </w:tc>
        <w:tc>
          <w:tcPr>
            <w:tcW w:w="1020" w:type="dxa"/>
          </w:tcPr>
          <w:p w14:paraId="606EAF89"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252</w:t>
            </w:r>
          </w:p>
        </w:tc>
      </w:tr>
      <w:tr w:rsidR="0006269A" w14:paraId="65EAEA0A" w14:textId="77777777" w:rsidTr="00501098">
        <w:trPr>
          <w:trHeight w:val="250"/>
        </w:trPr>
        <w:tc>
          <w:tcPr>
            <w:tcW w:w="1020" w:type="dxa"/>
          </w:tcPr>
          <w:p w14:paraId="6E9BBE9A" w14:textId="77777777" w:rsidR="0006269A" w:rsidRDefault="0006269A" w:rsidP="00501098">
            <w:pPr>
              <w:rPr>
                <w:rFonts w:ascii="Arial" w:hAnsi="Arial"/>
                <w:snapToGrid w:val="0"/>
                <w:color w:val="000000"/>
                <w:sz w:val="16"/>
              </w:rPr>
            </w:pPr>
            <w:r>
              <w:rPr>
                <w:rFonts w:ascii="Arial" w:hAnsi="Arial"/>
                <w:snapToGrid w:val="0"/>
                <w:color w:val="000000"/>
                <w:sz w:val="16"/>
              </w:rPr>
              <w:t>South Africa</w:t>
            </w:r>
          </w:p>
        </w:tc>
        <w:tc>
          <w:tcPr>
            <w:tcW w:w="1020" w:type="dxa"/>
          </w:tcPr>
          <w:p w14:paraId="67EC0E3B" w14:textId="77777777" w:rsidR="0006269A" w:rsidRDefault="0006269A" w:rsidP="00501098">
            <w:pPr>
              <w:jc w:val="right"/>
              <w:rPr>
                <w:rFonts w:ascii="Arial" w:hAnsi="Arial"/>
                <w:snapToGrid w:val="0"/>
                <w:color w:val="000000"/>
                <w:sz w:val="16"/>
              </w:rPr>
            </w:pPr>
            <w:r>
              <w:rPr>
                <w:rFonts w:ascii="Arial" w:hAnsi="Arial"/>
                <w:snapToGrid w:val="0"/>
                <w:color w:val="000000"/>
                <w:sz w:val="16"/>
              </w:rPr>
              <w:t>27</w:t>
            </w:r>
          </w:p>
        </w:tc>
      </w:tr>
      <w:tr w:rsidR="0006269A" w14:paraId="40752E0D" w14:textId="77777777" w:rsidTr="00501098">
        <w:trPr>
          <w:trHeight w:val="250"/>
        </w:trPr>
        <w:tc>
          <w:tcPr>
            <w:tcW w:w="1020" w:type="dxa"/>
          </w:tcPr>
          <w:p w14:paraId="00215E19" w14:textId="77777777" w:rsidR="0006269A" w:rsidRDefault="0006269A" w:rsidP="00501098">
            <w:pPr>
              <w:rPr>
                <w:rFonts w:ascii="Arial" w:hAnsi="Arial"/>
                <w:snapToGrid w:val="0"/>
                <w:color w:val="000000"/>
                <w:sz w:val="16"/>
              </w:rPr>
            </w:pPr>
            <w:r>
              <w:rPr>
                <w:rFonts w:ascii="Arial" w:hAnsi="Arial"/>
                <w:snapToGrid w:val="0"/>
                <w:color w:val="000000"/>
                <w:sz w:val="16"/>
              </w:rPr>
              <w:t>Spain</w:t>
            </w:r>
          </w:p>
        </w:tc>
        <w:tc>
          <w:tcPr>
            <w:tcW w:w="1020" w:type="dxa"/>
          </w:tcPr>
          <w:p w14:paraId="1B239E1B" w14:textId="77777777" w:rsidR="0006269A" w:rsidRDefault="0006269A" w:rsidP="00501098">
            <w:pPr>
              <w:jc w:val="right"/>
              <w:rPr>
                <w:rFonts w:ascii="Arial" w:hAnsi="Arial"/>
                <w:snapToGrid w:val="0"/>
                <w:color w:val="000000"/>
                <w:sz w:val="16"/>
              </w:rPr>
            </w:pPr>
            <w:r>
              <w:rPr>
                <w:rFonts w:ascii="Arial" w:hAnsi="Arial"/>
                <w:snapToGrid w:val="0"/>
                <w:color w:val="000000"/>
                <w:sz w:val="16"/>
              </w:rPr>
              <w:t>34</w:t>
            </w:r>
          </w:p>
        </w:tc>
      </w:tr>
      <w:tr w:rsidR="0006269A" w14:paraId="7B7310C1" w14:textId="77777777" w:rsidTr="00501098">
        <w:trPr>
          <w:trHeight w:val="250"/>
        </w:trPr>
        <w:tc>
          <w:tcPr>
            <w:tcW w:w="1020" w:type="dxa"/>
          </w:tcPr>
          <w:p w14:paraId="6A749272" w14:textId="77777777" w:rsidR="0006269A" w:rsidRDefault="0006269A" w:rsidP="00501098">
            <w:pPr>
              <w:rPr>
                <w:rFonts w:ascii="Arial" w:hAnsi="Arial"/>
                <w:snapToGrid w:val="0"/>
                <w:color w:val="000000"/>
                <w:sz w:val="16"/>
              </w:rPr>
            </w:pPr>
            <w:r>
              <w:rPr>
                <w:rFonts w:ascii="Arial" w:hAnsi="Arial"/>
                <w:snapToGrid w:val="0"/>
                <w:color w:val="000000"/>
                <w:sz w:val="16"/>
              </w:rPr>
              <w:t>Sri Lanka</w:t>
            </w:r>
          </w:p>
        </w:tc>
        <w:tc>
          <w:tcPr>
            <w:tcW w:w="1020" w:type="dxa"/>
          </w:tcPr>
          <w:p w14:paraId="15230492" w14:textId="77777777" w:rsidR="0006269A" w:rsidRDefault="0006269A" w:rsidP="00501098">
            <w:pPr>
              <w:jc w:val="right"/>
              <w:rPr>
                <w:rFonts w:ascii="Arial" w:hAnsi="Arial"/>
                <w:snapToGrid w:val="0"/>
                <w:color w:val="000000"/>
                <w:sz w:val="16"/>
              </w:rPr>
            </w:pPr>
            <w:r>
              <w:rPr>
                <w:rFonts w:ascii="Arial" w:hAnsi="Arial"/>
                <w:snapToGrid w:val="0"/>
                <w:color w:val="000000"/>
                <w:sz w:val="16"/>
              </w:rPr>
              <w:t>94</w:t>
            </w:r>
          </w:p>
        </w:tc>
      </w:tr>
      <w:tr w:rsidR="0006269A" w14:paraId="3DA9FC7C" w14:textId="77777777" w:rsidTr="00501098">
        <w:trPr>
          <w:trHeight w:val="250"/>
        </w:trPr>
        <w:tc>
          <w:tcPr>
            <w:tcW w:w="1020" w:type="dxa"/>
          </w:tcPr>
          <w:p w14:paraId="0856B367" w14:textId="77777777" w:rsidR="0006269A" w:rsidRDefault="0006269A" w:rsidP="00501098">
            <w:pPr>
              <w:rPr>
                <w:rFonts w:ascii="Arial" w:hAnsi="Arial"/>
                <w:snapToGrid w:val="0"/>
                <w:color w:val="000000"/>
                <w:sz w:val="16"/>
              </w:rPr>
            </w:pPr>
            <w:r>
              <w:rPr>
                <w:rFonts w:ascii="Arial" w:hAnsi="Arial"/>
                <w:snapToGrid w:val="0"/>
                <w:color w:val="000000"/>
                <w:sz w:val="16"/>
              </w:rPr>
              <w:t>St. Lucia</w:t>
            </w:r>
          </w:p>
        </w:tc>
        <w:tc>
          <w:tcPr>
            <w:tcW w:w="1020" w:type="dxa"/>
          </w:tcPr>
          <w:p w14:paraId="012D307E" w14:textId="77777777" w:rsidR="0006269A" w:rsidRDefault="0006269A" w:rsidP="00501098">
            <w:pPr>
              <w:jc w:val="right"/>
              <w:rPr>
                <w:rFonts w:ascii="Arial" w:hAnsi="Arial"/>
                <w:snapToGrid w:val="0"/>
                <w:color w:val="000000"/>
                <w:sz w:val="16"/>
              </w:rPr>
            </w:pPr>
            <w:r>
              <w:rPr>
                <w:rFonts w:ascii="Arial" w:hAnsi="Arial"/>
                <w:snapToGrid w:val="0"/>
                <w:color w:val="000000"/>
                <w:sz w:val="16"/>
              </w:rPr>
              <w:t>1758</w:t>
            </w:r>
          </w:p>
        </w:tc>
      </w:tr>
      <w:tr w:rsidR="0006269A" w14:paraId="32307A57" w14:textId="77777777" w:rsidTr="00501098">
        <w:trPr>
          <w:trHeight w:val="250"/>
        </w:trPr>
        <w:tc>
          <w:tcPr>
            <w:tcW w:w="1020" w:type="dxa"/>
          </w:tcPr>
          <w:p w14:paraId="3D47E90E" w14:textId="77777777" w:rsidR="0006269A" w:rsidRDefault="0006269A" w:rsidP="00501098">
            <w:pPr>
              <w:rPr>
                <w:rFonts w:ascii="Arial" w:hAnsi="Arial"/>
                <w:snapToGrid w:val="0"/>
                <w:color w:val="000000"/>
                <w:sz w:val="16"/>
              </w:rPr>
            </w:pPr>
            <w:r>
              <w:rPr>
                <w:rFonts w:ascii="Arial" w:hAnsi="Arial"/>
                <w:snapToGrid w:val="0"/>
                <w:color w:val="000000"/>
                <w:sz w:val="16"/>
              </w:rPr>
              <w:t>St. Vincent/Gren</w:t>
            </w:r>
          </w:p>
        </w:tc>
        <w:tc>
          <w:tcPr>
            <w:tcW w:w="1020" w:type="dxa"/>
          </w:tcPr>
          <w:p w14:paraId="0AC49262"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1809274</w:t>
            </w:r>
          </w:p>
        </w:tc>
      </w:tr>
      <w:tr w:rsidR="0006269A" w14:paraId="459670E1" w14:textId="77777777" w:rsidTr="00501098">
        <w:trPr>
          <w:trHeight w:val="250"/>
        </w:trPr>
        <w:tc>
          <w:tcPr>
            <w:tcW w:w="1020" w:type="dxa"/>
          </w:tcPr>
          <w:p w14:paraId="08D2330D" w14:textId="77777777" w:rsidR="0006269A" w:rsidRDefault="0006269A" w:rsidP="00501098">
            <w:pPr>
              <w:rPr>
                <w:rFonts w:ascii="Arial" w:hAnsi="Arial"/>
                <w:snapToGrid w:val="0"/>
                <w:color w:val="000000"/>
                <w:sz w:val="16"/>
              </w:rPr>
            </w:pPr>
            <w:r>
              <w:rPr>
                <w:rFonts w:ascii="Arial" w:hAnsi="Arial"/>
                <w:snapToGrid w:val="0"/>
                <w:color w:val="000000"/>
                <w:sz w:val="16"/>
              </w:rPr>
              <w:t>Sudan</w:t>
            </w:r>
          </w:p>
        </w:tc>
        <w:tc>
          <w:tcPr>
            <w:tcW w:w="1020" w:type="dxa"/>
          </w:tcPr>
          <w:p w14:paraId="02FD2C3A"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249</w:t>
            </w:r>
          </w:p>
        </w:tc>
      </w:tr>
      <w:tr w:rsidR="0006269A" w14:paraId="235D42D6" w14:textId="77777777" w:rsidTr="00501098">
        <w:trPr>
          <w:trHeight w:val="250"/>
        </w:trPr>
        <w:tc>
          <w:tcPr>
            <w:tcW w:w="1020" w:type="dxa"/>
          </w:tcPr>
          <w:p w14:paraId="37755057" w14:textId="77777777" w:rsidR="0006269A" w:rsidRDefault="0006269A" w:rsidP="00501098">
            <w:pPr>
              <w:rPr>
                <w:rFonts w:ascii="Arial" w:hAnsi="Arial"/>
                <w:snapToGrid w:val="0"/>
                <w:color w:val="000000"/>
                <w:sz w:val="16"/>
              </w:rPr>
            </w:pPr>
            <w:r>
              <w:rPr>
                <w:rFonts w:ascii="Arial" w:hAnsi="Arial"/>
                <w:snapToGrid w:val="0"/>
                <w:color w:val="000000"/>
                <w:sz w:val="16"/>
              </w:rPr>
              <w:t>Suriname</w:t>
            </w:r>
          </w:p>
        </w:tc>
        <w:tc>
          <w:tcPr>
            <w:tcW w:w="1020" w:type="dxa"/>
          </w:tcPr>
          <w:p w14:paraId="2A97F9F7"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597</w:t>
            </w:r>
          </w:p>
        </w:tc>
      </w:tr>
      <w:tr w:rsidR="0006269A" w14:paraId="213E1DDF" w14:textId="77777777" w:rsidTr="00501098">
        <w:trPr>
          <w:trHeight w:val="250"/>
        </w:trPr>
        <w:tc>
          <w:tcPr>
            <w:tcW w:w="1020" w:type="dxa"/>
          </w:tcPr>
          <w:p w14:paraId="4BD9D7DE" w14:textId="77777777" w:rsidR="0006269A" w:rsidRDefault="0006269A" w:rsidP="00501098">
            <w:pPr>
              <w:rPr>
                <w:rFonts w:ascii="Arial" w:hAnsi="Arial"/>
                <w:snapToGrid w:val="0"/>
                <w:color w:val="000000"/>
                <w:sz w:val="16"/>
              </w:rPr>
            </w:pPr>
            <w:r>
              <w:rPr>
                <w:rFonts w:ascii="Arial" w:hAnsi="Arial"/>
                <w:snapToGrid w:val="0"/>
                <w:color w:val="000000"/>
                <w:sz w:val="16"/>
              </w:rPr>
              <w:t>Swaziland</w:t>
            </w:r>
          </w:p>
        </w:tc>
        <w:tc>
          <w:tcPr>
            <w:tcW w:w="1020" w:type="dxa"/>
          </w:tcPr>
          <w:p w14:paraId="7F3B4E77"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268</w:t>
            </w:r>
          </w:p>
        </w:tc>
      </w:tr>
      <w:tr w:rsidR="0006269A" w14:paraId="1667EBDA" w14:textId="77777777" w:rsidTr="00501098">
        <w:trPr>
          <w:trHeight w:val="250"/>
        </w:trPr>
        <w:tc>
          <w:tcPr>
            <w:tcW w:w="1020" w:type="dxa"/>
          </w:tcPr>
          <w:p w14:paraId="670CCA8D" w14:textId="77777777" w:rsidR="0006269A" w:rsidRDefault="0006269A" w:rsidP="00501098">
            <w:pPr>
              <w:rPr>
                <w:rFonts w:ascii="Arial" w:hAnsi="Arial"/>
                <w:snapToGrid w:val="0"/>
                <w:color w:val="000000"/>
                <w:sz w:val="16"/>
              </w:rPr>
            </w:pPr>
            <w:r>
              <w:rPr>
                <w:rFonts w:ascii="Arial" w:hAnsi="Arial"/>
                <w:snapToGrid w:val="0"/>
                <w:color w:val="000000"/>
                <w:sz w:val="16"/>
              </w:rPr>
              <w:t>Sweden</w:t>
            </w:r>
          </w:p>
        </w:tc>
        <w:tc>
          <w:tcPr>
            <w:tcW w:w="1020" w:type="dxa"/>
          </w:tcPr>
          <w:p w14:paraId="70C37B8E" w14:textId="77777777" w:rsidR="0006269A" w:rsidRDefault="0006269A" w:rsidP="00501098">
            <w:pPr>
              <w:jc w:val="right"/>
              <w:rPr>
                <w:rFonts w:ascii="Arial" w:hAnsi="Arial"/>
                <w:snapToGrid w:val="0"/>
                <w:color w:val="000000"/>
                <w:sz w:val="16"/>
              </w:rPr>
            </w:pPr>
            <w:r>
              <w:rPr>
                <w:rFonts w:ascii="Arial" w:hAnsi="Arial"/>
                <w:snapToGrid w:val="0"/>
                <w:color w:val="000000"/>
                <w:sz w:val="16"/>
              </w:rPr>
              <w:t>46</w:t>
            </w:r>
          </w:p>
        </w:tc>
      </w:tr>
      <w:tr w:rsidR="0006269A" w14:paraId="6C4189D4" w14:textId="77777777" w:rsidTr="00501098">
        <w:trPr>
          <w:trHeight w:val="250"/>
        </w:trPr>
        <w:tc>
          <w:tcPr>
            <w:tcW w:w="1020" w:type="dxa"/>
          </w:tcPr>
          <w:p w14:paraId="2BCFC803" w14:textId="77777777" w:rsidR="0006269A" w:rsidRDefault="0006269A" w:rsidP="00501098">
            <w:pPr>
              <w:rPr>
                <w:rFonts w:ascii="Arial" w:hAnsi="Arial"/>
                <w:snapToGrid w:val="0"/>
                <w:color w:val="000000"/>
                <w:sz w:val="16"/>
              </w:rPr>
            </w:pPr>
            <w:r>
              <w:rPr>
                <w:rFonts w:ascii="Arial" w:hAnsi="Arial"/>
                <w:snapToGrid w:val="0"/>
                <w:color w:val="000000"/>
                <w:sz w:val="16"/>
              </w:rPr>
              <w:t>Switzerland</w:t>
            </w:r>
          </w:p>
        </w:tc>
        <w:tc>
          <w:tcPr>
            <w:tcW w:w="1020" w:type="dxa"/>
          </w:tcPr>
          <w:p w14:paraId="5D38EF4F" w14:textId="77777777" w:rsidR="0006269A" w:rsidRDefault="0006269A" w:rsidP="00501098">
            <w:pPr>
              <w:jc w:val="right"/>
              <w:rPr>
                <w:rFonts w:ascii="Arial" w:hAnsi="Arial"/>
                <w:snapToGrid w:val="0"/>
                <w:color w:val="000000"/>
                <w:sz w:val="16"/>
              </w:rPr>
            </w:pPr>
            <w:r>
              <w:rPr>
                <w:rFonts w:ascii="Arial" w:hAnsi="Arial"/>
                <w:snapToGrid w:val="0"/>
                <w:color w:val="000000"/>
                <w:sz w:val="16"/>
              </w:rPr>
              <w:t>41</w:t>
            </w:r>
          </w:p>
        </w:tc>
      </w:tr>
      <w:tr w:rsidR="0006269A" w14:paraId="1A06AE12" w14:textId="77777777" w:rsidTr="00501098">
        <w:trPr>
          <w:trHeight w:val="250"/>
        </w:trPr>
        <w:tc>
          <w:tcPr>
            <w:tcW w:w="1020" w:type="dxa"/>
          </w:tcPr>
          <w:p w14:paraId="29518BF1" w14:textId="77777777" w:rsidR="0006269A" w:rsidRDefault="0006269A" w:rsidP="00501098">
            <w:pPr>
              <w:rPr>
                <w:rFonts w:ascii="Arial" w:hAnsi="Arial"/>
                <w:snapToGrid w:val="0"/>
                <w:color w:val="000000"/>
                <w:sz w:val="16"/>
              </w:rPr>
            </w:pPr>
            <w:r>
              <w:rPr>
                <w:rFonts w:ascii="Arial" w:hAnsi="Arial"/>
                <w:snapToGrid w:val="0"/>
                <w:color w:val="000000"/>
                <w:sz w:val="16"/>
              </w:rPr>
              <w:t>Syria</w:t>
            </w:r>
          </w:p>
        </w:tc>
        <w:tc>
          <w:tcPr>
            <w:tcW w:w="1020" w:type="dxa"/>
          </w:tcPr>
          <w:p w14:paraId="38727531"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963</w:t>
            </w:r>
          </w:p>
        </w:tc>
      </w:tr>
      <w:tr w:rsidR="0006269A" w14:paraId="37DBBC6F" w14:textId="77777777" w:rsidTr="00501098">
        <w:trPr>
          <w:trHeight w:val="250"/>
        </w:trPr>
        <w:tc>
          <w:tcPr>
            <w:tcW w:w="1020" w:type="dxa"/>
          </w:tcPr>
          <w:p w14:paraId="0D50B724" w14:textId="77777777" w:rsidR="0006269A" w:rsidRDefault="0006269A" w:rsidP="00501098">
            <w:pPr>
              <w:rPr>
                <w:rFonts w:ascii="Arial" w:hAnsi="Arial"/>
                <w:snapToGrid w:val="0"/>
                <w:color w:val="000000"/>
                <w:sz w:val="16"/>
              </w:rPr>
            </w:pPr>
            <w:r>
              <w:rPr>
                <w:rFonts w:ascii="Arial" w:hAnsi="Arial"/>
                <w:snapToGrid w:val="0"/>
                <w:color w:val="000000"/>
                <w:sz w:val="16"/>
              </w:rPr>
              <w:t>Taiwan</w:t>
            </w:r>
          </w:p>
        </w:tc>
        <w:tc>
          <w:tcPr>
            <w:tcW w:w="1020" w:type="dxa"/>
          </w:tcPr>
          <w:p w14:paraId="6C8EA84E" w14:textId="77777777" w:rsidR="0006269A" w:rsidRDefault="0006269A" w:rsidP="00501098">
            <w:pPr>
              <w:jc w:val="right"/>
              <w:rPr>
                <w:rFonts w:ascii="Arial" w:hAnsi="Arial"/>
                <w:snapToGrid w:val="0"/>
                <w:color w:val="000000"/>
                <w:sz w:val="16"/>
              </w:rPr>
            </w:pPr>
            <w:r>
              <w:rPr>
                <w:rFonts w:ascii="Arial" w:hAnsi="Arial"/>
                <w:snapToGrid w:val="0"/>
                <w:color w:val="000000"/>
                <w:sz w:val="16"/>
              </w:rPr>
              <w:t>886</w:t>
            </w:r>
          </w:p>
        </w:tc>
      </w:tr>
      <w:tr w:rsidR="0006269A" w14:paraId="41285ABB" w14:textId="77777777" w:rsidTr="00501098">
        <w:trPr>
          <w:trHeight w:val="250"/>
        </w:trPr>
        <w:tc>
          <w:tcPr>
            <w:tcW w:w="1020" w:type="dxa"/>
          </w:tcPr>
          <w:p w14:paraId="03D8D129" w14:textId="77777777" w:rsidR="0006269A" w:rsidRDefault="0006269A" w:rsidP="00501098">
            <w:pPr>
              <w:rPr>
                <w:rFonts w:ascii="Arial" w:hAnsi="Arial"/>
                <w:snapToGrid w:val="0"/>
                <w:color w:val="000000"/>
                <w:sz w:val="16"/>
              </w:rPr>
            </w:pPr>
            <w:r>
              <w:rPr>
                <w:rFonts w:ascii="Arial" w:hAnsi="Arial"/>
                <w:snapToGrid w:val="0"/>
                <w:color w:val="000000"/>
                <w:sz w:val="16"/>
              </w:rPr>
              <w:t>Tajikistan</w:t>
            </w:r>
          </w:p>
        </w:tc>
        <w:tc>
          <w:tcPr>
            <w:tcW w:w="1020" w:type="dxa"/>
          </w:tcPr>
          <w:p w14:paraId="2FDCB569" w14:textId="77777777" w:rsidR="0006269A" w:rsidRDefault="0006269A" w:rsidP="00501098">
            <w:pPr>
              <w:jc w:val="right"/>
              <w:rPr>
                <w:rFonts w:ascii="Arial" w:hAnsi="Arial"/>
                <w:snapToGrid w:val="0"/>
                <w:color w:val="000000"/>
                <w:sz w:val="16"/>
              </w:rPr>
            </w:pPr>
            <w:r>
              <w:rPr>
                <w:rFonts w:ascii="Arial" w:hAnsi="Arial"/>
                <w:snapToGrid w:val="0"/>
                <w:color w:val="000000"/>
                <w:sz w:val="16"/>
              </w:rPr>
              <w:t>7377</w:t>
            </w:r>
          </w:p>
        </w:tc>
      </w:tr>
      <w:tr w:rsidR="0006269A" w14:paraId="468778A9" w14:textId="77777777" w:rsidTr="00501098">
        <w:trPr>
          <w:trHeight w:val="250"/>
        </w:trPr>
        <w:tc>
          <w:tcPr>
            <w:tcW w:w="1020" w:type="dxa"/>
          </w:tcPr>
          <w:p w14:paraId="442D8CC1" w14:textId="77777777" w:rsidR="0006269A" w:rsidRDefault="0006269A" w:rsidP="00501098">
            <w:pPr>
              <w:rPr>
                <w:rFonts w:ascii="Arial" w:hAnsi="Arial"/>
                <w:snapToGrid w:val="0"/>
                <w:color w:val="000000"/>
                <w:sz w:val="16"/>
              </w:rPr>
            </w:pPr>
            <w:r>
              <w:rPr>
                <w:rFonts w:ascii="Arial" w:hAnsi="Arial"/>
                <w:snapToGrid w:val="0"/>
                <w:color w:val="000000"/>
                <w:sz w:val="16"/>
              </w:rPr>
              <w:t>Tanzania</w:t>
            </w:r>
          </w:p>
        </w:tc>
        <w:tc>
          <w:tcPr>
            <w:tcW w:w="1020" w:type="dxa"/>
          </w:tcPr>
          <w:p w14:paraId="227D9345"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255</w:t>
            </w:r>
          </w:p>
        </w:tc>
      </w:tr>
      <w:tr w:rsidR="0006269A" w14:paraId="5A69CE94" w14:textId="77777777" w:rsidTr="00501098">
        <w:trPr>
          <w:trHeight w:val="250"/>
        </w:trPr>
        <w:tc>
          <w:tcPr>
            <w:tcW w:w="1020" w:type="dxa"/>
          </w:tcPr>
          <w:p w14:paraId="562CC6E2" w14:textId="77777777" w:rsidR="0006269A" w:rsidRDefault="0006269A" w:rsidP="00501098">
            <w:pPr>
              <w:rPr>
                <w:rFonts w:ascii="Arial" w:hAnsi="Arial"/>
                <w:snapToGrid w:val="0"/>
                <w:color w:val="000000"/>
                <w:sz w:val="16"/>
              </w:rPr>
            </w:pPr>
            <w:r>
              <w:rPr>
                <w:rFonts w:ascii="Arial" w:hAnsi="Arial"/>
                <w:snapToGrid w:val="0"/>
                <w:color w:val="000000"/>
                <w:sz w:val="16"/>
              </w:rPr>
              <w:t>Thailand</w:t>
            </w:r>
          </w:p>
        </w:tc>
        <w:tc>
          <w:tcPr>
            <w:tcW w:w="1020" w:type="dxa"/>
          </w:tcPr>
          <w:p w14:paraId="0ED69DA0" w14:textId="77777777" w:rsidR="0006269A" w:rsidRDefault="0006269A" w:rsidP="00501098">
            <w:pPr>
              <w:jc w:val="right"/>
              <w:rPr>
                <w:rFonts w:ascii="Arial" w:hAnsi="Arial"/>
                <w:snapToGrid w:val="0"/>
                <w:color w:val="000000"/>
                <w:sz w:val="16"/>
              </w:rPr>
            </w:pPr>
            <w:r>
              <w:rPr>
                <w:rFonts w:ascii="Arial" w:hAnsi="Arial"/>
                <w:snapToGrid w:val="0"/>
                <w:color w:val="000000"/>
                <w:sz w:val="16"/>
              </w:rPr>
              <w:t>66</w:t>
            </w:r>
          </w:p>
        </w:tc>
      </w:tr>
      <w:tr w:rsidR="0006269A" w14:paraId="09385D7F" w14:textId="77777777" w:rsidTr="00501098">
        <w:trPr>
          <w:trHeight w:val="250"/>
        </w:trPr>
        <w:tc>
          <w:tcPr>
            <w:tcW w:w="1020" w:type="dxa"/>
          </w:tcPr>
          <w:p w14:paraId="2826DA3C" w14:textId="77777777" w:rsidR="0006269A" w:rsidRDefault="0006269A" w:rsidP="00501098">
            <w:pPr>
              <w:rPr>
                <w:rFonts w:ascii="Arial" w:hAnsi="Arial"/>
                <w:snapToGrid w:val="0"/>
                <w:color w:val="000000"/>
                <w:sz w:val="16"/>
              </w:rPr>
            </w:pPr>
            <w:r>
              <w:rPr>
                <w:rFonts w:ascii="Arial" w:hAnsi="Arial"/>
                <w:snapToGrid w:val="0"/>
                <w:color w:val="000000"/>
                <w:sz w:val="16"/>
              </w:rPr>
              <w:t>Togo Republic</w:t>
            </w:r>
          </w:p>
        </w:tc>
        <w:tc>
          <w:tcPr>
            <w:tcW w:w="1020" w:type="dxa"/>
          </w:tcPr>
          <w:p w14:paraId="758EFACC" w14:textId="77777777" w:rsidR="0006269A" w:rsidRDefault="0006269A" w:rsidP="00501098">
            <w:pPr>
              <w:jc w:val="right"/>
              <w:rPr>
                <w:rFonts w:ascii="Arial" w:hAnsi="Arial"/>
                <w:snapToGrid w:val="0"/>
                <w:color w:val="000000"/>
                <w:sz w:val="16"/>
              </w:rPr>
            </w:pPr>
            <w:r>
              <w:rPr>
                <w:rFonts w:ascii="Arial" w:hAnsi="Arial"/>
                <w:snapToGrid w:val="0"/>
                <w:color w:val="000000"/>
                <w:sz w:val="16"/>
              </w:rPr>
              <w:t>228</w:t>
            </w:r>
          </w:p>
        </w:tc>
      </w:tr>
      <w:tr w:rsidR="0006269A" w14:paraId="54752EB6" w14:textId="77777777" w:rsidTr="00501098">
        <w:trPr>
          <w:trHeight w:val="250"/>
        </w:trPr>
        <w:tc>
          <w:tcPr>
            <w:tcW w:w="1020" w:type="dxa"/>
          </w:tcPr>
          <w:p w14:paraId="52678E81" w14:textId="77777777" w:rsidR="0006269A" w:rsidRDefault="0006269A" w:rsidP="00501098">
            <w:pPr>
              <w:rPr>
                <w:rFonts w:ascii="Arial" w:hAnsi="Arial"/>
                <w:snapToGrid w:val="0"/>
                <w:color w:val="000000"/>
                <w:sz w:val="16"/>
              </w:rPr>
            </w:pPr>
            <w:r>
              <w:rPr>
                <w:rFonts w:ascii="Arial" w:hAnsi="Arial"/>
                <w:snapToGrid w:val="0"/>
                <w:color w:val="000000"/>
                <w:sz w:val="16"/>
              </w:rPr>
              <w:t>Tonga Island</w:t>
            </w:r>
          </w:p>
        </w:tc>
        <w:tc>
          <w:tcPr>
            <w:tcW w:w="1020" w:type="dxa"/>
          </w:tcPr>
          <w:p w14:paraId="69D2BBA2" w14:textId="77777777" w:rsidR="0006269A" w:rsidRDefault="0006269A" w:rsidP="00501098">
            <w:pPr>
              <w:jc w:val="right"/>
              <w:rPr>
                <w:rFonts w:ascii="Arial" w:hAnsi="Arial"/>
                <w:snapToGrid w:val="0"/>
                <w:color w:val="000000"/>
                <w:sz w:val="16"/>
              </w:rPr>
            </w:pPr>
            <w:r>
              <w:rPr>
                <w:rFonts w:ascii="Arial" w:hAnsi="Arial"/>
                <w:snapToGrid w:val="0"/>
                <w:color w:val="000000"/>
                <w:sz w:val="16"/>
              </w:rPr>
              <w:t>676</w:t>
            </w:r>
          </w:p>
        </w:tc>
      </w:tr>
      <w:tr w:rsidR="0006269A" w14:paraId="01058602" w14:textId="77777777" w:rsidTr="00501098">
        <w:trPr>
          <w:trHeight w:val="250"/>
        </w:trPr>
        <w:tc>
          <w:tcPr>
            <w:tcW w:w="1020" w:type="dxa"/>
          </w:tcPr>
          <w:p w14:paraId="2E8DD56F" w14:textId="77777777" w:rsidR="0006269A" w:rsidRDefault="0006269A" w:rsidP="00501098">
            <w:pPr>
              <w:rPr>
                <w:rFonts w:ascii="Arial" w:hAnsi="Arial"/>
                <w:snapToGrid w:val="0"/>
                <w:color w:val="000000"/>
                <w:sz w:val="16"/>
              </w:rPr>
            </w:pPr>
            <w:r>
              <w:rPr>
                <w:rFonts w:ascii="Arial" w:hAnsi="Arial"/>
                <w:snapToGrid w:val="0"/>
                <w:color w:val="000000"/>
                <w:sz w:val="16"/>
              </w:rPr>
              <w:t>Trinidad&amp;Tobago</w:t>
            </w:r>
          </w:p>
        </w:tc>
        <w:tc>
          <w:tcPr>
            <w:tcW w:w="1020" w:type="dxa"/>
          </w:tcPr>
          <w:p w14:paraId="1241CA96"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1868</w:t>
            </w:r>
          </w:p>
        </w:tc>
      </w:tr>
      <w:tr w:rsidR="0006269A" w14:paraId="46852BF1" w14:textId="77777777" w:rsidTr="00501098">
        <w:trPr>
          <w:trHeight w:val="250"/>
        </w:trPr>
        <w:tc>
          <w:tcPr>
            <w:tcW w:w="1020" w:type="dxa"/>
          </w:tcPr>
          <w:p w14:paraId="4BF29FF7" w14:textId="77777777" w:rsidR="0006269A" w:rsidRDefault="0006269A" w:rsidP="00501098">
            <w:pPr>
              <w:rPr>
                <w:rFonts w:ascii="Arial" w:hAnsi="Arial"/>
                <w:snapToGrid w:val="0"/>
                <w:color w:val="000000"/>
                <w:sz w:val="16"/>
              </w:rPr>
            </w:pPr>
            <w:r>
              <w:rPr>
                <w:rFonts w:ascii="Arial" w:hAnsi="Arial"/>
                <w:snapToGrid w:val="0"/>
                <w:color w:val="000000"/>
                <w:sz w:val="16"/>
              </w:rPr>
              <w:t>Tunisia</w:t>
            </w:r>
          </w:p>
        </w:tc>
        <w:tc>
          <w:tcPr>
            <w:tcW w:w="1020" w:type="dxa"/>
          </w:tcPr>
          <w:p w14:paraId="35EFAB23" w14:textId="77777777" w:rsidR="0006269A" w:rsidRDefault="0006269A" w:rsidP="00501098">
            <w:pPr>
              <w:jc w:val="right"/>
              <w:rPr>
                <w:rFonts w:ascii="Arial" w:hAnsi="Arial"/>
                <w:snapToGrid w:val="0"/>
                <w:color w:val="000000"/>
                <w:sz w:val="16"/>
              </w:rPr>
            </w:pPr>
            <w:r>
              <w:rPr>
                <w:rFonts w:ascii="Arial" w:hAnsi="Arial"/>
                <w:snapToGrid w:val="0"/>
                <w:color w:val="000000"/>
                <w:sz w:val="16"/>
              </w:rPr>
              <w:t>216</w:t>
            </w:r>
          </w:p>
        </w:tc>
      </w:tr>
      <w:tr w:rsidR="0006269A" w14:paraId="3D03B218" w14:textId="77777777" w:rsidTr="00501098">
        <w:trPr>
          <w:trHeight w:val="250"/>
        </w:trPr>
        <w:tc>
          <w:tcPr>
            <w:tcW w:w="1020" w:type="dxa"/>
          </w:tcPr>
          <w:p w14:paraId="7DF3884D" w14:textId="77777777" w:rsidR="0006269A" w:rsidRDefault="0006269A" w:rsidP="00501098">
            <w:pPr>
              <w:rPr>
                <w:rFonts w:ascii="Arial" w:hAnsi="Arial"/>
                <w:snapToGrid w:val="0"/>
                <w:color w:val="000000"/>
                <w:sz w:val="16"/>
              </w:rPr>
            </w:pPr>
            <w:r>
              <w:rPr>
                <w:rFonts w:ascii="Arial" w:hAnsi="Arial"/>
                <w:snapToGrid w:val="0"/>
                <w:color w:val="000000"/>
                <w:sz w:val="16"/>
              </w:rPr>
              <w:t>Turkey</w:t>
            </w:r>
          </w:p>
        </w:tc>
        <w:tc>
          <w:tcPr>
            <w:tcW w:w="1020" w:type="dxa"/>
          </w:tcPr>
          <w:p w14:paraId="02C0E451" w14:textId="77777777" w:rsidR="0006269A" w:rsidRDefault="0006269A" w:rsidP="00501098">
            <w:pPr>
              <w:jc w:val="right"/>
              <w:rPr>
                <w:rFonts w:ascii="Arial" w:hAnsi="Arial"/>
                <w:snapToGrid w:val="0"/>
                <w:color w:val="000000"/>
                <w:sz w:val="16"/>
              </w:rPr>
            </w:pPr>
            <w:r>
              <w:rPr>
                <w:rFonts w:ascii="Arial" w:hAnsi="Arial"/>
                <w:snapToGrid w:val="0"/>
                <w:color w:val="000000"/>
                <w:sz w:val="16"/>
              </w:rPr>
              <w:t>90</w:t>
            </w:r>
          </w:p>
        </w:tc>
      </w:tr>
      <w:tr w:rsidR="0006269A" w14:paraId="553995E0" w14:textId="77777777" w:rsidTr="00501098">
        <w:trPr>
          <w:trHeight w:val="250"/>
        </w:trPr>
        <w:tc>
          <w:tcPr>
            <w:tcW w:w="1020" w:type="dxa"/>
          </w:tcPr>
          <w:p w14:paraId="51D4252D" w14:textId="77777777" w:rsidR="0006269A" w:rsidRDefault="0006269A" w:rsidP="00501098">
            <w:pPr>
              <w:rPr>
                <w:rFonts w:ascii="Arial" w:hAnsi="Arial"/>
                <w:snapToGrid w:val="0"/>
                <w:color w:val="000000"/>
                <w:sz w:val="16"/>
              </w:rPr>
            </w:pPr>
            <w:r>
              <w:rPr>
                <w:rFonts w:ascii="Arial" w:hAnsi="Arial"/>
                <w:snapToGrid w:val="0"/>
                <w:color w:val="000000"/>
                <w:sz w:val="16"/>
              </w:rPr>
              <w:t>Turkmenistan</w:t>
            </w:r>
          </w:p>
        </w:tc>
        <w:tc>
          <w:tcPr>
            <w:tcW w:w="1020" w:type="dxa"/>
          </w:tcPr>
          <w:p w14:paraId="52A313C0" w14:textId="77777777" w:rsidR="0006269A" w:rsidRDefault="0006269A" w:rsidP="00501098">
            <w:pPr>
              <w:jc w:val="right"/>
              <w:rPr>
                <w:rFonts w:ascii="Arial" w:hAnsi="Arial"/>
                <w:snapToGrid w:val="0"/>
                <w:color w:val="000000"/>
                <w:sz w:val="16"/>
              </w:rPr>
            </w:pPr>
            <w:r>
              <w:rPr>
                <w:rFonts w:ascii="Arial" w:hAnsi="Arial"/>
                <w:snapToGrid w:val="0"/>
                <w:color w:val="000000"/>
                <w:sz w:val="16"/>
              </w:rPr>
              <w:t>993</w:t>
            </w:r>
          </w:p>
        </w:tc>
      </w:tr>
      <w:tr w:rsidR="0006269A" w14:paraId="14B7BDEB" w14:textId="77777777" w:rsidTr="00501098">
        <w:trPr>
          <w:trHeight w:val="250"/>
        </w:trPr>
        <w:tc>
          <w:tcPr>
            <w:tcW w:w="1020" w:type="dxa"/>
          </w:tcPr>
          <w:p w14:paraId="1D378626" w14:textId="77777777" w:rsidR="0006269A" w:rsidRDefault="0006269A" w:rsidP="00501098">
            <w:pPr>
              <w:rPr>
                <w:rFonts w:ascii="Arial" w:hAnsi="Arial"/>
                <w:snapToGrid w:val="0"/>
                <w:color w:val="000000"/>
                <w:sz w:val="16"/>
              </w:rPr>
            </w:pPr>
            <w:r>
              <w:rPr>
                <w:rFonts w:ascii="Arial" w:hAnsi="Arial"/>
                <w:snapToGrid w:val="0"/>
                <w:color w:val="000000"/>
                <w:sz w:val="16"/>
              </w:rPr>
              <w:t>Turks&amp;Caicos</w:t>
            </w:r>
          </w:p>
        </w:tc>
        <w:tc>
          <w:tcPr>
            <w:tcW w:w="1020" w:type="dxa"/>
          </w:tcPr>
          <w:p w14:paraId="76221620" w14:textId="77777777" w:rsidR="0006269A" w:rsidRDefault="0006269A" w:rsidP="00501098">
            <w:pPr>
              <w:jc w:val="right"/>
              <w:rPr>
                <w:rFonts w:ascii="Arial" w:hAnsi="Arial"/>
                <w:snapToGrid w:val="0"/>
                <w:color w:val="000000"/>
                <w:sz w:val="16"/>
              </w:rPr>
            </w:pPr>
            <w:r>
              <w:rPr>
                <w:rFonts w:ascii="Arial" w:hAnsi="Arial"/>
                <w:snapToGrid w:val="0"/>
                <w:color w:val="000000"/>
                <w:sz w:val="16"/>
              </w:rPr>
              <w:t>1649</w:t>
            </w:r>
          </w:p>
        </w:tc>
      </w:tr>
      <w:tr w:rsidR="0006269A" w14:paraId="10C7FC81" w14:textId="77777777" w:rsidTr="00501098">
        <w:trPr>
          <w:trHeight w:val="250"/>
        </w:trPr>
        <w:tc>
          <w:tcPr>
            <w:tcW w:w="1020" w:type="dxa"/>
          </w:tcPr>
          <w:p w14:paraId="67FD9040" w14:textId="77777777" w:rsidR="0006269A" w:rsidRDefault="0006269A" w:rsidP="00501098">
            <w:pPr>
              <w:rPr>
                <w:rFonts w:ascii="Arial" w:hAnsi="Arial"/>
                <w:snapToGrid w:val="0"/>
                <w:color w:val="000000"/>
                <w:sz w:val="16"/>
              </w:rPr>
            </w:pPr>
            <w:r>
              <w:rPr>
                <w:rFonts w:ascii="Arial" w:hAnsi="Arial"/>
                <w:snapToGrid w:val="0"/>
                <w:color w:val="000000"/>
                <w:sz w:val="16"/>
              </w:rPr>
              <w:t>U.K.</w:t>
            </w:r>
          </w:p>
        </w:tc>
        <w:tc>
          <w:tcPr>
            <w:tcW w:w="1020" w:type="dxa"/>
          </w:tcPr>
          <w:p w14:paraId="0593C3B7" w14:textId="77777777" w:rsidR="0006269A" w:rsidRDefault="0006269A" w:rsidP="00501098">
            <w:pPr>
              <w:jc w:val="right"/>
              <w:rPr>
                <w:rFonts w:ascii="Arial" w:hAnsi="Arial"/>
                <w:snapToGrid w:val="0"/>
                <w:color w:val="000000"/>
                <w:sz w:val="16"/>
              </w:rPr>
            </w:pPr>
            <w:r>
              <w:rPr>
                <w:rFonts w:ascii="Arial" w:hAnsi="Arial"/>
                <w:snapToGrid w:val="0"/>
                <w:color w:val="000000"/>
                <w:sz w:val="16"/>
              </w:rPr>
              <w:t>44</w:t>
            </w:r>
          </w:p>
        </w:tc>
      </w:tr>
      <w:tr w:rsidR="0006269A" w14:paraId="5F02A563" w14:textId="77777777" w:rsidTr="00501098">
        <w:trPr>
          <w:trHeight w:val="250"/>
        </w:trPr>
        <w:tc>
          <w:tcPr>
            <w:tcW w:w="1020" w:type="dxa"/>
          </w:tcPr>
          <w:p w14:paraId="632E9D1B" w14:textId="77777777" w:rsidR="0006269A" w:rsidRDefault="0006269A" w:rsidP="00501098">
            <w:pPr>
              <w:rPr>
                <w:rFonts w:ascii="Arial" w:hAnsi="Arial"/>
                <w:snapToGrid w:val="0"/>
                <w:color w:val="000000"/>
                <w:sz w:val="16"/>
              </w:rPr>
            </w:pPr>
            <w:r>
              <w:rPr>
                <w:rFonts w:ascii="Arial" w:hAnsi="Arial"/>
                <w:snapToGrid w:val="0"/>
                <w:color w:val="000000"/>
                <w:sz w:val="16"/>
              </w:rPr>
              <w:t>US Virgin Islands</w:t>
            </w:r>
          </w:p>
        </w:tc>
        <w:tc>
          <w:tcPr>
            <w:tcW w:w="1020" w:type="dxa"/>
          </w:tcPr>
          <w:p w14:paraId="0E4DF026" w14:textId="77777777" w:rsidR="0006269A" w:rsidRDefault="0006269A" w:rsidP="00501098">
            <w:pPr>
              <w:jc w:val="right"/>
              <w:rPr>
                <w:rFonts w:ascii="Arial" w:hAnsi="Arial"/>
                <w:snapToGrid w:val="0"/>
                <w:color w:val="000000"/>
                <w:sz w:val="16"/>
              </w:rPr>
            </w:pPr>
            <w:r>
              <w:rPr>
                <w:rFonts w:ascii="Arial" w:hAnsi="Arial"/>
                <w:snapToGrid w:val="0"/>
                <w:color w:val="000000"/>
                <w:sz w:val="16"/>
              </w:rPr>
              <w:t>1340</w:t>
            </w:r>
          </w:p>
        </w:tc>
      </w:tr>
      <w:tr w:rsidR="0006269A" w14:paraId="6549C199" w14:textId="77777777" w:rsidTr="00501098">
        <w:trPr>
          <w:trHeight w:val="250"/>
        </w:trPr>
        <w:tc>
          <w:tcPr>
            <w:tcW w:w="1020" w:type="dxa"/>
          </w:tcPr>
          <w:p w14:paraId="038FC107" w14:textId="77777777" w:rsidR="0006269A" w:rsidRDefault="0006269A" w:rsidP="00501098">
            <w:pPr>
              <w:rPr>
                <w:rFonts w:ascii="Arial" w:hAnsi="Arial"/>
                <w:snapToGrid w:val="0"/>
                <w:color w:val="000000"/>
                <w:sz w:val="16"/>
              </w:rPr>
            </w:pPr>
            <w:r>
              <w:rPr>
                <w:rFonts w:ascii="Arial" w:hAnsi="Arial"/>
                <w:snapToGrid w:val="0"/>
                <w:color w:val="000000"/>
                <w:sz w:val="16"/>
              </w:rPr>
              <w:t>USA</w:t>
            </w:r>
          </w:p>
        </w:tc>
        <w:tc>
          <w:tcPr>
            <w:tcW w:w="1020" w:type="dxa"/>
          </w:tcPr>
          <w:p w14:paraId="3CECD8E6" w14:textId="77777777" w:rsidR="0006269A" w:rsidRDefault="0006269A" w:rsidP="00501098">
            <w:pPr>
              <w:jc w:val="right"/>
              <w:rPr>
                <w:rFonts w:ascii="Arial" w:hAnsi="Arial"/>
                <w:snapToGrid w:val="0"/>
                <w:color w:val="000000"/>
                <w:sz w:val="16"/>
              </w:rPr>
            </w:pPr>
            <w:r>
              <w:rPr>
                <w:rFonts w:ascii="Arial" w:hAnsi="Arial"/>
                <w:snapToGrid w:val="0"/>
                <w:color w:val="000000"/>
                <w:sz w:val="16"/>
              </w:rPr>
              <w:t>1</w:t>
            </w:r>
          </w:p>
        </w:tc>
      </w:tr>
      <w:tr w:rsidR="0006269A" w14:paraId="59337D7C" w14:textId="77777777" w:rsidTr="00501098">
        <w:trPr>
          <w:trHeight w:val="250"/>
        </w:trPr>
        <w:tc>
          <w:tcPr>
            <w:tcW w:w="1020" w:type="dxa"/>
          </w:tcPr>
          <w:p w14:paraId="599506D0" w14:textId="77777777" w:rsidR="0006269A" w:rsidRDefault="0006269A" w:rsidP="00501098">
            <w:pPr>
              <w:rPr>
                <w:rFonts w:ascii="Arial" w:hAnsi="Arial"/>
                <w:snapToGrid w:val="0"/>
                <w:color w:val="000000"/>
                <w:sz w:val="16"/>
              </w:rPr>
            </w:pPr>
            <w:r>
              <w:rPr>
                <w:rFonts w:ascii="Arial" w:hAnsi="Arial"/>
                <w:snapToGrid w:val="0"/>
                <w:color w:val="000000"/>
                <w:sz w:val="16"/>
              </w:rPr>
              <w:t>USA Alaska</w:t>
            </w:r>
          </w:p>
        </w:tc>
        <w:tc>
          <w:tcPr>
            <w:tcW w:w="1020" w:type="dxa"/>
          </w:tcPr>
          <w:p w14:paraId="4533398C" w14:textId="77777777" w:rsidR="0006269A" w:rsidRDefault="0006269A" w:rsidP="00501098">
            <w:pPr>
              <w:jc w:val="right"/>
              <w:rPr>
                <w:rFonts w:ascii="Arial" w:hAnsi="Arial"/>
                <w:snapToGrid w:val="0"/>
                <w:color w:val="000000"/>
                <w:sz w:val="16"/>
              </w:rPr>
            </w:pPr>
            <w:r>
              <w:rPr>
                <w:rFonts w:ascii="Arial" w:hAnsi="Arial"/>
                <w:snapToGrid w:val="0"/>
                <w:color w:val="000000"/>
                <w:sz w:val="16"/>
              </w:rPr>
              <w:t>1907</w:t>
            </w:r>
          </w:p>
        </w:tc>
      </w:tr>
      <w:tr w:rsidR="0006269A" w14:paraId="20B4B30C" w14:textId="77777777" w:rsidTr="00501098">
        <w:trPr>
          <w:trHeight w:val="250"/>
        </w:trPr>
        <w:tc>
          <w:tcPr>
            <w:tcW w:w="1020" w:type="dxa"/>
          </w:tcPr>
          <w:p w14:paraId="2761DEC8" w14:textId="77777777" w:rsidR="0006269A" w:rsidRDefault="0006269A" w:rsidP="00501098">
            <w:pPr>
              <w:rPr>
                <w:rFonts w:ascii="Arial" w:hAnsi="Arial"/>
                <w:snapToGrid w:val="0"/>
                <w:color w:val="000000"/>
                <w:sz w:val="16"/>
              </w:rPr>
            </w:pPr>
            <w:r>
              <w:rPr>
                <w:rFonts w:ascii="Arial" w:hAnsi="Arial"/>
                <w:snapToGrid w:val="0"/>
                <w:color w:val="000000"/>
                <w:sz w:val="16"/>
              </w:rPr>
              <w:t>USA Hawaii</w:t>
            </w:r>
          </w:p>
        </w:tc>
        <w:tc>
          <w:tcPr>
            <w:tcW w:w="1020" w:type="dxa"/>
          </w:tcPr>
          <w:p w14:paraId="70AC653C" w14:textId="77777777" w:rsidR="0006269A" w:rsidRDefault="0006269A" w:rsidP="00501098">
            <w:pPr>
              <w:jc w:val="right"/>
              <w:rPr>
                <w:rFonts w:ascii="Arial" w:hAnsi="Arial"/>
                <w:snapToGrid w:val="0"/>
                <w:color w:val="000000"/>
                <w:sz w:val="16"/>
              </w:rPr>
            </w:pPr>
            <w:r>
              <w:rPr>
                <w:rFonts w:ascii="Arial" w:hAnsi="Arial"/>
                <w:snapToGrid w:val="0"/>
                <w:color w:val="000000"/>
                <w:sz w:val="16"/>
              </w:rPr>
              <w:t>1808</w:t>
            </w:r>
          </w:p>
        </w:tc>
      </w:tr>
      <w:tr w:rsidR="0006269A" w14:paraId="7FCBFB70" w14:textId="77777777" w:rsidTr="00501098">
        <w:trPr>
          <w:trHeight w:val="250"/>
        </w:trPr>
        <w:tc>
          <w:tcPr>
            <w:tcW w:w="1020" w:type="dxa"/>
          </w:tcPr>
          <w:p w14:paraId="4F459DC3" w14:textId="77777777" w:rsidR="0006269A" w:rsidRDefault="0006269A" w:rsidP="00501098">
            <w:pPr>
              <w:rPr>
                <w:rFonts w:ascii="Arial" w:hAnsi="Arial"/>
                <w:snapToGrid w:val="0"/>
                <w:color w:val="000000"/>
                <w:sz w:val="16"/>
              </w:rPr>
            </w:pPr>
            <w:r>
              <w:rPr>
                <w:rFonts w:ascii="Arial" w:hAnsi="Arial"/>
                <w:snapToGrid w:val="0"/>
                <w:color w:val="000000"/>
                <w:sz w:val="16"/>
              </w:rPr>
              <w:t>USA Washington</w:t>
            </w:r>
          </w:p>
        </w:tc>
        <w:tc>
          <w:tcPr>
            <w:tcW w:w="1020" w:type="dxa"/>
          </w:tcPr>
          <w:p w14:paraId="3CC229D7" w14:textId="77777777" w:rsidR="0006269A" w:rsidRDefault="0006269A" w:rsidP="00501098">
            <w:pPr>
              <w:jc w:val="right"/>
              <w:rPr>
                <w:rFonts w:ascii="Arial" w:hAnsi="Arial"/>
                <w:snapToGrid w:val="0"/>
                <w:color w:val="000000"/>
                <w:sz w:val="16"/>
              </w:rPr>
            </w:pPr>
            <w:r>
              <w:rPr>
                <w:rFonts w:ascii="Arial" w:hAnsi="Arial"/>
                <w:snapToGrid w:val="0"/>
                <w:color w:val="000000"/>
                <w:sz w:val="16"/>
              </w:rPr>
              <w:t>1206</w:t>
            </w:r>
          </w:p>
        </w:tc>
      </w:tr>
      <w:tr w:rsidR="0006269A" w14:paraId="5574AA3C" w14:textId="77777777" w:rsidTr="00501098">
        <w:trPr>
          <w:trHeight w:val="250"/>
        </w:trPr>
        <w:tc>
          <w:tcPr>
            <w:tcW w:w="1020" w:type="dxa"/>
          </w:tcPr>
          <w:p w14:paraId="4F79EBD3" w14:textId="77777777" w:rsidR="0006269A" w:rsidRDefault="0006269A" w:rsidP="00501098">
            <w:pPr>
              <w:rPr>
                <w:rFonts w:ascii="Arial" w:hAnsi="Arial"/>
                <w:snapToGrid w:val="0"/>
                <w:color w:val="000000"/>
                <w:sz w:val="16"/>
              </w:rPr>
            </w:pPr>
            <w:r>
              <w:rPr>
                <w:rFonts w:ascii="Arial" w:hAnsi="Arial"/>
                <w:snapToGrid w:val="0"/>
                <w:color w:val="000000"/>
                <w:sz w:val="16"/>
              </w:rPr>
              <w:t>Uganda</w:t>
            </w:r>
          </w:p>
        </w:tc>
        <w:tc>
          <w:tcPr>
            <w:tcW w:w="1020" w:type="dxa"/>
          </w:tcPr>
          <w:p w14:paraId="1358EC79" w14:textId="77777777" w:rsidR="0006269A" w:rsidRDefault="0006269A" w:rsidP="00501098">
            <w:pPr>
              <w:jc w:val="right"/>
              <w:rPr>
                <w:rFonts w:ascii="Arial" w:hAnsi="Arial"/>
                <w:snapToGrid w:val="0"/>
                <w:color w:val="000000"/>
                <w:sz w:val="16"/>
              </w:rPr>
            </w:pPr>
            <w:r>
              <w:rPr>
                <w:rFonts w:ascii="Arial" w:hAnsi="Arial"/>
                <w:snapToGrid w:val="0"/>
                <w:color w:val="000000"/>
                <w:sz w:val="16"/>
              </w:rPr>
              <w:t>256</w:t>
            </w:r>
          </w:p>
        </w:tc>
      </w:tr>
      <w:tr w:rsidR="0006269A" w14:paraId="693B7DE2" w14:textId="77777777" w:rsidTr="00501098">
        <w:trPr>
          <w:trHeight w:val="250"/>
        </w:trPr>
        <w:tc>
          <w:tcPr>
            <w:tcW w:w="1020" w:type="dxa"/>
          </w:tcPr>
          <w:p w14:paraId="77B39630" w14:textId="77777777" w:rsidR="0006269A" w:rsidRDefault="0006269A" w:rsidP="00501098">
            <w:pPr>
              <w:rPr>
                <w:rFonts w:ascii="Arial" w:hAnsi="Arial"/>
                <w:snapToGrid w:val="0"/>
                <w:color w:val="000000"/>
                <w:sz w:val="16"/>
              </w:rPr>
            </w:pPr>
            <w:r>
              <w:rPr>
                <w:rFonts w:ascii="Arial" w:hAnsi="Arial"/>
                <w:snapToGrid w:val="0"/>
                <w:color w:val="000000"/>
                <w:sz w:val="16"/>
              </w:rPr>
              <w:t>Ukraine</w:t>
            </w:r>
          </w:p>
        </w:tc>
        <w:tc>
          <w:tcPr>
            <w:tcW w:w="1020" w:type="dxa"/>
          </w:tcPr>
          <w:p w14:paraId="3F9599D6" w14:textId="77777777" w:rsidR="0006269A" w:rsidRDefault="0006269A" w:rsidP="00501098">
            <w:pPr>
              <w:jc w:val="right"/>
              <w:rPr>
                <w:rFonts w:ascii="Arial" w:hAnsi="Arial"/>
                <w:snapToGrid w:val="0"/>
                <w:color w:val="000000"/>
                <w:sz w:val="16"/>
              </w:rPr>
            </w:pPr>
            <w:r>
              <w:rPr>
                <w:rFonts w:ascii="Arial" w:hAnsi="Arial"/>
                <w:snapToGrid w:val="0"/>
                <w:color w:val="000000"/>
                <w:sz w:val="16"/>
              </w:rPr>
              <w:t>380</w:t>
            </w:r>
          </w:p>
        </w:tc>
      </w:tr>
      <w:tr w:rsidR="0006269A" w14:paraId="60DEDF36" w14:textId="77777777" w:rsidTr="00501098">
        <w:trPr>
          <w:trHeight w:val="250"/>
        </w:trPr>
        <w:tc>
          <w:tcPr>
            <w:tcW w:w="1020" w:type="dxa"/>
          </w:tcPr>
          <w:p w14:paraId="2A592A75" w14:textId="77777777" w:rsidR="0006269A" w:rsidRDefault="0006269A" w:rsidP="00501098">
            <w:pPr>
              <w:rPr>
                <w:rFonts w:ascii="Arial" w:hAnsi="Arial"/>
                <w:snapToGrid w:val="0"/>
                <w:color w:val="000000"/>
                <w:sz w:val="16"/>
              </w:rPr>
            </w:pPr>
            <w:r>
              <w:rPr>
                <w:rFonts w:ascii="Arial" w:hAnsi="Arial"/>
                <w:snapToGrid w:val="0"/>
                <w:color w:val="000000"/>
                <w:sz w:val="16"/>
              </w:rPr>
              <w:t>United Arab Emir</w:t>
            </w:r>
          </w:p>
        </w:tc>
        <w:tc>
          <w:tcPr>
            <w:tcW w:w="1020" w:type="dxa"/>
          </w:tcPr>
          <w:p w14:paraId="39BE9ECD" w14:textId="77777777" w:rsidR="0006269A" w:rsidRDefault="0006269A" w:rsidP="00501098">
            <w:pPr>
              <w:jc w:val="right"/>
              <w:rPr>
                <w:rFonts w:ascii="Arial" w:hAnsi="Arial"/>
                <w:snapToGrid w:val="0"/>
                <w:color w:val="000000"/>
                <w:sz w:val="16"/>
              </w:rPr>
            </w:pPr>
            <w:r>
              <w:rPr>
                <w:rFonts w:ascii="Arial" w:hAnsi="Arial"/>
                <w:snapToGrid w:val="0"/>
                <w:color w:val="000000"/>
                <w:sz w:val="16"/>
              </w:rPr>
              <w:t>971</w:t>
            </w:r>
          </w:p>
        </w:tc>
      </w:tr>
      <w:tr w:rsidR="0006269A" w14:paraId="0599A13D" w14:textId="77777777" w:rsidTr="00501098">
        <w:trPr>
          <w:trHeight w:val="250"/>
        </w:trPr>
        <w:tc>
          <w:tcPr>
            <w:tcW w:w="1020" w:type="dxa"/>
          </w:tcPr>
          <w:p w14:paraId="6125F20F" w14:textId="77777777" w:rsidR="0006269A" w:rsidRDefault="0006269A" w:rsidP="00501098">
            <w:pPr>
              <w:rPr>
                <w:rFonts w:ascii="Arial" w:hAnsi="Arial"/>
                <w:snapToGrid w:val="0"/>
                <w:color w:val="000000"/>
                <w:sz w:val="16"/>
              </w:rPr>
            </w:pPr>
            <w:r>
              <w:rPr>
                <w:rFonts w:ascii="Arial" w:hAnsi="Arial"/>
                <w:snapToGrid w:val="0"/>
                <w:color w:val="000000"/>
                <w:sz w:val="16"/>
              </w:rPr>
              <w:t>Uruguay</w:t>
            </w:r>
          </w:p>
        </w:tc>
        <w:tc>
          <w:tcPr>
            <w:tcW w:w="1020" w:type="dxa"/>
          </w:tcPr>
          <w:p w14:paraId="07C40251" w14:textId="77777777" w:rsidR="0006269A" w:rsidRDefault="0006269A" w:rsidP="00501098">
            <w:pPr>
              <w:jc w:val="right"/>
              <w:rPr>
                <w:rFonts w:ascii="Arial" w:hAnsi="Arial"/>
                <w:snapToGrid w:val="0"/>
                <w:color w:val="000000"/>
                <w:sz w:val="16"/>
              </w:rPr>
            </w:pPr>
            <w:r>
              <w:rPr>
                <w:rFonts w:ascii="Arial" w:hAnsi="Arial"/>
                <w:snapToGrid w:val="0"/>
                <w:color w:val="000000"/>
                <w:sz w:val="16"/>
              </w:rPr>
              <w:t>598</w:t>
            </w:r>
          </w:p>
        </w:tc>
      </w:tr>
      <w:tr w:rsidR="0006269A" w14:paraId="7CC2D463" w14:textId="77777777" w:rsidTr="00501098">
        <w:trPr>
          <w:trHeight w:val="250"/>
        </w:trPr>
        <w:tc>
          <w:tcPr>
            <w:tcW w:w="1020" w:type="dxa"/>
          </w:tcPr>
          <w:p w14:paraId="71CB6365" w14:textId="77777777" w:rsidR="0006269A" w:rsidRDefault="0006269A" w:rsidP="00501098">
            <w:pPr>
              <w:rPr>
                <w:rFonts w:ascii="Arial" w:hAnsi="Arial"/>
                <w:snapToGrid w:val="0"/>
                <w:color w:val="000000"/>
                <w:sz w:val="16"/>
              </w:rPr>
            </w:pPr>
            <w:r>
              <w:rPr>
                <w:rFonts w:ascii="Arial" w:hAnsi="Arial"/>
                <w:snapToGrid w:val="0"/>
                <w:color w:val="000000"/>
                <w:sz w:val="16"/>
              </w:rPr>
              <w:t>Uzbekistan</w:t>
            </w:r>
          </w:p>
        </w:tc>
        <w:tc>
          <w:tcPr>
            <w:tcW w:w="1020" w:type="dxa"/>
          </w:tcPr>
          <w:p w14:paraId="22B10969" w14:textId="77777777" w:rsidR="0006269A" w:rsidRDefault="0006269A" w:rsidP="00501098">
            <w:pPr>
              <w:jc w:val="right"/>
              <w:rPr>
                <w:rFonts w:ascii="Arial" w:hAnsi="Arial"/>
                <w:snapToGrid w:val="0"/>
                <w:color w:val="000000"/>
                <w:sz w:val="16"/>
              </w:rPr>
            </w:pPr>
            <w:r>
              <w:rPr>
                <w:rFonts w:ascii="Arial" w:hAnsi="Arial"/>
                <w:snapToGrid w:val="0"/>
                <w:color w:val="000000"/>
                <w:sz w:val="16"/>
              </w:rPr>
              <w:t>7371</w:t>
            </w:r>
          </w:p>
        </w:tc>
      </w:tr>
      <w:tr w:rsidR="0006269A" w14:paraId="2C8E906C" w14:textId="77777777" w:rsidTr="00501098">
        <w:trPr>
          <w:trHeight w:val="250"/>
        </w:trPr>
        <w:tc>
          <w:tcPr>
            <w:tcW w:w="1020" w:type="dxa"/>
          </w:tcPr>
          <w:p w14:paraId="595AD299" w14:textId="77777777" w:rsidR="0006269A" w:rsidRDefault="0006269A" w:rsidP="00501098">
            <w:pPr>
              <w:rPr>
                <w:rFonts w:ascii="Arial" w:hAnsi="Arial"/>
                <w:snapToGrid w:val="0"/>
                <w:color w:val="000000"/>
                <w:sz w:val="16"/>
              </w:rPr>
            </w:pPr>
            <w:r>
              <w:rPr>
                <w:rFonts w:ascii="Arial" w:hAnsi="Arial"/>
                <w:snapToGrid w:val="0"/>
                <w:color w:val="000000"/>
                <w:sz w:val="16"/>
              </w:rPr>
              <w:t>Vatican City</w:t>
            </w:r>
          </w:p>
        </w:tc>
        <w:tc>
          <w:tcPr>
            <w:tcW w:w="1020" w:type="dxa"/>
          </w:tcPr>
          <w:p w14:paraId="0C4E2282" w14:textId="77777777" w:rsidR="0006269A" w:rsidRDefault="0006269A" w:rsidP="00501098">
            <w:pPr>
              <w:jc w:val="right"/>
              <w:rPr>
                <w:rFonts w:ascii="Arial" w:hAnsi="Arial"/>
                <w:snapToGrid w:val="0"/>
                <w:color w:val="000000"/>
                <w:sz w:val="16"/>
              </w:rPr>
            </w:pPr>
            <w:r>
              <w:rPr>
                <w:rFonts w:ascii="Arial" w:hAnsi="Arial"/>
                <w:snapToGrid w:val="0"/>
                <w:color w:val="000000"/>
                <w:sz w:val="16"/>
              </w:rPr>
              <w:t>3957</w:t>
            </w:r>
          </w:p>
        </w:tc>
      </w:tr>
      <w:tr w:rsidR="0006269A" w14:paraId="7FD2CBFF" w14:textId="77777777" w:rsidTr="00501098">
        <w:trPr>
          <w:trHeight w:val="250"/>
        </w:trPr>
        <w:tc>
          <w:tcPr>
            <w:tcW w:w="1020" w:type="dxa"/>
          </w:tcPr>
          <w:p w14:paraId="744745BD" w14:textId="77777777" w:rsidR="0006269A" w:rsidRDefault="0006269A" w:rsidP="00501098">
            <w:pPr>
              <w:rPr>
                <w:rFonts w:ascii="Arial" w:hAnsi="Arial"/>
                <w:snapToGrid w:val="0"/>
                <w:color w:val="000000"/>
                <w:sz w:val="16"/>
              </w:rPr>
            </w:pPr>
            <w:r>
              <w:rPr>
                <w:rFonts w:ascii="Arial" w:hAnsi="Arial"/>
                <w:snapToGrid w:val="0"/>
                <w:color w:val="000000"/>
                <w:sz w:val="16"/>
              </w:rPr>
              <w:t>Venezuela</w:t>
            </w:r>
          </w:p>
        </w:tc>
        <w:tc>
          <w:tcPr>
            <w:tcW w:w="1020" w:type="dxa"/>
          </w:tcPr>
          <w:p w14:paraId="6D4B60F0" w14:textId="77777777" w:rsidR="0006269A" w:rsidRDefault="0006269A" w:rsidP="00501098">
            <w:pPr>
              <w:jc w:val="right"/>
              <w:rPr>
                <w:rFonts w:ascii="Arial" w:hAnsi="Arial"/>
                <w:snapToGrid w:val="0"/>
                <w:color w:val="000000"/>
                <w:sz w:val="16"/>
              </w:rPr>
            </w:pPr>
            <w:r>
              <w:rPr>
                <w:rFonts w:ascii="Arial" w:hAnsi="Arial"/>
                <w:snapToGrid w:val="0"/>
                <w:color w:val="000000"/>
                <w:sz w:val="16"/>
              </w:rPr>
              <w:t>58</w:t>
            </w:r>
          </w:p>
        </w:tc>
      </w:tr>
      <w:tr w:rsidR="0006269A" w14:paraId="3DF73B7F" w14:textId="77777777" w:rsidTr="00501098">
        <w:trPr>
          <w:trHeight w:val="250"/>
        </w:trPr>
        <w:tc>
          <w:tcPr>
            <w:tcW w:w="1020" w:type="dxa"/>
          </w:tcPr>
          <w:p w14:paraId="54E8FCBB" w14:textId="77777777" w:rsidR="0006269A" w:rsidRDefault="0006269A" w:rsidP="00501098">
            <w:pPr>
              <w:rPr>
                <w:rFonts w:ascii="Arial" w:hAnsi="Arial"/>
                <w:snapToGrid w:val="0"/>
                <w:color w:val="000000"/>
                <w:sz w:val="16"/>
              </w:rPr>
            </w:pPr>
            <w:r>
              <w:rPr>
                <w:rFonts w:ascii="Arial" w:hAnsi="Arial"/>
                <w:snapToGrid w:val="0"/>
                <w:color w:val="000000"/>
                <w:sz w:val="16"/>
              </w:rPr>
              <w:t>Venezuela-Caracas</w:t>
            </w:r>
          </w:p>
        </w:tc>
        <w:tc>
          <w:tcPr>
            <w:tcW w:w="1020" w:type="dxa"/>
          </w:tcPr>
          <w:p w14:paraId="09347EF5" w14:textId="77777777" w:rsidR="0006269A" w:rsidRDefault="0006269A" w:rsidP="00501098">
            <w:pPr>
              <w:jc w:val="right"/>
              <w:rPr>
                <w:rFonts w:ascii="Arial" w:hAnsi="Arial"/>
                <w:snapToGrid w:val="0"/>
                <w:color w:val="000000"/>
                <w:sz w:val="16"/>
              </w:rPr>
            </w:pPr>
            <w:r>
              <w:rPr>
                <w:rFonts w:ascii="Arial" w:hAnsi="Arial"/>
                <w:snapToGrid w:val="0"/>
                <w:color w:val="000000"/>
                <w:sz w:val="16"/>
              </w:rPr>
              <w:t>582</w:t>
            </w:r>
          </w:p>
        </w:tc>
      </w:tr>
      <w:tr w:rsidR="0006269A" w14:paraId="481453CF" w14:textId="77777777" w:rsidTr="00501098">
        <w:trPr>
          <w:trHeight w:val="250"/>
        </w:trPr>
        <w:tc>
          <w:tcPr>
            <w:tcW w:w="1020" w:type="dxa"/>
          </w:tcPr>
          <w:p w14:paraId="50B23D58" w14:textId="77777777" w:rsidR="0006269A" w:rsidRDefault="0006269A" w:rsidP="00501098">
            <w:pPr>
              <w:rPr>
                <w:rFonts w:ascii="Arial" w:hAnsi="Arial"/>
                <w:snapToGrid w:val="0"/>
                <w:color w:val="000000"/>
                <w:sz w:val="16"/>
              </w:rPr>
            </w:pPr>
            <w:r>
              <w:rPr>
                <w:rFonts w:ascii="Arial" w:hAnsi="Arial"/>
                <w:snapToGrid w:val="0"/>
                <w:color w:val="000000"/>
                <w:sz w:val="16"/>
              </w:rPr>
              <w:t>Vietnam</w:t>
            </w:r>
          </w:p>
        </w:tc>
        <w:tc>
          <w:tcPr>
            <w:tcW w:w="1020" w:type="dxa"/>
          </w:tcPr>
          <w:p w14:paraId="60E83A60" w14:textId="77777777" w:rsidR="0006269A" w:rsidRDefault="0006269A" w:rsidP="00501098">
            <w:pPr>
              <w:jc w:val="right"/>
              <w:rPr>
                <w:rFonts w:ascii="Arial" w:hAnsi="Arial"/>
                <w:snapToGrid w:val="0"/>
                <w:color w:val="000000"/>
                <w:sz w:val="16"/>
              </w:rPr>
            </w:pPr>
            <w:r>
              <w:rPr>
                <w:rFonts w:ascii="Arial" w:hAnsi="Arial"/>
                <w:snapToGrid w:val="0"/>
                <w:color w:val="000000"/>
                <w:sz w:val="16"/>
              </w:rPr>
              <w:t>84</w:t>
            </w:r>
          </w:p>
        </w:tc>
      </w:tr>
      <w:tr w:rsidR="0006269A" w14:paraId="712C0AF6" w14:textId="77777777" w:rsidTr="00501098">
        <w:trPr>
          <w:trHeight w:val="250"/>
        </w:trPr>
        <w:tc>
          <w:tcPr>
            <w:tcW w:w="1020" w:type="dxa"/>
          </w:tcPr>
          <w:p w14:paraId="4EE00B5C" w14:textId="77777777" w:rsidR="0006269A" w:rsidRDefault="0006269A" w:rsidP="00501098">
            <w:pPr>
              <w:rPr>
                <w:rFonts w:ascii="Arial" w:hAnsi="Arial"/>
                <w:snapToGrid w:val="0"/>
                <w:color w:val="000000"/>
                <w:sz w:val="16"/>
              </w:rPr>
            </w:pPr>
            <w:r>
              <w:rPr>
                <w:rFonts w:ascii="Arial" w:hAnsi="Arial"/>
                <w:snapToGrid w:val="0"/>
                <w:color w:val="000000"/>
                <w:sz w:val="16"/>
              </w:rPr>
              <w:t>Western Samoa</w:t>
            </w:r>
          </w:p>
        </w:tc>
        <w:tc>
          <w:tcPr>
            <w:tcW w:w="1020" w:type="dxa"/>
          </w:tcPr>
          <w:p w14:paraId="04209620" w14:textId="77777777" w:rsidR="0006269A" w:rsidRDefault="0006269A" w:rsidP="00501098">
            <w:pPr>
              <w:jc w:val="right"/>
              <w:rPr>
                <w:rFonts w:ascii="Arial" w:hAnsi="Arial"/>
                <w:snapToGrid w:val="0"/>
                <w:color w:val="000000"/>
                <w:sz w:val="16"/>
              </w:rPr>
            </w:pPr>
            <w:r>
              <w:rPr>
                <w:rFonts w:ascii="Arial" w:hAnsi="Arial"/>
                <w:snapToGrid w:val="0"/>
                <w:color w:val="000000"/>
                <w:sz w:val="16"/>
              </w:rPr>
              <w:t>685</w:t>
            </w:r>
          </w:p>
        </w:tc>
      </w:tr>
      <w:tr w:rsidR="0006269A" w14:paraId="205C527E" w14:textId="77777777" w:rsidTr="00501098">
        <w:trPr>
          <w:trHeight w:val="250"/>
        </w:trPr>
        <w:tc>
          <w:tcPr>
            <w:tcW w:w="1020" w:type="dxa"/>
          </w:tcPr>
          <w:p w14:paraId="41AD6831" w14:textId="77777777" w:rsidR="0006269A" w:rsidRDefault="0006269A" w:rsidP="00501098">
            <w:pPr>
              <w:rPr>
                <w:rFonts w:ascii="Arial" w:hAnsi="Arial"/>
                <w:snapToGrid w:val="0"/>
                <w:color w:val="000000"/>
                <w:sz w:val="16"/>
              </w:rPr>
            </w:pPr>
            <w:r>
              <w:rPr>
                <w:rFonts w:ascii="Arial" w:hAnsi="Arial"/>
                <w:snapToGrid w:val="0"/>
                <w:color w:val="000000"/>
                <w:sz w:val="16"/>
              </w:rPr>
              <w:t>Yemen</w:t>
            </w:r>
          </w:p>
        </w:tc>
        <w:tc>
          <w:tcPr>
            <w:tcW w:w="1020" w:type="dxa"/>
          </w:tcPr>
          <w:p w14:paraId="3482FE23"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967</w:t>
            </w:r>
          </w:p>
        </w:tc>
      </w:tr>
      <w:tr w:rsidR="0006269A" w14:paraId="25E593BB" w14:textId="77777777" w:rsidTr="00501098">
        <w:trPr>
          <w:trHeight w:val="250"/>
        </w:trPr>
        <w:tc>
          <w:tcPr>
            <w:tcW w:w="1020" w:type="dxa"/>
          </w:tcPr>
          <w:p w14:paraId="10D57415" w14:textId="77777777" w:rsidR="0006269A" w:rsidRDefault="0006269A" w:rsidP="00501098">
            <w:pPr>
              <w:rPr>
                <w:rFonts w:ascii="Arial" w:hAnsi="Arial"/>
                <w:snapToGrid w:val="0"/>
                <w:color w:val="000000"/>
                <w:sz w:val="16"/>
              </w:rPr>
            </w:pPr>
            <w:r>
              <w:rPr>
                <w:rFonts w:ascii="Arial" w:hAnsi="Arial"/>
                <w:snapToGrid w:val="0"/>
                <w:color w:val="000000"/>
                <w:sz w:val="16"/>
              </w:rPr>
              <w:t>Yemen AR</w:t>
            </w:r>
          </w:p>
        </w:tc>
        <w:tc>
          <w:tcPr>
            <w:tcW w:w="1020" w:type="dxa"/>
          </w:tcPr>
          <w:p w14:paraId="67D307F8" w14:textId="77777777" w:rsidR="0006269A" w:rsidRDefault="0006269A" w:rsidP="00501098">
            <w:pPr>
              <w:jc w:val="right"/>
              <w:rPr>
                <w:rFonts w:ascii="Arial" w:hAnsi="Arial"/>
                <w:snapToGrid w:val="0"/>
                <w:color w:val="000000"/>
                <w:sz w:val="16"/>
              </w:rPr>
            </w:pPr>
            <w:r>
              <w:rPr>
                <w:rFonts w:ascii="Arial" w:hAnsi="Arial"/>
                <w:snapToGrid w:val="0"/>
                <w:color w:val="000000"/>
                <w:sz w:val="16"/>
              </w:rPr>
              <w:t>967</w:t>
            </w:r>
          </w:p>
        </w:tc>
      </w:tr>
      <w:tr w:rsidR="0006269A" w14:paraId="4164CB52" w14:textId="77777777" w:rsidTr="00501098">
        <w:trPr>
          <w:trHeight w:val="250"/>
        </w:trPr>
        <w:tc>
          <w:tcPr>
            <w:tcW w:w="1020" w:type="dxa"/>
          </w:tcPr>
          <w:p w14:paraId="73613037" w14:textId="77777777" w:rsidR="0006269A" w:rsidRDefault="0006269A" w:rsidP="00501098">
            <w:pPr>
              <w:rPr>
                <w:rFonts w:ascii="Arial" w:hAnsi="Arial"/>
                <w:snapToGrid w:val="0"/>
                <w:color w:val="000000"/>
                <w:sz w:val="16"/>
              </w:rPr>
            </w:pPr>
            <w:r>
              <w:rPr>
                <w:rFonts w:ascii="Arial" w:hAnsi="Arial"/>
                <w:snapToGrid w:val="0"/>
                <w:color w:val="000000"/>
                <w:sz w:val="16"/>
              </w:rPr>
              <w:t>Zaire</w:t>
            </w:r>
          </w:p>
        </w:tc>
        <w:tc>
          <w:tcPr>
            <w:tcW w:w="1020" w:type="dxa"/>
          </w:tcPr>
          <w:p w14:paraId="7283B287" w14:textId="77777777" w:rsidR="0006269A" w:rsidRDefault="0006269A" w:rsidP="00501098">
            <w:pPr>
              <w:jc w:val="right"/>
              <w:rPr>
                <w:rFonts w:ascii="Arial" w:hAnsi="Arial"/>
                <w:snapToGrid w:val="0"/>
                <w:color w:val="000000"/>
                <w:sz w:val="16"/>
              </w:rPr>
            </w:pPr>
            <w:r>
              <w:rPr>
                <w:rFonts w:ascii="Arial" w:hAnsi="Arial"/>
                <w:snapToGrid w:val="0"/>
                <w:color w:val="000000"/>
                <w:sz w:val="16"/>
              </w:rPr>
              <w:t>242</w:t>
            </w:r>
          </w:p>
        </w:tc>
      </w:tr>
      <w:tr w:rsidR="0006269A" w14:paraId="504DF190" w14:textId="77777777" w:rsidTr="00501098">
        <w:trPr>
          <w:trHeight w:val="250"/>
        </w:trPr>
        <w:tc>
          <w:tcPr>
            <w:tcW w:w="1020" w:type="dxa"/>
          </w:tcPr>
          <w:p w14:paraId="52D8E061" w14:textId="77777777" w:rsidR="0006269A" w:rsidRDefault="0006269A" w:rsidP="00501098">
            <w:pPr>
              <w:rPr>
                <w:rFonts w:ascii="Arial" w:hAnsi="Arial"/>
                <w:snapToGrid w:val="0"/>
                <w:color w:val="000000"/>
                <w:sz w:val="16"/>
              </w:rPr>
            </w:pPr>
            <w:r>
              <w:rPr>
                <w:rFonts w:ascii="Arial" w:hAnsi="Arial"/>
                <w:snapToGrid w:val="0"/>
                <w:color w:val="000000"/>
                <w:sz w:val="16"/>
              </w:rPr>
              <w:t>Zambia</w:t>
            </w:r>
          </w:p>
        </w:tc>
        <w:tc>
          <w:tcPr>
            <w:tcW w:w="1020" w:type="dxa"/>
          </w:tcPr>
          <w:p w14:paraId="6524D00A"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260</w:t>
            </w:r>
          </w:p>
        </w:tc>
      </w:tr>
      <w:tr w:rsidR="0006269A" w14:paraId="450628DD" w14:textId="77777777" w:rsidTr="00501098">
        <w:trPr>
          <w:trHeight w:val="250"/>
        </w:trPr>
        <w:tc>
          <w:tcPr>
            <w:tcW w:w="1020" w:type="dxa"/>
          </w:tcPr>
          <w:p w14:paraId="59390AA9" w14:textId="77777777" w:rsidR="0006269A" w:rsidRDefault="0006269A" w:rsidP="00501098">
            <w:pPr>
              <w:rPr>
                <w:rFonts w:ascii="Arial" w:hAnsi="Arial"/>
                <w:snapToGrid w:val="0"/>
                <w:color w:val="000000"/>
                <w:sz w:val="16"/>
              </w:rPr>
            </w:pPr>
            <w:r>
              <w:rPr>
                <w:rFonts w:ascii="Arial" w:hAnsi="Arial"/>
                <w:snapToGrid w:val="0"/>
                <w:color w:val="000000"/>
                <w:sz w:val="16"/>
              </w:rPr>
              <w:t>Zimbabwe</w:t>
            </w:r>
          </w:p>
        </w:tc>
        <w:tc>
          <w:tcPr>
            <w:tcW w:w="1020" w:type="dxa"/>
          </w:tcPr>
          <w:p w14:paraId="7C5ADE11" w14:textId="77777777" w:rsidR="0006269A" w:rsidRDefault="0006269A" w:rsidP="00501098">
            <w:pPr>
              <w:jc w:val="right"/>
              <w:rPr>
                <w:rFonts w:ascii="Arial" w:hAnsi="Arial"/>
                <w:snapToGrid w:val="0"/>
                <w:color w:val="000000"/>
                <w:sz w:val="16"/>
              </w:rPr>
            </w:pPr>
            <w:r>
              <w:rPr>
                <w:rFonts w:ascii="Arial" w:hAnsi="Arial"/>
                <w:snapToGrid w:val="0"/>
                <w:color w:val="000000"/>
                <w:sz w:val="16"/>
              </w:rPr>
              <w:t>263</w:t>
            </w:r>
          </w:p>
        </w:tc>
      </w:tr>
    </w:tbl>
    <w:p w14:paraId="185A7556" w14:textId="77777777" w:rsidR="0006269A" w:rsidRDefault="0006269A" w:rsidP="0006269A">
      <w:pPr>
        <w:pStyle w:val="CommentText"/>
        <w:tabs>
          <w:tab w:val="left" w:pos="2610"/>
        </w:tabs>
        <w:sectPr w:rsidR="0006269A">
          <w:type w:val="continuous"/>
          <w:pgSz w:w="12240" w:h="15840"/>
          <w:pgMar w:top="720" w:right="1008" w:bottom="720" w:left="1008" w:header="720" w:footer="720" w:gutter="0"/>
          <w:pgNumType w:chapStyle="1"/>
          <w:cols w:num="4" w:space="720" w:equalWidth="0">
            <w:col w:w="2016" w:space="720"/>
            <w:col w:w="2016" w:space="720"/>
            <w:col w:w="2016" w:space="720"/>
            <w:col w:w="2016"/>
          </w:cols>
          <w:noEndnote/>
        </w:sectPr>
      </w:pPr>
    </w:p>
    <w:p w14:paraId="61542FEB" w14:textId="77777777" w:rsidR="0006269A" w:rsidRDefault="0006269A" w:rsidP="0006269A">
      <w:pPr>
        <w:pStyle w:val="CommentText"/>
        <w:tabs>
          <w:tab w:val="left" w:pos="2610"/>
        </w:tabs>
      </w:pPr>
    </w:p>
    <w:p w14:paraId="75BF35BE" w14:textId="77777777" w:rsidR="0006269A" w:rsidRDefault="0006269A" w:rsidP="0006269A">
      <w:pPr>
        <w:pStyle w:val="CommentText"/>
        <w:tabs>
          <w:tab w:val="left" w:pos="2610"/>
        </w:tabs>
      </w:pPr>
    </w:p>
    <w:p w14:paraId="437D9F07" w14:textId="77777777" w:rsidR="0006269A" w:rsidRDefault="0006269A" w:rsidP="0006269A">
      <w:pPr>
        <w:pStyle w:val="CommentText"/>
        <w:tabs>
          <w:tab w:val="left" w:pos="2610"/>
        </w:tabs>
      </w:pPr>
    </w:p>
    <w:p w14:paraId="454AA3B0" w14:textId="77777777" w:rsidR="0006269A" w:rsidRDefault="0006269A" w:rsidP="0006269A">
      <w:pPr>
        <w:pStyle w:val="CommentText"/>
        <w:tabs>
          <w:tab w:val="left" w:pos="2610"/>
        </w:tabs>
        <w:sectPr w:rsidR="0006269A">
          <w:type w:val="continuous"/>
          <w:pgSz w:w="12240" w:h="15840"/>
          <w:pgMar w:top="720" w:right="1008" w:bottom="720" w:left="1008" w:header="720" w:footer="720" w:gutter="0"/>
          <w:pgNumType w:chapStyle="1"/>
          <w:cols w:space="720" w:equalWidth="0">
            <w:col w:w="10512"/>
          </w:cols>
          <w:noEndnote/>
        </w:sectPr>
      </w:pPr>
    </w:p>
    <w:p w14:paraId="5B76701A" w14:textId="77777777" w:rsidR="0006269A" w:rsidRDefault="0006269A" w:rsidP="0006269A">
      <w:pPr>
        <w:jc w:val="center"/>
        <w:rPr>
          <w:b/>
        </w:rPr>
      </w:pPr>
      <w:bookmarkStart w:id="1119" w:name="_Toc329744928"/>
      <w:bookmarkEnd w:id="1119"/>
      <w:r>
        <w:rPr>
          <w:b/>
        </w:rPr>
        <w:lastRenderedPageBreak/>
        <w:t xml:space="preserve">APPENDIX </w:t>
      </w:r>
      <w:r w:rsidR="00FF434A">
        <w:rPr>
          <w:b/>
        </w:rPr>
        <w:t>H</w:t>
      </w:r>
    </w:p>
    <w:p w14:paraId="69B77520" w14:textId="77777777" w:rsidR="0006269A" w:rsidRDefault="0006269A" w:rsidP="0006269A">
      <w:pPr>
        <w:jc w:val="center"/>
        <w:rPr>
          <w:b/>
        </w:rPr>
      </w:pPr>
      <w:r w:rsidRPr="00D8586E">
        <w:rPr>
          <w:b/>
        </w:rPr>
        <w:t>CTS</w:t>
      </w:r>
      <w:r>
        <w:rPr>
          <w:b/>
        </w:rPr>
        <w:t xml:space="preserve"> </w:t>
      </w:r>
      <w:r w:rsidR="00CF49F6">
        <w:rPr>
          <w:b/>
        </w:rPr>
        <w:t xml:space="preserve">CENTREX AND </w:t>
      </w:r>
      <w:r>
        <w:rPr>
          <w:b/>
        </w:rPr>
        <w:t xml:space="preserve">PBX LOCATIONS </w:t>
      </w:r>
    </w:p>
    <w:p w14:paraId="3E154B1B" w14:textId="77777777" w:rsidR="0006269A" w:rsidRDefault="0006269A" w:rsidP="0006269A">
      <w:pPr>
        <w:jc w:val="center"/>
        <w:rPr>
          <w:b/>
        </w:rPr>
      </w:pPr>
    </w:p>
    <w:p w14:paraId="51EF15A9" w14:textId="77777777" w:rsidR="0006269A" w:rsidRDefault="0006269A" w:rsidP="0006269A">
      <w:pPr>
        <w:jc w:val="center"/>
        <w:rPr>
          <w:b/>
        </w:rPr>
      </w:pPr>
    </w:p>
    <w:tbl>
      <w:tblPr>
        <w:tblW w:w="5040" w:type="dxa"/>
        <w:tblInd w:w="93" w:type="dxa"/>
        <w:tblLook w:val="04A0" w:firstRow="1" w:lastRow="0" w:firstColumn="1" w:lastColumn="0" w:noHBand="0" w:noVBand="1"/>
      </w:tblPr>
      <w:tblGrid>
        <w:gridCol w:w="481"/>
        <w:gridCol w:w="2400"/>
        <w:gridCol w:w="1420"/>
        <w:gridCol w:w="840"/>
      </w:tblGrid>
      <w:tr w:rsidR="00CF49F6" w14:paraId="559A8565" w14:textId="77777777" w:rsidTr="00CF49F6">
        <w:trPr>
          <w:trHeight w:val="233"/>
        </w:trPr>
        <w:tc>
          <w:tcPr>
            <w:tcW w:w="380" w:type="dxa"/>
            <w:tcBorders>
              <w:top w:val="single" w:sz="8" w:space="0" w:color="auto"/>
              <w:left w:val="single" w:sz="8" w:space="0" w:color="auto"/>
              <w:bottom w:val="nil"/>
              <w:right w:val="nil"/>
            </w:tcBorders>
            <w:shd w:val="clear" w:color="000000" w:fill="C0C0C0"/>
            <w:noWrap/>
            <w:vAlign w:val="bottom"/>
            <w:hideMark/>
          </w:tcPr>
          <w:p w14:paraId="5C1EDFD7" w14:textId="77777777" w:rsidR="00CF49F6" w:rsidRDefault="00CF49F6">
            <w:pPr>
              <w:jc w:val="center"/>
              <w:rPr>
                <w:b/>
                <w:bCs/>
                <w:sz w:val="18"/>
                <w:szCs w:val="18"/>
              </w:rPr>
            </w:pPr>
            <w:r>
              <w:rPr>
                <w:b/>
                <w:bCs/>
                <w:sz w:val="18"/>
                <w:szCs w:val="18"/>
              </w:rPr>
              <w:t>No.</w:t>
            </w:r>
          </w:p>
        </w:tc>
        <w:tc>
          <w:tcPr>
            <w:tcW w:w="2400" w:type="dxa"/>
            <w:tcBorders>
              <w:top w:val="single" w:sz="8" w:space="0" w:color="auto"/>
              <w:left w:val="nil"/>
              <w:bottom w:val="nil"/>
              <w:right w:val="nil"/>
            </w:tcBorders>
            <w:shd w:val="clear" w:color="000000" w:fill="C0C0C0"/>
            <w:noWrap/>
            <w:vAlign w:val="bottom"/>
            <w:hideMark/>
          </w:tcPr>
          <w:p w14:paraId="277E2714" w14:textId="77777777" w:rsidR="00CF49F6" w:rsidRDefault="00CF49F6">
            <w:pPr>
              <w:jc w:val="center"/>
              <w:rPr>
                <w:b/>
                <w:bCs/>
                <w:sz w:val="18"/>
                <w:szCs w:val="18"/>
              </w:rPr>
            </w:pPr>
            <w:r>
              <w:rPr>
                <w:b/>
                <w:bCs/>
                <w:sz w:val="18"/>
                <w:szCs w:val="18"/>
              </w:rPr>
              <w:t>City</w:t>
            </w:r>
          </w:p>
        </w:tc>
        <w:tc>
          <w:tcPr>
            <w:tcW w:w="1420" w:type="dxa"/>
            <w:tcBorders>
              <w:top w:val="single" w:sz="8" w:space="0" w:color="auto"/>
              <w:left w:val="nil"/>
              <w:bottom w:val="nil"/>
              <w:right w:val="nil"/>
            </w:tcBorders>
            <w:shd w:val="clear" w:color="000000" w:fill="C0C0C0"/>
            <w:noWrap/>
            <w:vAlign w:val="bottom"/>
            <w:hideMark/>
          </w:tcPr>
          <w:p w14:paraId="2DADFA4A" w14:textId="77777777" w:rsidR="00CF49F6" w:rsidRDefault="00CF49F6">
            <w:pPr>
              <w:jc w:val="center"/>
              <w:rPr>
                <w:b/>
                <w:bCs/>
                <w:sz w:val="18"/>
                <w:szCs w:val="18"/>
              </w:rPr>
            </w:pPr>
            <w:r>
              <w:rPr>
                <w:b/>
                <w:bCs/>
                <w:sz w:val="18"/>
                <w:szCs w:val="18"/>
              </w:rPr>
              <w:t>Lead</w:t>
            </w:r>
          </w:p>
        </w:tc>
        <w:tc>
          <w:tcPr>
            <w:tcW w:w="840" w:type="dxa"/>
            <w:tcBorders>
              <w:top w:val="single" w:sz="8" w:space="0" w:color="auto"/>
              <w:left w:val="nil"/>
              <w:bottom w:val="nil"/>
              <w:right w:val="nil"/>
            </w:tcBorders>
            <w:shd w:val="clear" w:color="000000" w:fill="C0C0C0"/>
            <w:noWrap/>
            <w:vAlign w:val="bottom"/>
            <w:hideMark/>
          </w:tcPr>
          <w:p w14:paraId="0667C26D" w14:textId="77777777" w:rsidR="00CF49F6" w:rsidRDefault="00CF49F6">
            <w:pPr>
              <w:jc w:val="center"/>
              <w:rPr>
                <w:b/>
                <w:bCs/>
                <w:sz w:val="18"/>
                <w:szCs w:val="18"/>
              </w:rPr>
            </w:pPr>
            <w:r>
              <w:rPr>
                <w:b/>
                <w:bCs/>
                <w:sz w:val="18"/>
                <w:szCs w:val="18"/>
              </w:rPr>
              <w:t>Sep</w:t>
            </w:r>
          </w:p>
        </w:tc>
      </w:tr>
      <w:tr w:rsidR="00CF49F6" w14:paraId="43F55BB2" w14:textId="77777777" w:rsidTr="00CF49F6">
        <w:trPr>
          <w:trHeight w:val="233"/>
        </w:trPr>
        <w:tc>
          <w:tcPr>
            <w:tcW w:w="380" w:type="dxa"/>
            <w:tcBorders>
              <w:top w:val="nil"/>
              <w:left w:val="single" w:sz="8" w:space="0" w:color="auto"/>
              <w:bottom w:val="single" w:sz="4" w:space="0" w:color="auto"/>
              <w:right w:val="nil"/>
            </w:tcBorders>
            <w:shd w:val="clear" w:color="000000" w:fill="C0C0C0"/>
            <w:noWrap/>
            <w:vAlign w:val="bottom"/>
            <w:hideMark/>
          </w:tcPr>
          <w:p w14:paraId="23FC5D91" w14:textId="77777777" w:rsidR="00CF49F6" w:rsidRDefault="00CF49F6">
            <w:pPr>
              <w:jc w:val="center"/>
              <w:rPr>
                <w:b/>
                <w:bCs/>
                <w:sz w:val="18"/>
                <w:szCs w:val="18"/>
              </w:rPr>
            </w:pPr>
            <w:r>
              <w:rPr>
                <w:b/>
                <w:bCs/>
                <w:sz w:val="18"/>
                <w:szCs w:val="18"/>
              </w:rPr>
              <w:t xml:space="preserve"> </w:t>
            </w:r>
          </w:p>
        </w:tc>
        <w:tc>
          <w:tcPr>
            <w:tcW w:w="2400" w:type="dxa"/>
            <w:tcBorders>
              <w:top w:val="nil"/>
              <w:left w:val="nil"/>
              <w:bottom w:val="single" w:sz="4" w:space="0" w:color="auto"/>
              <w:right w:val="nil"/>
            </w:tcBorders>
            <w:shd w:val="clear" w:color="000000" w:fill="C0C0C0"/>
            <w:noWrap/>
            <w:vAlign w:val="bottom"/>
            <w:hideMark/>
          </w:tcPr>
          <w:p w14:paraId="239E5068" w14:textId="77777777" w:rsidR="00CF49F6" w:rsidRDefault="00CF49F6">
            <w:pPr>
              <w:jc w:val="center"/>
              <w:rPr>
                <w:b/>
                <w:bCs/>
                <w:sz w:val="18"/>
                <w:szCs w:val="18"/>
              </w:rPr>
            </w:pPr>
            <w:r>
              <w:rPr>
                <w:b/>
                <w:bCs/>
                <w:sz w:val="18"/>
                <w:szCs w:val="18"/>
              </w:rPr>
              <w:t xml:space="preserve"> CENTREX</w:t>
            </w:r>
          </w:p>
        </w:tc>
        <w:tc>
          <w:tcPr>
            <w:tcW w:w="1420" w:type="dxa"/>
            <w:tcBorders>
              <w:top w:val="nil"/>
              <w:left w:val="nil"/>
              <w:bottom w:val="single" w:sz="4" w:space="0" w:color="auto"/>
              <w:right w:val="nil"/>
            </w:tcBorders>
            <w:shd w:val="clear" w:color="000000" w:fill="C0C0C0"/>
            <w:noWrap/>
            <w:vAlign w:val="bottom"/>
            <w:hideMark/>
          </w:tcPr>
          <w:p w14:paraId="0B7F5943" w14:textId="77777777" w:rsidR="00CF49F6" w:rsidRDefault="00CF49F6">
            <w:pPr>
              <w:jc w:val="center"/>
              <w:rPr>
                <w:b/>
                <w:bCs/>
                <w:sz w:val="18"/>
                <w:szCs w:val="18"/>
              </w:rPr>
            </w:pPr>
            <w:r>
              <w:rPr>
                <w:b/>
                <w:bCs/>
                <w:sz w:val="18"/>
                <w:szCs w:val="18"/>
              </w:rPr>
              <w:t>Number</w:t>
            </w:r>
          </w:p>
        </w:tc>
        <w:tc>
          <w:tcPr>
            <w:tcW w:w="840" w:type="dxa"/>
            <w:tcBorders>
              <w:top w:val="nil"/>
              <w:left w:val="nil"/>
              <w:bottom w:val="single" w:sz="4" w:space="0" w:color="auto"/>
              <w:right w:val="nil"/>
            </w:tcBorders>
            <w:shd w:val="clear" w:color="000000" w:fill="C0C0C0"/>
            <w:noWrap/>
            <w:vAlign w:val="bottom"/>
            <w:hideMark/>
          </w:tcPr>
          <w:p w14:paraId="2F900AA6" w14:textId="77777777" w:rsidR="00CF49F6" w:rsidRDefault="00CF49F6">
            <w:pPr>
              <w:jc w:val="center"/>
              <w:rPr>
                <w:b/>
                <w:bCs/>
                <w:sz w:val="18"/>
                <w:szCs w:val="18"/>
              </w:rPr>
            </w:pPr>
            <w:r>
              <w:rPr>
                <w:b/>
                <w:bCs/>
                <w:sz w:val="18"/>
                <w:szCs w:val="18"/>
              </w:rPr>
              <w:t>2015</w:t>
            </w:r>
          </w:p>
        </w:tc>
      </w:tr>
      <w:tr w:rsidR="00CF49F6" w14:paraId="4AEDDDE5"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36CB89E4" w14:textId="77777777" w:rsidR="00CF49F6" w:rsidRDefault="00CF49F6">
            <w:pPr>
              <w:jc w:val="center"/>
              <w:rPr>
                <w:i/>
                <w:iCs/>
                <w:sz w:val="17"/>
                <w:szCs w:val="17"/>
              </w:rPr>
            </w:pPr>
            <w:r>
              <w:rPr>
                <w:i/>
                <w:iCs/>
                <w:sz w:val="17"/>
                <w:szCs w:val="17"/>
              </w:rPr>
              <w:t>1</w:t>
            </w:r>
          </w:p>
        </w:tc>
        <w:tc>
          <w:tcPr>
            <w:tcW w:w="2400" w:type="dxa"/>
            <w:tcBorders>
              <w:top w:val="nil"/>
              <w:left w:val="nil"/>
              <w:bottom w:val="single" w:sz="4" w:space="0" w:color="808080"/>
              <w:right w:val="single" w:sz="4" w:space="0" w:color="808080"/>
            </w:tcBorders>
            <w:shd w:val="clear" w:color="000000" w:fill="FFFFFF"/>
            <w:noWrap/>
            <w:vAlign w:val="bottom"/>
            <w:hideMark/>
          </w:tcPr>
          <w:p w14:paraId="3975BB95" w14:textId="77777777" w:rsidR="00CF49F6" w:rsidRDefault="00CF49F6">
            <w:pPr>
              <w:rPr>
                <w:sz w:val="18"/>
                <w:szCs w:val="18"/>
              </w:rPr>
            </w:pPr>
            <w:r>
              <w:rPr>
                <w:sz w:val="18"/>
                <w:szCs w:val="18"/>
              </w:rPr>
              <w:t>Aberdeen</w:t>
            </w:r>
          </w:p>
        </w:tc>
        <w:tc>
          <w:tcPr>
            <w:tcW w:w="1420" w:type="dxa"/>
            <w:tcBorders>
              <w:top w:val="nil"/>
              <w:left w:val="nil"/>
              <w:bottom w:val="single" w:sz="4" w:space="0" w:color="808080"/>
              <w:right w:val="single" w:sz="4" w:space="0" w:color="808080"/>
            </w:tcBorders>
            <w:shd w:val="clear" w:color="000000" w:fill="FFFFFF"/>
            <w:noWrap/>
            <w:vAlign w:val="bottom"/>
            <w:hideMark/>
          </w:tcPr>
          <w:p w14:paraId="74AA0F1A" w14:textId="77777777" w:rsidR="00CF49F6" w:rsidRDefault="00CF49F6">
            <w:pPr>
              <w:jc w:val="center"/>
              <w:rPr>
                <w:sz w:val="18"/>
                <w:szCs w:val="18"/>
              </w:rPr>
            </w:pPr>
            <w:r>
              <w:rPr>
                <w:sz w:val="18"/>
                <w:szCs w:val="18"/>
              </w:rPr>
              <w:t>(360) 533-9799</w:t>
            </w:r>
          </w:p>
        </w:tc>
        <w:tc>
          <w:tcPr>
            <w:tcW w:w="840" w:type="dxa"/>
            <w:tcBorders>
              <w:top w:val="nil"/>
              <w:left w:val="nil"/>
              <w:bottom w:val="single" w:sz="4" w:space="0" w:color="808080"/>
              <w:right w:val="single" w:sz="4" w:space="0" w:color="808080"/>
            </w:tcBorders>
            <w:shd w:val="clear" w:color="auto" w:fill="auto"/>
            <w:noWrap/>
            <w:hideMark/>
          </w:tcPr>
          <w:p w14:paraId="3B125FB1" w14:textId="77777777" w:rsidR="00CF49F6" w:rsidRDefault="00CF49F6">
            <w:pPr>
              <w:jc w:val="center"/>
              <w:rPr>
                <w:sz w:val="18"/>
                <w:szCs w:val="18"/>
              </w:rPr>
            </w:pPr>
            <w:r>
              <w:rPr>
                <w:sz w:val="18"/>
                <w:szCs w:val="18"/>
              </w:rPr>
              <w:t>80</w:t>
            </w:r>
          </w:p>
        </w:tc>
      </w:tr>
      <w:tr w:rsidR="00CF49F6" w14:paraId="28E761E2"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226676CE" w14:textId="77777777" w:rsidR="00CF49F6" w:rsidRDefault="00CF49F6">
            <w:pPr>
              <w:jc w:val="center"/>
              <w:rPr>
                <w:i/>
                <w:iCs/>
                <w:sz w:val="17"/>
                <w:szCs w:val="17"/>
              </w:rPr>
            </w:pPr>
            <w:r>
              <w:rPr>
                <w:i/>
                <w:iCs/>
                <w:sz w:val="17"/>
                <w:szCs w:val="17"/>
              </w:rPr>
              <w:t>2</w:t>
            </w:r>
          </w:p>
        </w:tc>
        <w:tc>
          <w:tcPr>
            <w:tcW w:w="2400" w:type="dxa"/>
            <w:tcBorders>
              <w:top w:val="nil"/>
              <w:left w:val="nil"/>
              <w:bottom w:val="single" w:sz="4" w:space="0" w:color="808080"/>
              <w:right w:val="single" w:sz="4" w:space="0" w:color="808080"/>
            </w:tcBorders>
            <w:shd w:val="clear" w:color="000000" w:fill="FFFFFF"/>
            <w:noWrap/>
            <w:vAlign w:val="bottom"/>
            <w:hideMark/>
          </w:tcPr>
          <w:p w14:paraId="4FE883CB" w14:textId="77777777" w:rsidR="00CF49F6" w:rsidRDefault="00CF49F6">
            <w:pPr>
              <w:rPr>
                <w:sz w:val="18"/>
                <w:szCs w:val="18"/>
              </w:rPr>
            </w:pPr>
            <w:r>
              <w:rPr>
                <w:sz w:val="18"/>
                <w:szCs w:val="18"/>
              </w:rPr>
              <w:t>Auburn</w:t>
            </w:r>
          </w:p>
        </w:tc>
        <w:tc>
          <w:tcPr>
            <w:tcW w:w="1420" w:type="dxa"/>
            <w:tcBorders>
              <w:top w:val="nil"/>
              <w:left w:val="nil"/>
              <w:bottom w:val="single" w:sz="4" w:space="0" w:color="808080"/>
              <w:right w:val="single" w:sz="4" w:space="0" w:color="808080"/>
            </w:tcBorders>
            <w:shd w:val="clear" w:color="000000" w:fill="FFFFFF"/>
            <w:noWrap/>
            <w:vAlign w:val="bottom"/>
            <w:hideMark/>
          </w:tcPr>
          <w:p w14:paraId="2614DD1D" w14:textId="77777777" w:rsidR="00CF49F6" w:rsidRDefault="00CF49F6">
            <w:pPr>
              <w:jc w:val="center"/>
              <w:rPr>
                <w:sz w:val="18"/>
                <w:szCs w:val="18"/>
              </w:rPr>
            </w:pPr>
            <w:r>
              <w:rPr>
                <w:sz w:val="18"/>
                <w:szCs w:val="18"/>
              </w:rPr>
              <w:t>(253) 931-3900</w:t>
            </w:r>
          </w:p>
        </w:tc>
        <w:tc>
          <w:tcPr>
            <w:tcW w:w="840" w:type="dxa"/>
            <w:tcBorders>
              <w:top w:val="nil"/>
              <w:left w:val="nil"/>
              <w:bottom w:val="single" w:sz="4" w:space="0" w:color="808080"/>
              <w:right w:val="single" w:sz="4" w:space="0" w:color="808080"/>
            </w:tcBorders>
            <w:shd w:val="clear" w:color="auto" w:fill="auto"/>
            <w:noWrap/>
            <w:hideMark/>
          </w:tcPr>
          <w:p w14:paraId="09735743" w14:textId="77777777" w:rsidR="00CF49F6" w:rsidRDefault="00CF49F6">
            <w:pPr>
              <w:jc w:val="center"/>
              <w:rPr>
                <w:sz w:val="18"/>
                <w:szCs w:val="18"/>
              </w:rPr>
            </w:pPr>
            <w:r>
              <w:rPr>
                <w:sz w:val="18"/>
                <w:szCs w:val="18"/>
              </w:rPr>
              <w:t>50</w:t>
            </w:r>
          </w:p>
        </w:tc>
      </w:tr>
      <w:tr w:rsidR="00CF49F6" w14:paraId="48264A2C"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FA2EBF3" w14:textId="77777777" w:rsidR="00CF49F6" w:rsidRDefault="00CF49F6">
            <w:pPr>
              <w:jc w:val="center"/>
              <w:rPr>
                <w:i/>
                <w:iCs/>
                <w:sz w:val="17"/>
                <w:szCs w:val="17"/>
              </w:rPr>
            </w:pPr>
            <w:r>
              <w:rPr>
                <w:i/>
                <w:iCs/>
                <w:sz w:val="17"/>
                <w:szCs w:val="17"/>
              </w:rPr>
              <w:t>3</w:t>
            </w:r>
          </w:p>
        </w:tc>
        <w:tc>
          <w:tcPr>
            <w:tcW w:w="2400" w:type="dxa"/>
            <w:tcBorders>
              <w:top w:val="nil"/>
              <w:left w:val="nil"/>
              <w:bottom w:val="single" w:sz="4" w:space="0" w:color="808080"/>
              <w:right w:val="single" w:sz="4" w:space="0" w:color="808080"/>
            </w:tcBorders>
            <w:shd w:val="clear" w:color="000000" w:fill="FFFFFF"/>
            <w:noWrap/>
            <w:vAlign w:val="bottom"/>
            <w:hideMark/>
          </w:tcPr>
          <w:p w14:paraId="3842A2BE" w14:textId="77777777" w:rsidR="00CF49F6" w:rsidRDefault="00CF49F6">
            <w:pPr>
              <w:rPr>
                <w:sz w:val="18"/>
                <w:szCs w:val="18"/>
              </w:rPr>
            </w:pPr>
            <w:r>
              <w:rPr>
                <w:sz w:val="18"/>
                <w:szCs w:val="18"/>
              </w:rPr>
              <w:t>Bellevue (Glencourt)</w:t>
            </w:r>
          </w:p>
        </w:tc>
        <w:tc>
          <w:tcPr>
            <w:tcW w:w="1420" w:type="dxa"/>
            <w:tcBorders>
              <w:top w:val="nil"/>
              <w:left w:val="nil"/>
              <w:bottom w:val="single" w:sz="4" w:space="0" w:color="808080"/>
              <w:right w:val="single" w:sz="4" w:space="0" w:color="808080"/>
            </w:tcBorders>
            <w:shd w:val="clear" w:color="000000" w:fill="FFFFFF"/>
            <w:noWrap/>
            <w:vAlign w:val="bottom"/>
            <w:hideMark/>
          </w:tcPr>
          <w:p w14:paraId="6F6A2837" w14:textId="77777777" w:rsidR="00CF49F6" w:rsidRDefault="00CF49F6">
            <w:pPr>
              <w:jc w:val="center"/>
              <w:rPr>
                <w:sz w:val="18"/>
                <w:szCs w:val="18"/>
              </w:rPr>
            </w:pPr>
            <w:r>
              <w:rPr>
                <w:sz w:val="18"/>
                <w:szCs w:val="18"/>
              </w:rPr>
              <w:t>(425) 455-7000</w:t>
            </w:r>
          </w:p>
        </w:tc>
        <w:tc>
          <w:tcPr>
            <w:tcW w:w="840" w:type="dxa"/>
            <w:tcBorders>
              <w:top w:val="nil"/>
              <w:left w:val="nil"/>
              <w:bottom w:val="single" w:sz="4" w:space="0" w:color="808080"/>
              <w:right w:val="single" w:sz="4" w:space="0" w:color="808080"/>
            </w:tcBorders>
            <w:shd w:val="clear" w:color="auto" w:fill="auto"/>
            <w:noWrap/>
            <w:hideMark/>
          </w:tcPr>
          <w:p w14:paraId="5695B3F9" w14:textId="77777777" w:rsidR="00CF49F6" w:rsidRDefault="00CF49F6">
            <w:pPr>
              <w:jc w:val="center"/>
              <w:rPr>
                <w:sz w:val="18"/>
                <w:szCs w:val="18"/>
              </w:rPr>
            </w:pPr>
            <w:r>
              <w:rPr>
                <w:sz w:val="18"/>
                <w:szCs w:val="18"/>
              </w:rPr>
              <w:t>16</w:t>
            </w:r>
          </w:p>
        </w:tc>
      </w:tr>
      <w:tr w:rsidR="00CF49F6" w14:paraId="557B771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7FF85757" w14:textId="77777777" w:rsidR="00CF49F6" w:rsidRDefault="00CF49F6">
            <w:pPr>
              <w:jc w:val="center"/>
              <w:rPr>
                <w:i/>
                <w:iCs/>
                <w:sz w:val="17"/>
                <w:szCs w:val="17"/>
              </w:rPr>
            </w:pPr>
            <w:r>
              <w:rPr>
                <w:i/>
                <w:iCs/>
                <w:sz w:val="17"/>
                <w:szCs w:val="17"/>
              </w:rPr>
              <w:t>4</w:t>
            </w:r>
          </w:p>
        </w:tc>
        <w:tc>
          <w:tcPr>
            <w:tcW w:w="2400" w:type="dxa"/>
            <w:tcBorders>
              <w:top w:val="nil"/>
              <w:left w:val="nil"/>
              <w:bottom w:val="single" w:sz="4" w:space="0" w:color="808080"/>
              <w:right w:val="single" w:sz="4" w:space="0" w:color="808080"/>
            </w:tcBorders>
            <w:shd w:val="clear" w:color="000000" w:fill="FFFFFF"/>
            <w:noWrap/>
            <w:vAlign w:val="bottom"/>
            <w:hideMark/>
          </w:tcPr>
          <w:p w14:paraId="753BB13E" w14:textId="77777777" w:rsidR="00CF49F6" w:rsidRDefault="00CF49F6">
            <w:pPr>
              <w:rPr>
                <w:sz w:val="18"/>
                <w:szCs w:val="18"/>
              </w:rPr>
            </w:pPr>
            <w:r>
              <w:rPr>
                <w:sz w:val="18"/>
                <w:szCs w:val="18"/>
              </w:rPr>
              <w:t>Bellevue (Sherwood)</w:t>
            </w:r>
          </w:p>
        </w:tc>
        <w:tc>
          <w:tcPr>
            <w:tcW w:w="1420" w:type="dxa"/>
            <w:tcBorders>
              <w:top w:val="nil"/>
              <w:left w:val="nil"/>
              <w:bottom w:val="single" w:sz="4" w:space="0" w:color="808080"/>
              <w:right w:val="single" w:sz="4" w:space="0" w:color="808080"/>
            </w:tcBorders>
            <w:shd w:val="clear" w:color="000000" w:fill="FFFFFF"/>
            <w:noWrap/>
            <w:vAlign w:val="bottom"/>
            <w:hideMark/>
          </w:tcPr>
          <w:p w14:paraId="0E0B957B" w14:textId="77777777" w:rsidR="00CF49F6" w:rsidRDefault="00CF49F6">
            <w:pPr>
              <w:jc w:val="center"/>
              <w:rPr>
                <w:sz w:val="18"/>
                <w:szCs w:val="18"/>
              </w:rPr>
            </w:pPr>
            <w:r>
              <w:rPr>
                <w:sz w:val="18"/>
                <w:szCs w:val="18"/>
              </w:rPr>
              <w:t>(425) 649-4499</w:t>
            </w:r>
          </w:p>
        </w:tc>
        <w:tc>
          <w:tcPr>
            <w:tcW w:w="840" w:type="dxa"/>
            <w:tcBorders>
              <w:top w:val="nil"/>
              <w:left w:val="nil"/>
              <w:bottom w:val="single" w:sz="4" w:space="0" w:color="808080"/>
              <w:right w:val="single" w:sz="4" w:space="0" w:color="808080"/>
            </w:tcBorders>
            <w:shd w:val="clear" w:color="auto" w:fill="auto"/>
            <w:noWrap/>
            <w:hideMark/>
          </w:tcPr>
          <w:p w14:paraId="6D725032" w14:textId="77777777" w:rsidR="00CF49F6" w:rsidRDefault="00CF49F6">
            <w:pPr>
              <w:jc w:val="center"/>
              <w:rPr>
                <w:sz w:val="18"/>
                <w:szCs w:val="18"/>
              </w:rPr>
            </w:pPr>
            <w:r>
              <w:rPr>
                <w:sz w:val="18"/>
                <w:szCs w:val="18"/>
              </w:rPr>
              <w:t>90</w:t>
            </w:r>
          </w:p>
        </w:tc>
      </w:tr>
      <w:tr w:rsidR="00CF49F6" w14:paraId="478155E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auto" w:fill="auto"/>
            <w:noWrap/>
            <w:vAlign w:val="bottom"/>
            <w:hideMark/>
          </w:tcPr>
          <w:p w14:paraId="7C93860A" w14:textId="77777777" w:rsidR="00CF49F6" w:rsidRDefault="00CF49F6">
            <w:pPr>
              <w:jc w:val="center"/>
              <w:rPr>
                <w:i/>
                <w:iCs/>
                <w:sz w:val="17"/>
                <w:szCs w:val="17"/>
              </w:rPr>
            </w:pPr>
            <w:r>
              <w:rPr>
                <w:i/>
                <w:iCs/>
                <w:sz w:val="17"/>
                <w:szCs w:val="17"/>
              </w:rPr>
              <w:t>5</w:t>
            </w:r>
          </w:p>
        </w:tc>
        <w:tc>
          <w:tcPr>
            <w:tcW w:w="2400" w:type="dxa"/>
            <w:tcBorders>
              <w:top w:val="nil"/>
              <w:left w:val="nil"/>
              <w:bottom w:val="single" w:sz="4" w:space="0" w:color="808080"/>
              <w:right w:val="single" w:sz="4" w:space="0" w:color="808080"/>
            </w:tcBorders>
            <w:shd w:val="clear" w:color="auto" w:fill="auto"/>
            <w:noWrap/>
            <w:vAlign w:val="bottom"/>
            <w:hideMark/>
          </w:tcPr>
          <w:p w14:paraId="428A16AF" w14:textId="77777777" w:rsidR="00CF49F6" w:rsidRDefault="00CF49F6">
            <w:pPr>
              <w:rPr>
                <w:sz w:val="18"/>
                <w:szCs w:val="18"/>
              </w:rPr>
            </w:pPr>
            <w:r>
              <w:rPr>
                <w:sz w:val="18"/>
                <w:szCs w:val="18"/>
              </w:rPr>
              <w:t>Bellingham</w:t>
            </w:r>
          </w:p>
        </w:tc>
        <w:tc>
          <w:tcPr>
            <w:tcW w:w="1420" w:type="dxa"/>
            <w:tcBorders>
              <w:top w:val="nil"/>
              <w:left w:val="nil"/>
              <w:bottom w:val="single" w:sz="4" w:space="0" w:color="808080"/>
              <w:right w:val="single" w:sz="4" w:space="0" w:color="808080"/>
            </w:tcBorders>
            <w:shd w:val="clear" w:color="auto" w:fill="auto"/>
            <w:noWrap/>
            <w:vAlign w:val="bottom"/>
            <w:hideMark/>
          </w:tcPr>
          <w:p w14:paraId="46950487" w14:textId="77777777" w:rsidR="00CF49F6" w:rsidRDefault="00CF49F6">
            <w:pPr>
              <w:jc w:val="center"/>
              <w:rPr>
                <w:sz w:val="18"/>
                <w:szCs w:val="18"/>
              </w:rPr>
            </w:pPr>
            <w:r>
              <w:rPr>
                <w:sz w:val="18"/>
                <w:szCs w:val="18"/>
              </w:rPr>
              <w:t>(360) 676-2000</w:t>
            </w:r>
          </w:p>
        </w:tc>
        <w:tc>
          <w:tcPr>
            <w:tcW w:w="840" w:type="dxa"/>
            <w:tcBorders>
              <w:top w:val="nil"/>
              <w:left w:val="nil"/>
              <w:bottom w:val="single" w:sz="4" w:space="0" w:color="808080"/>
              <w:right w:val="single" w:sz="4" w:space="0" w:color="808080"/>
            </w:tcBorders>
            <w:shd w:val="clear" w:color="auto" w:fill="auto"/>
            <w:noWrap/>
            <w:hideMark/>
          </w:tcPr>
          <w:p w14:paraId="5DDB776C" w14:textId="77777777" w:rsidR="00CF49F6" w:rsidRDefault="00CF49F6">
            <w:pPr>
              <w:jc w:val="center"/>
              <w:rPr>
                <w:sz w:val="18"/>
                <w:szCs w:val="18"/>
              </w:rPr>
            </w:pPr>
            <w:r>
              <w:rPr>
                <w:sz w:val="18"/>
                <w:szCs w:val="18"/>
              </w:rPr>
              <w:t>180</w:t>
            </w:r>
          </w:p>
        </w:tc>
      </w:tr>
      <w:tr w:rsidR="00CF49F6" w14:paraId="65022253"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7C97FCB" w14:textId="77777777" w:rsidR="00CF49F6" w:rsidRDefault="00CF49F6">
            <w:pPr>
              <w:jc w:val="center"/>
              <w:rPr>
                <w:i/>
                <w:iCs/>
                <w:sz w:val="17"/>
                <w:szCs w:val="17"/>
              </w:rPr>
            </w:pPr>
            <w:r>
              <w:rPr>
                <w:i/>
                <w:iCs/>
                <w:sz w:val="17"/>
                <w:szCs w:val="17"/>
              </w:rPr>
              <w:t>6</w:t>
            </w:r>
          </w:p>
        </w:tc>
        <w:tc>
          <w:tcPr>
            <w:tcW w:w="2400" w:type="dxa"/>
            <w:tcBorders>
              <w:top w:val="nil"/>
              <w:left w:val="nil"/>
              <w:bottom w:val="single" w:sz="4" w:space="0" w:color="808080"/>
              <w:right w:val="single" w:sz="4" w:space="0" w:color="808080"/>
            </w:tcBorders>
            <w:shd w:val="clear" w:color="000000" w:fill="FFFFFF"/>
            <w:noWrap/>
            <w:vAlign w:val="bottom"/>
            <w:hideMark/>
          </w:tcPr>
          <w:p w14:paraId="183878C6" w14:textId="77777777" w:rsidR="00CF49F6" w:rsidRDefault="00CF49F6">
            <w:pPr>
              <w:rPr>
                <w:sz w:val="18"/>
                <w:szCs w:val="18"/>
              </w:rPr>
            </w:pPr>
            <w:r>
              <w:rPr>
                <w:sz w:val="18"/>
                <w:szCs w:val="18"/>
              </w:rPr>
              <w:t>Bremerton</w:t>
            </w:r>
          </w:p>
        </w:tc>
        <w:tc>
          <w:tcPr>
            <w:tcW w:w="1420" w:type="dxa"/>
            <w:tcBorders>
              <w:top w:val="nil"/>
              <w:left w:val="nil"/>
              <w:bottom w:val="single" w:sz="4" w:space="0" w:color="808080"/>
              <w:right w:val="single" w:sz="4" w:space="0" w:color="808080"/>
            </w:tcBorders>
            <w:shd w:val="clear" w:color="000000" w:fill="FFFFFF"/>
            <w:noWrap/>
            <w:vAlign w:val="bottom"/>
            <w:hideMark/>
          </w:tcPr>
          <w:p w14:paraId="497DF83B" w14:textId="77777777" w:rsidR="00CF49F6" w:rsidRDefault="00CF49F6">
            <w:pPr>
              <w:jc w:val="center"/>
              <w:rPr>
                <w:sz w:val="18"/>
                <w:szCs w:val="18"/>
              </w:rPr>
            </w:pPr>
            <w:r>
              <w:rPr>
                <w:sz w:val="18"/>
                <w:szCs w:val="18"/>
              </w:rPr>
              <w:t>(360) 478-4511</w:t>
            </w:r>
          </w:p>
        </w:tc>
        <w:tc>
          <w:tcPr>
            <w:tcW w:w="840" w:type="dxa"/>
            <w:tcBorders>
              <w:top w:val="nil"/>
              <w:left w:val="nil"/>
              <w:bottom w:val="single" w:sz="4" w:space="0" w:color="808080"/>
              <w:right w:val="single" w:sz="4" w:space="0" w:color="808080"/>
            </w:tcBorders>
            <w:shd w:val="clear" w:color="auto" w:fill="auto"/>
            <w:noWrap/>
            <w:hideMark/>
          </w:tcPr>
          <w:p w14:paraId="00A8C109" w14:textId="77777777" w:rsidR="00CF49F6" w:rsidRDefault="00CF49F6">
            <w:pPr>
              <w:jc w:val="center"/>
              <w:rPr>
                <w:sz w:val="18"/>
                <w:szCs w:val="18"/>
              </w:rPr>
            </w:pPr>
            <w:r>
              <w:rPr>
                <w:sz w:val="18"/>
                <w:szCs w:val="18"/>
              </w:rPr>
              <w:t>113</w:t>
            </w:r>
          </w:p>
        </w:tc>
      </w:tr>
      <w:tr w:rsidR="00CF49F6" w14:paraId="4EECADDB"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auto" w:fill="auto"/>
            <w:noWrap/>
            <w:vAlign w:val="bottom"/>
            <w:hideMark/>
          </w:tcPr>
          <w:p w14:paraId="1DEBC2DE" w14:textId="77777777" w:rsidR="00CF49F6" w:rsidRDefault="00CF49F6">
            <w:pPr>
              <w:jc w:val="center"/>
              <w:rPr>
                <w:i/>
                <w:iCs/>
                <w:sz w:val="17"/>
                <w:szCs w:val="17"/>
              </w:rPr>
            </w:pPr>
            <w:r>
              <w:rPr>
                <w:i/>
                <w:iCs/>
                <w:sz w:val="17"/>
                <w:szCs w:val="17"/>
              </w:rPr>
              <w:t>7</w:t>
            </w:r>
          </w:p>
        </w:tc>
        <w:tc>
          <w:tcPr>
            <w:tcW w:w="2400" w:type="dxa"/>
            <w:tcBorders>
              <w:top w:val="nil"/>
              <w:left w:val="nil"/>
              <w:bottom w:val="single" w:sz="4" w:space="0" w:color="808080"/>
              <w:right w:val="single" w:sz="4" w:space="0" w:color="808080"/>
            </w:tcBorders>
            <w:shd w:val="clear" w:color="auto" w:fill="auto"/>
            <w:noWrap/>
            <w:vAlign w:val="bottom"/>
            <w:hideMark/>
          </w:tcPr>
          <w:p w14:paraId="789F6F20" w14:textId="77777777" w:rsidR="00CF49F6" w:rsidRDefault="00CF49F6">
            <w:pPr>
              <w:rPr>
                <w:sz w:val="18"/>
                <w:szCs w:val="18"/>
              </w:rPr>
            </w:pPr>
            <w:r>
              <w:rPr>
                <w:sz w:val="18"/>
                <w:szCs w:val="18"/>
              </w:rPr>
              <w:t>Centralia</w:t>
            </w:r>
          </w:p>
        </w:tc>
        <w:tc>
          <w:tcPr>
            <w:tcW w:w="1420" w:type="dxa"/>
            <w:tcBorders>
              <w:top w:val="nil"/>
              <w:left w:val="nil"/>
              <w:bottom w:val="single" w:sz="4" w:space="0" w:color="808080"/>
              <w:right w:val="single" w:sz="4" w:space="0" w:color="808080"/>
            </w:tcBorders>
            <w:shd w:val="clear" w:color="auto" w:fill="auto"/>
            <w:noWrap/>
            <w:vAlign w:val="bottom"/>
            <w:hideMark/>
          </w:tcPr>
          <w:p w14:paraId="17770C79" w14:textId="77777777" w:rsidR="00CF49F6" w:rsidRDefault="00CF49F6">
            <w:pPr>
              <w:jc w:val="center"/>
              <w:rPr>
                <w:sz w:val="18"/>
                <w:szCs w:val="18"/>
              </w:rPr>
            </w:pPr>
            <w:r>
              <w:rPr>
                <w:sz w:val="18"/>
                <w:szCs w:val="18"/>
              </w:rPr>
              <w:t>(360) 330-7699</w:t>
            </w:r>
          </w:p>
        </w:tc>
        <w:tc>
          <w:tcPr>
            <w:tcW w:w="840" w:type="dxa"/>
            <w:tcBorders>
              <w:top w:val="nil"/>
              <w:left w:val="nil"/>
              <w:bottom w:val="single" w:sz="4" w:space="0" w:color="808080"/>
              <w:right w:val="single" w:sz="4" w:space="0" w:color="808080"/>
            </w:tcBorders>
            <w:shd w:val="clear" w:color="auto" w:fill="auto"/>
            <w:noWrap/>
            <w:hideMark/>
          </w:tcPr>
          <w:p w14:paraId="4D263C86" w14:textId="77777777" w:rsidR="00CF49F6" w:rsidRDefault="00CF49F6">
            <w:pPr>
              <w:jc w:val="center"/>
              <w:rPr>
                <w:sz w:val="18"/>
                <w:szCs w:val="18"/>
              </w:rPr>
            </w:pPr>
            <w:r>
              <w:rPr>
                <w:sz w:val="18"/>
                <w:szCs w:val="18"/>
              </w:rPr>
              <w:t>95</w:t>
            </w:r>
          </w:p>
        </w:tc>
      </w:tr>
      <w:tr w:rsidR="00CF49F6" w14:paraId="076222F3"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8D687D8" w14:textId="77777777" w:rsidR="00CF49F6" w:rsidRDefault="00CF49F6">
            <w:pPr>
              <w:jc w:val="center"/>
              <w:rPr>
                <w:i/>
                <w:iCs/>
                <w:sz w:val="17"/>
                <w:szCs w:val="17"/>
              </w:rPr>
            </w:pPr>
            <w:r>
              <w:rPr>
                <w:i/>
                <w:iCs/>
                <w:sz w:val="17"/>
                <w:szCs w:val="17"/>
              </w:rPr>
              <w:t>8</w:t>
            </w:r>
          </w:p>
        </w:tc>
        <w:tc>
          <w:tcPr>
            <w:tcW w:w="2400" w:type="dxa"/>
            <w:tcBorders>
              <w:top w:val="nil"/>
              <w:left w:val="nil"/>
              <w:bottom w:val="single" w:sz="4" w:space="0" w:color="808080"/>
              <w:right w:val="single" w:sz="4" w:space="0" w:color="808080"/>
            </w:tcBorders>
            <w:shd w:val="clear" w:color="000000" w:fill="FFFFFF"/>
            <w:noWrap/>
            <w:vAlign w:val="bottom"/>
            <w:hideMark/>
          </w:tcPr>
          <w:p w14:paraId="092648C8" w14:textId="77777777" w:rsidR="00CF49F6" w:rsidRDefault="00CF49F6">
            <w:pPr>
              <w:rPr>
                <w:sz w:val="18"/>
                <w:szCs w:val="18"/>
              </w:rPr>
            </w:pPr>
            <w:r>
              <w:rPr>
                <w:sz w:val="18"/>
                <w:szCs w:val="18"/>
              </w:rPr>
              <w:t xml:space="preserve">Chehalis </w:t>
            </w:r>
          </w:p>
        </w:tc>
        <w:tc>
          <w:tcPr>
            <w:tcW w:w="1420" w:type="dxa"/>
            <w:tcBorders>
              <w:top w:val="nil"/>
              <w:left w:val="nil"/>
              <w:bottom w:val="single" w:sz="4" w:space="0" w:color="808080"/>
              <w:right w:val="single" w:sz="4" w:space="0" w:color="808080"/>
            </w:tcBorders>
            <w:shd w:val="clear" w:color="000000" w:fill="FFFFFF"/>
            <w:noWrap/>
            <w:vAlign w:val="bottom"/>
            <w:hideMark/>
          </w:tcPr>
          <w:p w14:paraId="1CC2D5EF" w14:textId="77777777" w:rsidR="00CF49F6" w:rsidRDefault="00CF49F6">
            <w:pPr>
              <w:jc w:val="center"/>
              <w:rPr>
                <w:sz w:val="18"/>
                <w:szCs w:val="18"/>
              </w:rPr>
            </w:pPr>
            <w:r>
              <w:rPr>
                <w:sz w:val="18"/>
                <w:szCs w:val="18"/>
              </w:rPr>
              <w:t>(360) 748-2399</w:t>
            </w:r>
          </w:p>
        </w:tc>
        <w:tc>
          <w:tcPr>
            <w:tcW w:w="840" w:type="dxa"/>
            <w:tcBorders>
              <w:top w:val="nil"/>
              <w:left w:val="nil"/>
              <w:bottom w:val="single" w:sz="4" w:space="0" w:color="808080"/>
              <w:right w:val="single" w:sz="4" w:space="0" w:color="808080"/>
            </w:tcBorders>
            <w:shd w:val="clear" w:color="auto" w:fill="auto"/>
            <w:noWrap/>
            <w:hideMark/>
          </w:tcPr>
          <w:p w14:paraId="7995EAEB" w14:textId="77777777" w:rsidR="00CF49F6" w:rsidRDefault="00CF49F6">
            <w:pPr>
              <w:jc w:val="center"/>
              <w:rPr>
                <w:sz w:val="18"/>
                <w:szCs w:val="18"/>
              </w:rPr>
            </w:pPr>
            <w:r>
              <w:rPr>
                <w:sz w:val="18"/>
                <w:szCs w:val="18"/>
              </w:rPr>
              <w:t>72</w:t>
            </w:r>
          </w:p>
        </w:tc>
      </w:tr>
      <w:tr w:rsidR="00CF49F6" w14:paraId="687B1FB7"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AE37534" w14:textId="77777777" w:rsidR="00CF49F6" w:rsidRDefault="00CF49F6">
            <w:pPr>
              <w:jc w:val="center"/>
              <w:rPr>
                <w:i/>
                <w:iCs/>
                <w:sz w:val="17"/>
                <w:szCs w:val="17"/>
              </w:rPr>
            </w:pPr>
            <w:r>
              <w:rPr>
                <w:i/>
                <w:iCs/>
                <w:sz w:val="17"/>
                <w:szCs w:val="17"/>
              </w:rPr>
              <w:t>9</w:t>
            </w:r>
          </w:p>
        </w:tc>
        <w:tc>
          <w:tcPr>
            <w:tcW w:w="2400" w:type="dxa"/>
            <w:tcBorders>
              <w:top w:val="nil"/>
              <w:left w:val="nil"/>
              <w:bottom w:val="single" w:sz="4" w:space="0" w:color="808080"/>
              <w:right w:val="single" w:sz="4" w:space="0" w:color="808080"/>
            </w:tcBorders>
            <w:shd w:val="clear" w:color="000000" w:fill="FFFFFF"/>
            <w:noWrap/>
            <w:vAlign w:val="bottom"/>
            <w:hideMark/>
          </w:tcPr>
          <w:p w14:paraId="63143D2E" w14:textId="77777777" w:rsidR="00CF49F6" w:rsidRDefault="00CF49F6">
            <w:pPr>
              <w:rPr>
                <w:sz w:val="18"/>
                <w:szCs w:val="18"/>
              </w:rPr>
            </w:pPr>
            <w:r>
              <w:rPr>
                <w:sz w:val="18"/>
                <w:szCs w:val="18"/>
              </w:rPr>
              <w:t xml:space="preserve">Clarkston </w:t>
            </w:r>
          </w:p>
        </w:tc>
        <w:tc>
          <w:tcPr>
            <w:tcW w:w="1420" w:type="dxa"/>
            <w:tcBorders>
              <w:top w:val="nil"/>
              <w:left w:val="nil"/>
              <w:bottom w:val="single" w:sz="4" w:space="0" w:color="808080"/>
              <w:right w:val="single" w:sz="4" w:space="0" w:color="808080"/>
            </w:tcBorders>
            <w:shd w:val="clear" w:color="000000" w:fill="FFFFFF"/>
            <w:noWrap/>
            <w:vAlign w:val="bottom"/>
            <w:hideMark/>
          </w:tcPr>
          <w:p w14:paraId="1A7C0021" w14:textId="77777777" w:rsidR="00CF49F6" w:rsidRDefault="00CF49F6">
            <w:pPr>
              <w:jc w:val="center"/>
              <w:rPr>
                <w:sz w:val="18"/>
                <w:szCs w:val="18"/>
              </w:rPr>
            </w:pPr>
            <w:r>
              <w:rPr>
                <w:sz w:val="18"/>
                <w:szCs w:val="18"/>
              </w:rPr>
              <w:t>(509) 758-4599</w:t>
            </w:r>
          </w:p>
        </w:tc>
        <w:tc>
          <w:tcPr>
            <w:tcW w:w="840" w:type="dxa"/>
            <w:tcBorders>
              <w:top w:val="nil"/>
              <w:left w:val="nil"/>
              <w:bottom w:val="single" w:sz="4" w:space="0" w:color="808080"/>
              <w:right w:val="single" w:sz="4" w:space="0" w:color="808080"/>
            </w:tcBorders>
            <w:shd w:val="clear" w:color="auto" w:fill="auto"/>
            <w:noWrap/>
            <w:hideMark/>
          </w:tcPr>
          <w:p w14:paraId="221DB37A" w14:textId="77777777" w:rsidR="00CF49F6" w:rsidRDefault="00CF49F6">
            <w:pPr>
              <w:jc w:val="center"/>
              <w:rPr>
                <w:sz w:val="18"/>
                <w:szCs w:val="18"/>
              </w:rPr>
            </w:pPr>
            <w:r>
              <w:rPr>
                <w:sz w:val="18"/>
                <w:szCs w:val="18"/>
              </w:rPr>
              <w:t>8</w:t>
            </w:r>
          </w:p>
        </w:tc>
      </w:tr>
      <w:tr w:rsidR="00CF49F6" w14:paraId="4A243DC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67CABDC" w14:textId="77777777" w:rsidR="00CF49F6" w:rsidRDefault="00CF49F6">
            <w:pPr>
              <w:jc w:val="center"/>
              <w:rPr>
                <w:i/>
                <w:iCs/>
                <w:sz w:val="17"/>
                <w:szCs w:val="17"/>
              </w:rPr>
            </w:pPr>
            <w:r>
              <w:rPr>
                <w:i/>
                <w:iCs/>
                <w:sz w:val="17"/>
                <w:szCs w:val="17"/>
              </w:rPr>
              <w:t>10</w:t>
            </w:r>
          </w:p>
        </w:tc>
        <w:tc>
          <w:tcPr>
            <w:tcW w:w="2400" w:type="dxa"/>
            <w:tcBorders>
              <w:top w:val="nil"/>
              <w:left w:val="nil"/>
              <w:bottom w:val="single" w:sz="4" w:space="0" w:color="808080"/>
              <w:right w:val="single" w:sz="4" w:space="0" w:color="808080"/>
            </w:tcBorders>
            <w:shd w:val="clear" w:color="000000" w:fill="FFFFFF"/>
            <w:noWrap/>
            <w:vAlign w:val="bottom"/>
            <w:hideMark/>
          </w:tcPr>
          <w:p w14:paraId="07DA04D8" w14:textId="77777777" w:rsidR="00CF49F6" w:rsidRDefault="00CF49F6">
            <w:pPr>
              <w:rPr>
                <w:sz w:val="18"/>
                <w:szCs w:val="18"/>
              </w:rPr>
            </w:pPr>
            <w:r>
              <w:rPr>
                <w:sz w:val="18"/>
                <w:szCs w:val="18"/>
              </w:rPr>
              <w:t>Colfax</w:t>
            </w:r>
          </w:p>
        </w:tc>
        <w:tc>
          <w:tcPr>
            <w:tcW w:w="1420" w:type="dxa"/>
            <w:tcBorders>
              <w:top w:val="nil"/>
              <w:left w:val="nil"/>
              <w:bottom w:val="single" w:sz="4" w:space="0" w:color="808080"/>
              <w:right w:val="single" w:sz="4" w:space="0" w:color="808080"/>
            </w:tcBorders>
            <w:shd w:val="clear" w:color="000000" w:fill="FFFFFF"/>
            <w:noWrap/>
            <w:vAlign w:val="bottom"/>
            <w:hideMark/>
          </w:tcPr>
          <w:p w14:paraId="51F897DA" w14:textId="77777777" w:rsidR="00CF49F6" w:rsidRDefault="00CF49F6">
            <w:pPr>
              <w:jc w:val="center"/>
              <w:rPr>
                <w:sz w:val="18"/>
                <w:szCs w:val="18"/>
              </w:rPr>
            </w:pPr>
            <w:r>
              <w:rPr>
                <w:sz w:val="18"/>
                <w:szCs w:val="18"/>
              </w:rPr>
              <w:t>(509) 397-3430</w:t>
            </w:r>
          </w:p>
        </w:tc>
        <w:tc>
          <w:tcPr>
            <w:tcW w:w="840" w:type="dxa"/>
            <w:tcBorders>
              <w:top w:val="nil"/>
              <w:left w:val="nil"/>
              <w:bottom w:val="single" w:sz="4" w:space="0" w:color="808080"/>
              <w:right w:val="single" w:sz="4" w:space="0" w:color="808080"/>
            </w:tcBorders>
            <w:shd w:val="clear" w:color="auto" w:fill="auto"/>
            <w:noWrap/>
            <w:hideMark/>
          </w:tcPr>
          <w:p w14:paraId="48E667AD" w14:textId="77777777" w:rsidR="00CF49F6" w:rsidRDefault="00CF49F6">
            <w:pPr>
              <w:jc w:val="center"/>
              <w:rPr>
                <w:sz w:val="18"/>
                <w:szCs w:val="18"/>
              </w:rPr>
            </w:pPr>
            <w:r>
              <w:rPr>
                <w:sz w:val="18"/>
                <w:szCs w:val="18"/>
              </w:rPr>
              <w:t>8</w:t>
            </w:r>
          </w:p>
        </w:tc>
      </w:tr>
      <w:tr w:rsidR="00CF49F6" w14:paraId="6FD81CA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B61C9C9" w14:textId="77777777" w:rsidR="00CF49F6" w:rsidRDefault="00CF49F6">
            <w:pPr>
              <w:jc w:val="center"/>
              <w:rPr>
                <w:i/>
                <w:iCs/>
                <w:sz w:val="17"/>
                <w:szCs w:val="17"/>
              </w:rPr>
            </w:pPr>
            <w:r>
              <w:rPr>
                <w:i/>
                <w:iCs/>
                <w:sz w:val="17"/>
                <w:szCs w:val="17"/>
              </w:rPr>
              <w:t>11</w:t>
            </w:r>
          </w:p>
        </w:tc>
        <w:tc>
          <w:tcPr>
            <w:tcW w:w="2400" w:type="dxa"/>
            <w:tcBorders>
              <w:top w:val="nil"/>
              <w:left w:val="nil"/>
              <w:bottom w:val="single" w:sz="4" w:space="0" w:color="808080"/>
              <w:right w:val="single" w:sz="4" w:space="0" w:color="808080"/>
            </w:tcBorders>
            <w:shd w:val="clear" w:color="000000" w:fill="FFFFFF"/>
            <w:noWrap/>
            <w:vAlign w:val="bottom"/>
            <w:hideMark/>
          </w:tcPr>
          <w:p w14:paraId="21871876" w14:textId="77777777" w:rsidR="00CF49F6" w:rsidRDefault="00CF49F6">
            <w:pPr>
              <w:rPr>
                <w:sz w:val="18"/>
                <w:szCs w:val="18"/>
              </w:rPr>
            </w:pPr>
            <w:r>
              <w:rPr>
                <w:sz w:val="18"/>
                <w:szCs w:val="18"/>
              </w:rPr>
              <w:t>Colville</w:t>
            </w:r>
          </w:p>
        </w:tc>
        <w:tc>
          <w:tcPr>
            <w:tcW w:w="1420" w:type="dxa"/>
            <w:tcBorders>
              <w:top w:val="nil"/>
              <w:left w:val="nil"/>
              <w:bottom w:val="single" w:sz="4" w:space="0" w:color="808080"/>
              <w:right w:val="single" w:sz="4" w:space="0" w:color="808080"/>
            </w:tcBorders>
            <w:shd w:val="clear" w:color="000000" w:fill="FFFFFF"/>
            <w:noWrap/>
            <w:vAlign w:val="bottom"/>
            <w:hideMark/>
          </w:tcPr>
          <w:p w14:paraId="56C224D5" w14:textId="77777777" w:rsidR="00CF49F6" w:rsidRDefault="00CF49F6">
            <w:pPr>
              <w:jc w:val="center"/>
              <w:rPr>
                <w:sz w:val="18"/>
                <w:szCs w:val="18"/>
              </w:rPr>
            </w:pPr>
            <w:r>
              <w:rPr>
                <w:sz w:val="18"/>
                <w:szCs w:val="18"/>
              </w:rPr>
              <w:t>(509) 684-7499</w:t>
            </w:r>
          </w:p>
        </w:tc>
        <w:tc>
          <w:tcPr>
            <w:tcW w:w="840" w:type="dxa"/>
            <w:tcBorders>
              <w:top w:val="nil"/>
              <w:left w:val="nil"/>
              <w:bottom w:val="single" w:sz="4" w:space="0" w:color="808080"/>
              <w:right w:val="single" w:sz="4" w:space="0" w:color="808080"/>
            </w:tcBorders>
            <w:shd w:val="clear" w:color="auto" w:fill="auto"/>
            <w:noWrap/>
            <w:hideMark/>
          </w:tcPr>
          <w:p w14:paraId="710BE188" w14:textId="77777777" w:rsidR="00CF49F6" w:rsidRDefault="00CF49F6">
            <w:pPr>
              <w:jc w:val="center"/>
              <w:rPr>
                <w:sz w:val="18"/>
                <w:szCs w:val="18"/>
              </w:rPr>
            </w:pPr>
            <w:r>
              <w:rPr>
                <w:sz w:val="18"/>
                <w:szCs w:val="18"/>
              </w:rPr>
              <w:t>60</w:t>
            </w:r>
          </w:p>
        </w:tc>
      </w:tr>
      <w:tr w:rsidR="00CF49F6" w14:paraId="387D376F"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0D05BC8" w14:textId="77777777" w:rsidR="00CF49F6" w:rsidRDefault="00CF49F6">
            <w:pPr>
              <w:jc w:val="center"/>
              <w:rPr>
                <w:i/>
                <w:iCs/>
                <w:sz w:val="17"/>
                <w:szCs w:val="17"/>
              </w:rPr>
            </w:pPr>
            <w:r>
              <w:rPr>
                <w:i/>
                <w:iCs/>
                <w:sz w:val="17"/>
                <w:szCs w:val="17"/>
              </w:rPr>
              <w:t>12</w:t>
            </w:r>
          </w:p>
        </w:tc>
        <w:tc>
          <w:tcPr>
            <w:tcW w:w="2400" w:type="dxa"/>
            <w:tcBorders>
              <w:top w:val="nil"/>
              <w:left w:val="nil"/>
              <w:bottom w:val="single" w:sz="4" w:space="0" w:color="808080"/>
              <w:right w:val="single" w:sz="4" w:space="0" w:color="808080"/>
            </w:tcBorders>
            <w:shd w:val="clear" w:color="000000" w:fill="FFFFFF"/>
            <w:noWrap/>
            <w:vAlign w:val="bottom"/>
            <w:hideMark/>
          </w:tcPr>
          <w:p w14:paraId="645DE025" w14:textId="77777777" w:rsidR="00CF49F6" w:rsidRDefault="00CF49F6">
            <w:pPr>
              <w:rPr>
                <w:sz w:val="18"/>
                <w:szCs w:val="18"/>
              </w:rPr>
            </w:pPr>
            <w:r>
              <w:rPr>
                <w:sz w:val="18"/>
                <w:szCs w:val="18"/>
              </w:rPr>
              <w:t>Ephrata</w:t>
            </w:r>
          </w:p>
        </w:tc>
        <w:tc>
          <w:tcPr>
            <w:tcW w:w="1420" w:type="dxa"/>
            <w:tcBorders>
              <w:top w:val="nil"/>
              <w:left w:val="nil"/>
              <w:bottom w:val="single" w:sz="4" w:space="0" w:color="808080"/>
              <w:right w:val="single" w:sz="4" w:space="0" w:color="808080"/>
            </w:tcBorders>
            <w:shd w:val="clear" w:color="000000" w:fill="FFFFFF"/>
            <w:noWrap/>
            <w:vAlign w:val="bottom"/>
            <w:hideMark/>
          </w:tcPr>
          <w:p w14:paraId="006CD924" w14:textId="77777777" w:rsidR="00CF49F6" w:rsidRDefault="00CF49F6">
            <w:pPr>
              <w:jc w:val="center"/>
              <w:rPr>
                <w:sz w:val="18"/>
                <w:szCs w:val="18"/>
              </w:rPr>
            </w:pPr>
            <w:r>
              <w:rPr>
                <w:sz w:val="18"/>
                <w:szCs w:val="18"/>
              </w:rPr>
              <w:t>(509) 754-6099</w:t>
            </w:r>
          </w:p>
        </w:tc>
        <w:tc>
          <w:tcPr>
            <w:tcW w:w="840" w:type="dxa"/>
            <w:tcBorders>
              <w:top w:val="nil"/>
              <w:left w:val="nil"/>
              <w:bottom w:val="single" w:sz="4" w:space="0" w:color="808080"/>
              <w:right w:val="single" w:sz="4" w:space="0" w:color="808080"/>
            </w:tcBorders>
            <w:shd w:val="clear" w:color="auto" w:fill="auto"/>
            <w:noWrap/>
            <w:hideMark/>
          </w:tcPr>
          <w:p w14:paraId="6AD2EA8E" w14:textId="77777777" w:rsidR="00CF49F6" w:rsidRDefault="00CF49F6">
            <w:pPr>
              <w:jc w:val="center"/>
              <w:rPr>
                <w:sz w:val="18"/>
                <w:szCs w:val="18"/>
              </w:rPr>
            </w:pPr>
            <w:r>
              <w:rPr>
                <w:sz w:val="18"/>
                <w:szCs w:val="18"/>
              </w:rPr>
              <w:t>70</w:t>
            </w:r>
          </w:p>
        </w:tc>
      </w:tr>
      <w:tr w:rsidR="00CF49F6" w14:paraId="4FB923C2"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36C46748" w14:textId="77777777" w:rsidR="00CF49F6" w:rsidRDefault="00CF49F6">
            <w:pPr>
              <w:jc w:val="center"/>
              <w:rPr>
                <w:i/>
                <w:iCs/>
                <w:sz w:val="17"/>
                <w:szCs w:val="17"/>
              </w:rPr>
            </w:pPr>
            <w:r>
              <w:rPr>
                <w:i/>
                <w:iCs/>
                <w:sz w:val="17"/>
                <w:szCs w:val="17"/>
              </w:rPr>
              <w:t>13</w:t>
            </w:r>
          </w:p>
        </w:tc>
        <w:tc>
          <w:tcPr>
            <w:tcW w:w="2400" w:type="dxa"/>
            <w:tcBorders>
              <w:top w:val="nil"/>
              <w:left w:val="nil"/>
              <w:bottom w:val="single" w:sz="4" w:space="0" w:color="808080"/>
              <w:right w:val="single" w:sz="4" w:space="0" w:color="808080"/>
            </w:tcBorders>
            <w:shd w:val="clear" w:color="000000" w:fill="FFFFFF"/>
            <w:noWrap/>
            <w:vAlign w:val="bottom"/>
            <w:hideMark/>
          </w:tcPr>
          <w:p w14:paraId="27BAF359" w14:textId="77777777" w:rsidR="00CF49F6" w:rsidRDefault="00CF49F6">
            <w:pPr>
              <w:rPr>
                <w:sz w:val="18"/>
                <w:szCs w:val="18"/>
              </w:rPr>
            </w:pPr>
            <w:r>
              <w:rPr>
                <w:sz w:val="18"/>
                <w:szCs w:val="18"/>
              </w:rPr>
              <w:t>Federal Way</w:t>
            </w:r>
          </w:p>
        </w:tc>
        <w:tc>
          <w:tcPr>
            <w:tcW w:w="1420" w:type="dxa"/>
            <w:tcBorders>
              <w:top w:val="nil"/>
              <w:left w:val="nil"/>
              <w:bottom w:val="single" w:sz="4" w:space="0" w:color="808080"/>
              <w:right w:val="single" w:sz="4" w:space="0" w:color="808080"/>
            </w:tcBorders>
            <w:shd w:val="clear" w:color="000000" w:fill="FFFFFF"/>
            <w:noWrap/>
            <w:vAlign w:val="bottom"/>
            <w:hideMark/>
          </w:tcPr>
          <w:p w14:paraId="4A166E08" w14:textId="77777777" w:rsidR="00CF49F6" w:rsidRDefault="00CF49F6">
            <w:pPr>
              <w:jc w:val="center"/>
              <w:rPr>
                <w:sz w:val="18"/>
                <w:szCs w:val="18"/>
              </w:rPr>
            </w:pPr>
            <w:r>
              <w:rPr>
                <w:sz w:val="18"/>
                <w:szCs w:val="18"/>
              </w:rPr>
              <w:t>(253) 661-5099</w:t>
            </w:r>
          </w:p>
        </w:tc>
        <w:tc>
          <w:tcPr>
            <w:tcW w:w="840" w:type="dxa"/>
            <w:tcBorders>
              <w:top w:val="nil"/>
              <w:left w:val="nil"/>
              <w:bottom w:val="single" w:sz="4" w:space="0" w:color="808080"/>
              <w:right w:val="single" w:sz="4" w:space="0" w:color="808080"/>
            </w:tcBorders>
            <w:shd w:val="clear" w:color="auto" w:fill="auto"/>
            <w:noWrap/>
            <w:hideMark/>
          </w:tcPr>
          <w:p w14:paraId="5987F46F" w14:textId="77777777" w:rsidR="00CF49F6" w:rsidRDefault="00CF49F6">
            <w:pPr>
              <w:jc w:val="center"/>
              <w:rPr>
                <w:sz w:val="18"/>
                <w:szCs w:val="18"/>
              </w:rPr>
            </w:pPr>
            <w:r>
              <w:rPr>
                <w:sz w:val="18"/>
                <w:szCs w:val="18"/>
              </w:rPr>
              <w:t>51</w:t>
            </w:r>
          </w:p>
        </w:tc>
      </w:tr>
      <w:tr w:rsidR="00CF49F6" w14:paraId="39161F66"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C9DB6BA" w14:textId="77777777" w:rsidR="00CF49F6" w:rsidRDefault="00CF49F6">
            <w:pPr>
              <w:jc w:val="center"/>
              <w:rPr>
                <w:i/>
                <w:iCs/>
                <w:sz w:val="17"/>
                <w:szCs w:val="17"/>
              </w:rPr>
            </w:pPr>
            <w:r>
              <w:rPr>
                <w:i/>
                <w:iCs/>
                <w:sz w:val="17"/>
                <w:szCs w:val="17"/>
              </w:rPr>
              <w:t>14</w:t>
            </w:r>
          </w:p>
        </w:tc>
        <w:tc>
          <w:tcPr>
            <w:tcW w:w="2400" w:type="dxa"/>
            <w:tcBorders>
              <w:top w:val="nil"/>
              <w:left w:val="nil"/>
              <w:bottom w:val="single" w:sz="4" w:space="0" w:color="808080"/>
              <w:right w:val="single" w:sz="4" w:space="0" w:color="808080"/>
            </w:tcBorders>
            <w:shd w:val="clear" w:color="000000" w:fill="FFFFFF"/>
            <w:noWrap/>
            <w:vAlign w:val="bottom"/>
            <w:hideMark/>
          </w:tcPr>
          <w:p w14:paraId="1977AA9B" w14:textId="77777777" w:rsidR="00CF49F6" w:rsidRDefault="00CF49F6">
            <w:pPr>
              <w:rPr>
                <w:sz w:val="18"/>
                <w:szCs w:val="18"/>
              </w:rPr>
            </w:pPr>
            <w:r>
              <w:rPr>
                <w:sz w:val="18"/>
                <w:szCs w:val="18"/>
              </w:rPr>
              <w:t>Kent (Obrien)</w:t>
            </w:r>
          </w:p>
        </w:tc>
        <w:tc>
          <w:tcPr>
            <w:tcW w:w="1420" w:type="dxa"/>
            <w:tcBorders>
              <w:top w:val="nil"/>
              <w:left w:val="nil"/>
              <w:bottom w:val="single" w:sz="4" w:space="0" w:color="808080"/>
              <w:right w:val="single" w:sz="4" w:space="0" w:color="808080"/>
            </w:tcBorders>
            <w:shd w:val="clear" w:color="000000" w:fill="FFFFFF"/>
            <w:noWrap/>
            <w:vAlign w:val="bottom"/>
            <w:hideMark/>
          </w:tcPr>
          <w:p w14:paraId="1ED8B628" w14:textId="77777777" w:rsidR="00CF49F6" w:rsidRDefault="00CF49F6">
            <w:pPr>
              <w:jc w:val="center"/>
              <w:rPr>
                <w:sz w:val="18"/>
                <w:szCs w:val="18"/>
              </w:rPr>
            </w:pPr>
            <w:r>
              <w:rPr>
                <w:sz w:val="18"/>
                <w:szCs w:val="18"/>
              </w:rPr>
              <w:t>(253) 872-6300</w:t>
            </w:r>
          </w:p>
        </w:tc>
        <w:tc>
          <w:tcPr>
            <w:tcW w:w="840" w:type="dxa"/>
            <w:tcBorders>
              <w:top w:val="nil"/>
              <w:left w:val="nil"/>
              <w:bottom w:val="single" w:sz="4" w:space="0" w:color="808080"/>
              <w:right w:val="single" w:sz="4" w:space="0" w:color="808080"/>
            </w:tcBorders>
            <w:shd w:val="clear" w:color="auto" w:fill="auto"/>
            <w:noWrap/>
            <w:hideMark/>
          </w:tcPr>
          <w:p w14:paraId="7AD0D8B2" w14:textId="77777777" w:rsidR="00CF49F6" w:rsidRDefault="00CF49F6">
            <w:pPr>
              <w:jc w:val="center"/>
              <w:rPr>
                <w:sz w:val="18"/>
                <w:szCs w:val="18"/>
              </w:rPr>
            </w:pPr>
            <w:r>
              <w:rPr>
                <w:sz w:val="18"/>
                <w:szCs w:val="18"/>
              </w:rPr>
              <w:t>15</w:t>
            </w:r>
          </w:p>
        </w:tc>
      </w:tr>
      <w:tr w:rsidR="00CF49F6" w14:paraId="4EEBB91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20BF53EA" w14:textId="77777777" w:rsidR="00CF49F6" w:rsidRDefault="00CF49F6">
            <w:pPr>
              <w:jc w:val="center"/>
              <w:rPr>
                <w:i/>
                <w:iCs/>
                <w:sz w:val="17"/>
                <w:szCs w:val="17"/>
              </w:rPr>
            </w:pPr>
            <w:r>
              <w:rPr>
                <w:i/>
                <w:iCs/>
                <w:sz w:val="17"/>
                <w:szCs w:val="17"/>
              </w:rPr>
              <w:t>15</w:t>
            </w:r>
          </w:p>
        </w:tc>
        <w:tc>
          <w:tcPr>
            <w:tcW w:w="2400" w:type="dxa"/>
            <w:tcBorders>
              <w:top w:val="nil"/>
              <w:left w:val="nil"/>
              <w:bottom w:val="single" w:sz="4" w:space="0" w:color="808080"/>
              <w:right w:val="single" w:sz="4" w:space="0" w:color="808080"/>
            </w:tcBorders>
            <w:shd w:val="clear" w:color="000000" w:fill="FFFFFF"/>
            <w:noWrap/>
            <w:vAlign w:val="bottom"/>
            <w:hideMark/>
          </w:tcPr>
          <w:p w14:paraId="6702F2E6" w14:textId="77777777" w:rsidR="00CF49F6" w:rsidRDefault="00CF49F6">
            <w:pPr>
              <w:rPr>
                <w:sz w:val="18"/>
                <w:szCs w:val="18"/>
              </w:rPr>
            </w:pPr>
            <w:r>
              <w:rPr>
                <w:sz w:val="18"/>
                <w:szCs w:val="18"/>
              </w:rPr>
              <w:t>Kent (Ulrich)</w:t>
            </w:r>
          </w:p>
        </w:tc>
        <w:tc>
          <w:tcPr>
            <w:tcW w:w="1420" w:type="dxa"/>
            <w:tcBorders>
              <w:top w:val="nil"/>
              <w:left w:val="nil"/>
              <w:bottom w:val="single" w:sz="4" w:space="0" w:color="808080"/>
              <w:right w:val="single" w:sz="4" w:space="0" w:color="808080"/>
            </w:tcBorders>
            <w:shd w:val="clear" w:color="000000" w:fill="FFFFFF"/>
            <w:noWrap/>
            <w:vAlign w:val="bottom"/>
            <w:hideMark/>
          </w:tcPr>
          <w:p w14:paraId="772D58EA" w14:textId="77777777" w:rsidR="00CF49F6" w:rsidRDefault="00CF49F6">
            <w:pPr>
              <w:jc w:val="center"/>
              <w:rPr>
                <w:sz w:val="18"/>
                <w:szCs w:val="18"/>
              </w:rPr>
            </w:pPr>
            <w:r>
              <w:rPr>
                <w:sz w:val="18"/>
                <w:szCs w:val="18"/>
              </w:rPr>
              <w:t>(253) 372-5680</w:t>
            </w:r>
          </w:p>
        </w:tc>
        <w:tc>
          <w:tcPr>
            <w:tcW w:w="840" w:type="dxa"/>
            <w:tcBorders>
              <w:top w:val="nil"/>
              <w:left w:val="nil"/>
              <w:bottom w:val="single" w:sz="4" w:space="0" w:color="808080"/>
              <w:right w:val="single" w:sz="4" w:space="0" w:color="808080"/>
            </w:tcBorders>
            <w:shd w:val="clear" w:color="auto" w:fill="auto"/>
            <w:noWrap/>
            <w:hideMark/>
          </w:tcPr>
          <w:p w14:paraId="21B8F069" w14:textId="77777777" w:rsidR="00CF49F6" w:rsidRDefault="00CF49F6">
            <w:pPr>
              <w:jc w:val="center"/>
              <w:rPr>
                <w:sz w:val="18"/>
                <w:szCs w:val="18"/>
              </w:rPr>
            </w:pPr>
            <w:r>
              <w:rPr>
                <w:sz w:val="18"/>
                <w:szCs w:val="18"/>
              </w:rPr>
              <w:t>57</w:t>
            </w:r>
          </w:p>
        </w:tc>
      </w:tr>
      <w:tr w:rsidR="00CF49F6" w14:paraId="7B9A5B64"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428BC76" w14:textId="77777777" w:rsidR="00CF49F6" w:rsidRDefault="00CF49F6">
            <w:pPr>
              <w:jc w:val="center"/>
              <w:rPr>
                <w:i/>
                <w:iCs/>
                <w:sz w:val="17"/>
                <w:szCs w:val="17"/>
              </w:rPr>
            </w:pPr>
            <w:r>
              <w:rPr>
                <w:i/>
                <w:iCs/>
                <w:sz w:val="17"/>
                <w:szCs w:val="17"/>
              </w:rPr>
              <w:t>16</w:t>
            </w:r>
          </w:p>
        </w:tc>
        <w:tc>
          <w:tcPr>
            <w:tcW w:w="2400" w:type="dxa"/>
            <w:tcBorders>
              <w:top w:val="nil"/>
              <w:left w:val="nil"/>
              <w:bottom w:val="single" w:sz="4" w:space="0" w:color="808080"/>
              <w:right w:val="single" w:sz="4" w:space="0" w:color="808080"/>
            </w:tcBorders>
            <w:shd w:val="clear" w:color="000000" w:fill="FFFFFF"/>
            <w:noWrap/>
            <w:vAlign w:val="bottom"/>
            <w:hideMark/>
          </w:tcPr>
          <w:p w14:paraId="69D2E689" w14:textId="77777777" w:rsidR="00CF49F6" w:rsidRDefault="00CF49F6">
            <w:pPr>
              <w:rPr>
                <w:sz w:val="18"/>
                <w:szCs w:val="18"/>
              </w:rPr>
            </w:pPr>
            <w:r>
              <w:rPr>
                <w:sz w:val="18"/>
                <w:szCs w:val="18"/>
              </w:rPr>
              <w:t>Lacey</w:t>
            </w:r>
          </w:p>
        </w:tc>
        <w:tc>
          <w:tcPr>
            <w:tcW w:w="1420" w:type="dxa"/>
            <w:tcBorders>
              <w:top w:val="nil"/>
              <w:left w:val="nil"/>
              <w:bottom w:val="single" w:sz="4" w:space="0" w:color="808080"/>
              <w:right w:val="single" w:sz="4" w:space="0" w:color="808080"/>
            </w:tcBorders>
            <w:shd w:val="clear" w:color="000000" w:fill="FFFFFF"/>
            <w:noWrap/>
            <w:vAlign w:val="bottom"/>
            <w:hideMark/>
          </w:tcPr>
          <w:p w14:paraId="5AE316A5" w14:textId="77777777" w:rsidR="00CF49F6" w:rsidRDefault="00CF49F6">
            <w:pPr>
              <w:jc w:val="center"/>
              <w:rPr>
                <w:sz w:val="18"/>
                <w:szCs w:val="18"/>
              </w:rPr>
            </w:pPr>
            <w:r>
              <w:rPr>
                <w:sz w:val="18"/>
                <w:szCs w:val="18"/>
              </w:rPr>
              <w:t>(360) 438-7000</w:t>
            </w:r>
          </w:p>
        </w:tc>
        <w:tc>
          <w:tcPr>
            <w:tcW w:w="840" w:type="dxa"/>
            <w:tcBorders>
              <w:top w:val="nil"/>
              <w:left w:val="nil"/>
              <w:bottom w:val="single" w:sz="4" w:space="0" w:color="808080"/>
              <w:right w:val="single" w:sz="4" w:space="0" w:color="808080"/>
            </w:tcBorders>
            <w:shd w:val="clear" w:color="auto" w:fill="auto"/>
            <w:noWrap/>
            <w:hideMark/>
          </w:tcPr>
          <w:p w14:paraId="54E8A1F7" w14:textId="77777777" w:rsidR="00CF49F6" w:rsidRDefault="00CF49F6">
            <w:pPr>
              <w:jc w:val="center"/>
              <w:rPr>
                <w:sz w:val="18"/>
                <w:szCs w:val="18"/>
              </w:rPr>
            </w:pPr>
            <w:r>
              <w:rPr>
                <w:sz w:val="18"/>
                <w:szCs w:val="18"/>
              </w:rPr>
              <w:t>475</w:t>
            </w:r>
          </w:p>
        </w:tc>
      </w:tr>
      <w:tr w:rsidR="00CF49F6" w14:paraId="54F8ABC5"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BB10349" w14:textId="77777777" w:rsidR="00CF49F6" w:rsidRDefault="00CF49F6">
            <w:pPr>
              <w:jc w:val="center"/>
              <w:rPr>
                <w:i/>
                <w:iCs/>
                <w:sz w:val="17"/>
                <w:szCs w:val="17"/>
              </w:rPr>
            </w:pPr>
            <w:r>
              <w:rPr>
                <w:i/>
                <w:iCs/>
                <w:sz w:val="17"/>
                <w:szCs w:val="17"/>
              </w:rPr>
              <w:t>16</w:t>
            </w:r>
          </w:p>
        </w:tc>
        <w:tc>
          <w:tcPr>
            <w:tcW w:w="2400" w:type="dxa"/>
            <w:tcBorders>
              <w:top w:val="nil"/>
              <w:left w:val="nil"/>
              <w:bottom w:val="single" w:sz="4" w:space="0" w:color="808080"/>
              <w:right w:val="single" w:sz="4" w:space="0" w:color="808080"/>
            </w:tcBorders>
            <w:shd w:val="clear" w:color="000000" w:fill="FFFFFF"/>
            <w:noWrap/>
            <w:vAlign w:val="bottom"/>
            <w:hideMark/>
          </w:tcPr>
          <w:p w14:paraId="00D80062" w14:textId="77777777" w:rsidR="00CF49F6" w:rsidRDefault="00CF49F6">
            <w:pPr>
              <w:rPr>
                <w:sz w:val="18"/>
                <w:szCs w:val="18"/>
              </w:rPr>
            </w:pPr>
            <w:r>
              <w:rPr>
                <w:sz w:val="18"/>
                <w:szCs w:val="18"/>
              </w:rPr>
              <w:t>Lacey-Ecology (Desmond)</w:t>
            </w:r>
          </w:p>
        </w:tc>
        <w:tc>
          <w:tcPr>
            <w:tcW w:w="1420" w:type="dxa"/>
            <w:tcBorders>
              <w:top w:val="nil"/>
              <w:left w:val="nil"/>
              <w:bottom w:val="single" w:sz="4" w:space="0" w:color="808080"/>
              <w:right w:val="single" w:sz="4" w:space="0" w:color="808080"/>
            </w:tcBorders>
            <w:shd w:val="clear" w:color="000000" w:fill="FFFFFF"/>
            <w:noWrap/>
            <w:vAlign w:val="bottom"/>
            <w:hideMark/>
          </w:tcPr>
          <w:p w14:paraId="799362A0" w14:textId="77777777" w:rsidR="00CF49F6" w:rsidRDefault="00CF49F6">
            <w:pPr>
              <w:jc w:val="center"/>
              <w:rPr>
                <w:sz w:val="18"/>
                <w:szCs w:val="18"/>
              </w:rPr>
            </w:pPr>
            <w:r>
              <w:rPr>
                <w:sz w:val="18"/>
                <w:szCs w:val="18"/>
              </w:rPr>
              <w:t>(360) 438-7000</w:t>
            </w:r>
          </w:p>
        </w:tc>
        <w:tc>
          <w:tcPr>
            <w:tcW w:w="840" w:type="dxa"/>
            <w:tcBorders>
              <w:top w:val="nil"/>
              <w:left w:val="nil"/>
              <w:bottom w:val="single" w:sz="4" w:space="0" w:color="808080"/>
              <w:right w:val="single" w:sz="4" w:space="0" w:color="808080"/>
            </w:tcBorders>
            <w:shd w:val="clear" w:color="auto" w:fill="auto"/>
            <w:noWrap/>
            <w:hideMark/>
          </w:tcPr>
          <w:p w14:paraId="263B88B7" w14:textId="77777777" w:rsidR="00CF49F6" w:rsidRDefault="00CF49F6">
            <w:pPr>
              <w:jc w:val="center"/>
              <w:rPr>
                <w:sz w:val="18"/>
                <w:szCs w:val="18"/>
              </w:rPr>
            </w:pPr>
            <w:r>
              <w:rPr>
                <w:sz w:val="18"/>
                <w:szCs w:val="18"/>
              </w:rPr>
              <w:t>317</w:t>
            </w:r>
          </w:p>
        </w:tc>
      </w:tr>
      <w:tr w:rsidR="00CF49F6" w14:paraId="57C0AC19"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2E295DB" w14:textId="77777777" w:rsidR="00CF49F6" w:rsidRDefault="00CF49F6">
            <w:pPr>
              <w:jc w:val="center"/>
              <w:rPr>
                <w:i/>
                <w:iCs/>
                <w:sz w:val="17"/>
                <w:szCs w:val="17"/>
              </w:rPr>
            </w:pPr>
            <w:r>
              <w:rPr>
                <w:i/>
                <w:iCs/>
                <w:sz w:val="17"/>
                <w:szCs w:val="17"/>
              </w:rPr>
              <w:t>17</w:t>
            </w:r>
          </w:p>
        </w:tc>
        <w:tc>
          <w:tcPr>
            <w:tcW w:w="2400" w:type="dxa"/>
            <w:tcBorders>
              <w:top w:val="nil"/>
              <w:left w:val="nil"/>
              <w:bottom w:val="single" w:sz="4" w:space="0" w:color="808080"/>
              <w:right w:val="single" w:sz="4" w:space="0" w:color="808080"/>
            </w:tcBorders>
            <w:shd w:val="clear" w:color="000000" w:fill="FFFFFF"/>
            <w:noWrap/>
            <w:vAlign w:val="bottom"/>
            <w:hideMark/>
          </w:tcPr>
          <w:p w14:paraId="299BE4FA" w14:textId="77777777" w:rsidR="00CF49F6" w:rsidRDefault="00CF49F6">
            <w:pPr>
              <w:rPr>
                <w:sz w:val="18"/>
                <w:szCs w:val="18"/>
              </w:rPr>
            </w:pPr>
            <w:r>
              <w:rPr>
                <w:sz w:val="18"/>
                <w:szCs w:val="18"/>
              </w:rPr>
              <w:t>Longview</w:t>
            </w:r>
          </w:p>
        </w:tc>
        <w:tc>
          <w:tcPr>
            <w:tcW w:w="1420" w:type="dxa"/>
            <w:tcBorders>
              <w:top w:val="nil"/>
              <w:left w:val="nil"/>
              <w:bottom w:val="single" w:sz="4" w:space="0" w:color="808080"/>
              <w:right w:val="single" w:sz="4" w:space="0" w:color="808080"/>
            </w:tcBorders>
            <w:shd w:val="clear" w:color="000000" w:fill="FFFFFF"/>
            <w:noWrap/>
            <w:vAlign w:val="bottom"/>
            <w:hideMark/>
          </w:tcPr>
          <w:p w14:paraId="5CAC0C4E" w14:textId="77777777" w:rsidR="00CF49F6" w:rsidRDefault="00CF49F6">
            <w:pPr>
              <w:jc w:val="center"/>
              <w:rPr>
                <w:sz w:val="18"/>
                <w:szCs w:val="18"/>
              </w:rPr>
            </w:pPr>
            <w:r>
              <w:rPr>
                <w:sz w:val="18"/>
                <w:szCs w:val="18"/>
              </w:rPr>
              <w:t>(360) 578-4199</w:t>
            </w:r>
          </w:p>
        </w:tc>
        <w:tc>
          <w:tcPr>
            <w:tcW w:w="840" w:type="dxa"/>
            <w:tcBorders>
              <w:top w:val="nil"/>
              <w:left w:val="nil"/>
              <w:bottom w:val="single" w:sz="4" w:space="0" w:color="808080"/>
              <w:right w:val="single" w:sz="4" w:space="0" w:color="808080"/>
            </w:tcBorders>
            <w:shd w:val="clear" w:color="auto" w:fill="auto"/>
            <w:noWrap/>
            <w:hideMark/>
          </w:tcPr>
          <w:p w14:paraId="4F610319" w14:textId="77777777" w:rsidR="00CF49F6" w:rsidRDefault="00CF49F6">
            <w:pPr>
              <w:jc w:val="center"/>
              <w:rPr>
                <w:sz w:val="18"/>
                <w:szCs w:val="18"/>
              </w:rPr>
            </w:pPr>
            <w:r>
              <w:rPr>
                <w:sz w:val="18"/>
                <w:szCs w:val="18"/>
              </w:rPr>
              <w:t>114</w:t>
            </w:r>
          </w:p>
        </w:tc>
      </w:tr>
      <w:tr w:rsidR="00CF49F6" w14:paraId="2DF8CE43"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15972901" w14:textId="77777777" w:rsidR="00CF49F6" w:rsidRDefault="00CF49F6">
            <w:pPr>
              <w:jc w:val="center"/>
              <w:rPr>
                <w:i/>
                <w:iCs/>
                <w:sz w:val="17"/>
                <w:szCs w:val="17"/>
              </w:rPr>
            </w:pPr>
            <w:r>
              <w:rPr>
                <w:i/>
                <w:iCs/>
                <w:sz w:val="17"/>
                <w:szCs w:val="17"/>
              </w:rPr>
              <w:t>18</w:t>
            </w:r>
          </w:p>
        </w:tc>
        <w:tc>
          <w:tcPr>
            <w:tcW w:w="2400" w:type="dxa"/>
            <w:tcBorders>
              <w:top w:val="nil"/>
              <w:left w:val="nil"/>
              <w:bottom w:val="single" w:sz="4" w:space="0" w:color="808080"/>
              <w:right w:val="single" w:sz="4" w:space="0" w:color="808080"/>
            </w:tcBorders>
            <w:shd w:val="clear" w:color="000000" w:fill="FFFFFF"/>
            <w:noWrap/>
            <w:vAlign w:val="bottom"/>
            <w:hideMark/>
          </w:tcPr>
          <w:p w14:paraId="630CD0BF" w14:textId="77777777" w:rsidR="00CF49F6" w:rsidRDefault="00CF49F6">
            <w:pPr>
              <w:rPr>
                <w:sz w:val="18"/>
                <w:szCs w:val="18"/>
              </w:rPr>
            </w:pPr>
            <w:r>
              <w:rPr>
                <w:sz w:val="18"/>
                <w:szCs w:val="18"/>
              </w:rPr>
              <w:t>Moses Lake</w:t>
            </w:r>
          </w:p>
        </w:tc>
        <w:tc>
          <w:tcPr>
            <w:tcW w:w="1420" w:type="dxa"/>
            <w:tcBorders>
              <w:top w:val="nil"/>
              <w:left w:val="nil"/>
              <w:bottom w:val="single" w:sz="4" w:space="0" w:color="808080"/>
              <w:right w:val="single" w:sz="4" w:space="0" w:color="808080"/>
            </w:tcBorders>
            <w:shd w:val="clear" w:color="000000" w:fill="FFFFFF"/>
            <w:noWrap/>
            <w:vAlign w:val="bottom"/>
            <w:hideMark/>
          </w:tcPr>
          <w:p w14:paraId="7DB110DD" w14:textId="77777777" w:rsidR="00CF49F6" w:rsidRDefault="00CF49F6">
            <w:pPr>
              <w:jc w:val="center"/>
              <w:rPr>
                <w:sz w:val="18"/>
                <w:szCs w:val="18"/>
              </w:rPr>
            </w:pPr>
            <w:r>
              <w:rPr>
                <w:sz w:val="18"/>
                <w:szCs w:val="18"/>
              </w:rPr>
              <w:t>(509) 766-6599</w:t>
            </w:r>
          </w:p>
        </w:tc>
        <w:tc>
          <w:tcPr>
            <w:tcW w:w="840" w:type="dxa"/>
            <w:tcBorders>
              <w:top w:val="nil"/>
              <w:left w:val="nil"/>
              <w:bottom w:val="single" w:sz="4" w:space="0" w:color="808080"/>
              <w:right w:val="single" w:sz="4" w:space="0" w:color="808080"/>
            </w:tcBorders>
            <w:shd w:val="clear" w:color="auto" w:fill="auto"/>
            <w:noWrap/>
            <w:hideMark/>
          </w:tcPr>
          <w:p w14:paraId="0CE0FA8E" w14:textId="77777777" w:rsidR="00CF49F6" w:rsidRDefault="00CF49F6">
            <w:pPr>
              <w:jc w:val="center"/>
              <w:rPr>
                <w:sz w:val="18"/>
                <w:szCs w:val="18"/>
              </w:rPr>
            </w:pPr>
            <w:r>
              <w:rPr>
                <w:sz w:val="18"/>
                <w:szCs w:val="18"/>
              </w:rPr>
              <w:t>95</w:t>
            </w:r>
          </w:p>
        </w:tc>
      </w:tr>
      <w:tr w:rsidR="00CF49F6" w14:paraId="1A8DBB53"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hideMark/>
          </w:tcPr>
          <w:p w14:paraId="3D0DAE6A" w14:textId="77777777" w:rsidR="00CF49F6" w:rsidRDefault="00CF49F6">
            <w:pPr>
              <w:jc w:val="center"/>
              <w:rPr>
                <w:i/>
                <w:iCs/>
                <w:sz w:val="17"/>
                <w:szCs w:val="17"/>
              </w:rPr>
            </w:pPr>
            <w:r>
              <w:rPr>
                <w:i/>
                <w:iCs/>
                <w:sz w:val="17"/>
                <w:szCs w:val="17"/>
              </w:rPr>
              <w:t>19</w:t>
            </w:r>
          </w:p>
        </w:tc>
        <w:tc>
          <w:tcPr>
            <w:tcW w:w="2400" w:type="dxa"/>
            <w:tcBorders>
              <w:top w:val="nil"/>
              <w:left w:val="nil"/>
              <w:bottom w:val="single" w:sz="4" w:space="0" w:color="808080"/>
              <w:right w:val="single" w:sz="4" w:space="0" w:color="808080"/>
            </w:tcBorders>
            <w:shd w:val="clear" w:color="000000" w:fill="FFFFFF"/>
            <w:noWrap/>
            <w:hideMark/>
          </w:tcPr>
          <w:p w14:paraId="50E8FCB0" w14:textId="77777777" w:rsidR="00CF49F6" w:rsidRDefault="00CF49F6">
            <w:pPr>
              <w:rPr>
                <w:sz w:val="18"/>
                <w:szCs w:val="18"/>
              </w:rPr>
            </w:pPr>
            <w:r>
              <w:rPr>
                <w:sz w:val="18"/>
                <w:szCs w:val="18"/>
              </w:rPr>
              <w:t>Olympia</w:t>
            </w:r>
          </w:p>
        </w:tc>
        <w:tc>
          <w:tcPr>
            <w:tcW w:w="1420" w:type="dxa"/>
            <w:tcBorders>
              <w:top w:val="nil"/>
              <w:left w:val="nil"/>
              <w:bottom w:val="single" w:sz="4" w:space="0" w:color="808080"/>
              <w:right w:val="single" w:sz="4" w:space="0" w:color="808080"/>
            </w:tcBorders>
            <w:shd w:val="clear" w:color="000000" w:fill="FFFFFF"/>
            <w:noWrap/>
            <w:hideMark/>
          </w:tcPr>
          <w:p w14:paraId="1532C029" w14:textId="77777777" w:rsidR="00CF49F6" w:rsidRDefault="00CF49F6">
            <w:pPr>
              <w:jc w:val="center"/>
              <w:rPr>
                <w:sz w:val="18"/>
                <w:szCs w:val="18"/>
              </w:rPr>
            </w:pPr>
            <w:r>
              <w:rPr>
                <w:sz w:val="18"/>
                <w:szCs w:val="18"/>
              </w:rPr>
              <w:t>(360) 753-5000</w:t>
            </w:r>
          </w:p>
        </w:tc>
        <w:tc>
          <w:tcPr>
            <w:tcW w:w="840" w:type="dxa"/>
            <w:tcBorders>
              <w:top w:val="nil"/>
              <w:left w:val="nil"/>
              <w:bottom w:val="single" w:sz="4" w:space="0" w:color="808080"/>
              <w:right w:val="single" w:sz="4" w:space="0" w:color="808080"/>
            </w:tcBorders>
            <w:shd w:val="clear" w:color="auto" w:fill="auto"/>
            <w:noWrap/>
            <w:hideMark/>
          </w:tcPr>
          <w:p w14:paraId="57029EAA" w14:textId="77777777" w:rsidR="00CF49F6" w:rsidRDefault="00CF49F6">
            <w:pPr>
              <w:jc w:val="center"/>
              <w:rPr>
                <w:sz w:val="18"/>
                <w:szCs w:val="18"/>
              </w:rPr>
            </w:pPr>
            <w:r>
              <w:rPr>
                <w:sz w:val="18"/>
                <w:szCs w:val="18"/>
              </w:rPr>
              <w:t>2,021</w:t>
            </w:r>
          </w:p>
        </w:tc>
      </w:tr>
      <w:tr w:rsidR="00CF49F6" w14:paraId="070B268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hideMark/>
          </w:tcPr>
          <w:p w14:paraId="4A581147" w14:textId="77777777" w:rsidR="00CF49F6" w:rsidRDefault="00CF49F6">
            <w:pPr>
              <w:jc w:val="center"/>
              <w:rPr>
                <w:i/>
                <w:iCs/>
                <w:sz w:val="17"/>
                <w:szCs w:val="17"/>
              </w:rPr>
            </w:pPr>
            <w:r>
              <w:rPr>
                <w:i/>
                <w:iCs/>
                <w:sz w:val="17"/>
                <w:szCs w:val="17"/>
              </w:rPr>
              <w:t>20</w:t>
            </w:r>
          </w:p>
        </w:tc>
        <w:tc>
          <w:tcPr>
            <w:tcW w:w="2400" w:type="dxa"/>
            <w:tcBorders>
              <w:top w:val="nil"/>
              <w:left w:val="nil"/>
              <w:bottom w:val="single" w:sz="4" w:space="0" w:color="808080"/>
              <w:right w:val="single" w:sz="4" w:space="0" w:color="808080"/>
            </w:tcBorders>
            <w:shd w:val="clear" w:color="000000" w:fill="FFFFFF"/>
            <w:noWrap/>
            <w:hideMark/>
          </w:tcPr>
          <w:p w14:paraId="2F9BBE7D" w14:textId="77777777" w:rsidR="00CF49F6" w:rsidRDefault="00CF49F6">
            <w:pPr>
              <w:rPr>
                <w:sz w:val="18"/>
                <w:szCs w:val="18"/>
              </w:rPr>
            </w:pPr>
            <w:r>
              <w:rPr>
                <w:sz w:val="18"/>
                <w:szCs w:val="18"/>
              </w:rPr>
              <w:t>Omak/Okanogan</w:t>
            </w:r>
          </w:p>
        </w:tc>
        <w:tc>
          <w:tcPr>
            <w:tcW w:w="1420" w:type="dxa"/>
            <w:tcBorders>
              <w:top w:val="nil"/>
              <w:left w:val="nil"/>
              <w:bottom w:val="single" w:sz="4" w:space="0" w:color="808080"/>
              <w:right w:val="single" w:sz="4" w:space="0" w:color="808080"/>
            </w:tcBorders>
            <w:shd w:val="clear" w:color="000000" w:fill="FFFFFF"/>
            <w:noWrap/>
            <w:hideMark/>
          </w:tcPr>
          <w:p w14:paraId="04E79842" w14:textId="77777777" w:rsidR="00CF49F6" w:rsidRDefault="00CF49F6">
            <w:pPr>
              <w:jc w:val="center"/>
              <w:rPr>
                <w:sz w:val="18"/>
                <w:szCs w:val="18"/>
              </w:rPr>
            </w:pPr>
            <w:r>
              <w:rPr>
                <w:sz w:val="18"/>
                <w:szCs w:val="18"/>
              </w:rPr>
              <w:t>(509) 826-7399</w:t>
            </w:r>
          </w:p>
        </w:tc>
        <w:tc>
          <w:tcPr>
            <w:tcW w:w="840" w:type="dxa"/>
            <w:tcBorders>
              <w:top w:val="nil"/>
              <w:left w:val="nil"/>
              <w:bottom w:val="single" w:sz="4" w:space="0" w:color="808080"/>
              <w:right w:val="single" w:sz="4" w:space="0" w:color="808080"/>
            </w:tcBorders>
            <w:shd w:val="clear" w:color="auto" w:fill="auto"/>
            <w:noWrap/>
            <w:hideMark/>
          </w:tcPr>
          <w:p w14:paraId="43C8BD18" w14:textId="77777777" w:rsidR="00CF49F6" w:rsidRDefault="00CF49F6">
            <w:pPr>
              <w:jc w:val="center"/>
              <w:rPr>
                <w:sz w:val="18"/>
                <w:szCs w:val="18"/>
              </w:rPr>
            </w:pPr>
            <w:r>
              <w:rPr>
                <w:sz w:val="18"/>
                <w:szCs w:val="18"/>
              </w:rPr>
              <w:t>81</w:t>
            </w:r>
          </w:p>
        </w:tc>
      </w:tr>
      <w:tr w:rsidR="00CF49F6" w14:paraId="5F65A4CE"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1D0BBBD" w14:textId="77777777" w:rsidR="00CF49F6" w:rsidRDefault="00CF49F6">
            <w:pPr>
              <w:jc w:val="center"/>
              <w:rPr>
                <w:i/>
                <w:iCs/>
                <w:sz w:val="17"/>
                <w:szCs w:val="17"/>
              </w:rPr>
            </w:pPr>
            <w:r>
              <w:rPr>
                <w:i/>
                <w:iCs/>
                <w:sz w:val="17"/>
                <w:szCs w:val="17"/>
              </w:rPr>
              <w:t>21</w:t>
            </w:r>
          </w:p>
        </w:tc>
        <w:tc>
          <w:tcPr>
            <w:tcW w:w="2400" w:type="dxa"/>
            <w:tcBorders>
              <w:top w:val="nil"/>
              <w:left w:val="nil"/>
              <w:bottom w:val="single" w:sz="4" w:space="0" w:color="808080"/>
              <w:right w:val="single" w:sz="4" w:space="0" w:color="808080"/>
            </w:tcBorders>
            <w:shd w:val="clear" w:color="000000" w:fill="FFFFFF"/>
            <w:noWrap/>
            <w:vAlign w:val="bottom"/>
            <w:hideMark/>
          </w:tcPr>
          <w:p w14:paraId="4FBF2730" w14:textId="77777777" w:rsidR="00CF49F6" w:rsidRDefault="00CF49F6">
            <w:pPr>
              <w:rPr>
                <w:sz w:val="18"/>
                <w:szCs w:val="18"/>
              </w:rPr>
            </w:pPr>
            <w:r>
              <w:rPr>
                <w:sz w:val="18"/>
                <w:szCs w:val="18"/>
              </w:rPr>
              <w:t>Pasco</w:t>
            </w:r>
          </w:p>
        </w:tc>
        <w:tc>
          <w:tcPr>
            <w:tcW w:w="1420" w:type="dxa"/>
            <w:tcBorders>
              <w:top w:val="nil"/>
              <w:left w:val="nil"/>
              <w:bottom w:val="single" w:sz="4" w:space="0" w:color="808080"/>
              <w:right w:val="single" w:sz="4" w:space="0" w:color="808080"/>
            </w:tcBorders>
            <w:shd w:val="clear" w:color="000000" w:fill="FFFFFF"/>
            <w:noWrap/>
            <w:vAlign w:val="bottom"/>
            <w:hideMark/>
          </w:tcPr>
          <w:p w14:paraId="734F3AFF" w14:textId="77777777" w:rsidR="00CF49F6" w:rsidRDefault="00CF49F6">
            <w:pPr>
              <w:jc w:val="center"/>
              <w:rPr>
                <w:sz w:val="18"/>
                <w:szCs w:val="18"/>
              </w:rPr>
            </w:pPr>
            <w:r>
              <w:rPr>
                <w:sz w:val="18"/>
                <w:szCs w:val="18"/>
              </w:rPr>
              <w:t>(509) 545-2000</w:t>
            </w:r>
          </w:p>
        </w:tc>
        <w:tc>
          <w:tcPr>
            <w:tcW w:w="840" w:type="dxa"/>
            <w:tcBorders>
              <w:top w:val="nil"/>
              <w:left w:val="nil"/>
              <w:bottom w:val="single" w:sz="4" w:space="0" w:color="808080"/>
              <w:right w:val="single" w:sz="4" w:space="0" w:color="808080"/>
            </w:tcBorders>
            <w:shd w:val="clear" w:color="auto" w:fill="auto"/>
            <w:noWrap/>
            <w:hideMark/>
          </w:tcPr>
          <w:p w14:paraId="41972B51" w14:textId="77777777" w:rsidR="00CF49F6" w:rsidRDefault="00CF49F6">
            <w:pPr>
              <w:jc w:val="center"/>
              <w:rPr>
                <w:sz w:val="18"/>
                <w:szCs w:val="18"/>
              </w:rPr>
            </w:pPr>
            <w:r>
              <w:rPr>
                <w:sz w:val="18"/>
                <w:szCs w:val="18"/>
              </w:rPr>
              <w:t>95</w:t>
            </w:r>
          </w:p>
        </w:tc>
      </w:tr>
      <w:tr w:rsidR="00CF49F6" w14:paraId="04F15B4C"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9705FA1" w14:textId="77777777" w:rsidR="00CF49F6" w:rsidRDefault="00CF49F6">
            <w:pPr>
              <w:jc w:val="center"/>
              <w:rPr>
                <w:i/>
                <w:iCs/>
                <w:sz w:val="17"/>
                <w:szCs w:val="17"/>
              </w:rPr>
            </w:pPr>
            <w:r>
              <w:rPr>
                <w:i/>
                <w:iCs/>
                <w:sz w:val="17"/>
                <w:szCs w:val="17"/>
              </w:rPr>
              <w:t>22</w:t>
            </w:r>
          </w:p>
        </w:tc>
        <w:tc>
          <w:tcPr>
            <w:tcW w:w="2400" w:type="dxa"/>
            <w:tcBorders>
              <w:top w:val="nil"/>
              <w:left w:val="nil"/>
              <w:bottom w:val="single" w:sz="4" w:space="0" w:color="808080"/>
              <w:right w:val="single" w:sz="4" w:space="0" w:color="808080"/>
            </w:tcBorders>
            <w:shd w:val="clear" w:color="000000" w:fill="FFFFFF"/>
            <w:noWrap/>
            <w:vAlign w:val="bottom"/>
            <w:hideMark/>
          </w:tcPr>
          <w:p w14:paraId="471199CD" w14:textId="77777777" w:rsidR="00CF49F6" w:rsidRDefault="00CF49F6">
            <w:pPr>
              <w:rPr>
                <w:sz w:val="18"/>
                <w:szCs w:val="18"/>
              </w:rPr>
            </w:pPr>
            <w:r>
              <w:rPr>
                <w:sz w:val="18"/>
                <w:szCs w:val="18"/>
              </w:rPr>
              <w:t>Port Angeles</w:t>
            </w:r>
          </w:p>
        </w:tc>
        <w:tc>
          <w:tcPr>
            <w:tcW w:w="1420" w:type="dxa"/>
            <w:tcBorders>
              <w:top w:val="nil"/>
              <w:left w:val="nil"/>
              <w:bottom w:val="single" w:sz="4" w:space="0" w:color="808080"/>
              <w:right w:val="single" w:sz="4" w:space="0" w:color="808080"/>
            </w:tcBorders>
            <w:shd w:val="clear" w:color="000000" w:fill="FFFFFF"/>
            <w:noWrap/>
            <w:vAlign w:val="bottom"/>
            <w:hideMark/>
          </w:tcPr>
          <w:p w14:paraId="0946200C" w14:textId="77777777" w:rsidR="00CF49F6" w:rsidRDefault="00CF49F6">
            <w:pPr>
              <w:jc w:val="center"/>
              <w:rPr>
                <w:sz w:val="18"/>
                <w:szCs w:val="18"/>
              </w:rPr>
            </w:pPr>
            <w:r>
              <w:rPr>
                <w:sz w:val="18"/>
                <w:szCs w:val="18"/>
              </w:rPr>
              <w:t>(360) 417-1799</w:t>
            </w:r>
          </w:p>
        </w:tc>
        <w:tc>
          <w:tcPr>
            <w:tcW w:w="840" w:type="dxa"/>
            <w:tcBorders>
              <w:top w:val="nil"/>
              <w:left w:val="nil"/>
              <w:bottom w:val="single" w:sz="4" w:space="0" w:color="808080"/>
              <w:right w:val="single" w:sz="4" w:space="0" w:color="808080"/>
            </w:tcBorders>
            <w:shd w:val="clear" w:color="auto" w:fill="auto"/>
            <w:noWrap/>
            <w:hideMark/>
          </w:tcPr>
          <w:p w14:paraId="62482647" w14:textId="77777777" w:rsidR="00CF49F6" w:rsidRDefault="00CF49F6">
            <w:pPr>
              <w:jc w:val="center"/>
              <w:rPr>
                <w:sz w:val="18"/>
                <w:szCs w:val="18"/>
              </w:rPr>
            </w:pPr>
            <w:r>
              <w:rPr>
                <w:sz w:val="18"/>
                <w:szCs w:val="18"/>
              </w:rPr>
              <w:t>32</w:t>
            </w:r>
          </w:p>
        </w:tc>
      </w:tr>
      <w:tr w:rsidR="00CF49F6" w14:paraId="49E5714C"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3A481C7F" w14:textId="77777777" w:rsidR="00CF49F6" w:rsidRDefault="00CF49F6">
            <w:pPr>
              <w:jc w:val="center"/>
              <w:rPr>
                <w:i/>
                <w:iCs/>
                <w:sz w:val="17"/>
                <w:szCs w:val="17"/>
              </w:rPr>
            </w:pPr>
            <w:r>
              <w:rPr>
                <w:i/>
                <w:iCs/>
                <w:sz w:val="17"/>
                <w:szCs w:val="17"/>
              </w:rPr>
              <w:t>23</w:t>
            </w:r>
          </w:p>
        </w:tc>
        <w:tc>
          <w:tcPr>
            <w:tcW w:w="2400" w:type="dxa"/>
            <w:tcBorders>
              <w:top w:val="nil"/>
              <w:left w:val="nil"/>
              <w:bottom w:val="single" w:sz="4" w:space="0" w:color="808080"/>
              <w:right w:val="single" w:sz="4" w:space="0" w:color="808080"/>
            </w:tcBorders>
            <w:shd w:val="clear" w:color="000000" w:fill="FFFFFF"/>
            <w:noWrap/>
            <w:vAlign w:val="bottom"/>
            <w:hideMark/>
          </w:tcPr>
          <w:p w14:paraId="7B79FC37" w14:textId="77777777" w:rsidR="00CF49F6" w:rsidRDefault="00CF49F6">
            <w:pPr>
              <w:rPr>
                <w:sz w:val="18"/>
                <w:szCs w:val="18"/>
              </w:rPr>
            </w:pPr>
            <w:r>
              <w:rPr>
                <w:sz w:val="18"/>
                <w:szCs w:val="18"/>
              </w:rPr>
              <w:t>Port Orchard</w:t>
            </w:r>
          </w:p>
        </w:tc>
        <w:tc>
          <w:tcPr>
            <w:tcW w:w="1420" w:type="dxa"/>
            <w:tcBorders>
              <w:top w:val="nil"/>
              <w:left w:val="nil"/>
              <w:bottom w:val="single" w:sz="4" w:space="0" w:color="808080"/>
              <w:right w:val="single" w:sz="4" w:space="0" w:color="808080"/>
            </w:tcBorders>
            <w:shd w:val="clear" w:color="000000" w:fill="FFFFFF"/>
            <w:noWrap/>
            <w:vAlign w:val="bottom"/>
            <w:hideMark/>
          </w:tcPr>
          <w:p w14:paraId="11CDC025" w14:textId="77777777" w:rsidR="00CF49F6" w:rsidRDefault="00CF49F6">
            <w:pPr>
              <w:jc w:val="center"/>
              <w:rPr>
                <w:sz w:val="18"/>
                <w:szCs w:val="18"/>
              </w:rPr>
            </w:pPr>
            <w:r>
              <w:rPr>
                <w:sz w:val="18"/>
                <w:szCs w:val="18"/>
              </w:rPr>
              <w:t>(360) 895-6199</w:t>
            </w:r>
          </w:p>
        </w:tc>
        <w:tc>
          <w:tcPr>
            <w:tcW w:w="840" w:type="dxa"/>
            <w:tcBorders>
              <w:top w:val="nil"/>
              <w:left w:val="nil"/>
              <w:bottom w:val="single" w:sz="4" w:space="0" w:color="808080"/>
              <w:right w:val="single" w:sz="4" w:space="0" w:color="808080"/>
            </w:tcBorders>
            <w:shd w:val="clear" w:color="auto" w:fill="auto"/>
            <w:noWrap/>
            <w:hideMark/>
          </w:tcPr>
          <w:p w14:paraId="1D511027" w14:textId="77777777" w:rsidR="00CF49F6" w:rsidRDefault="00CF49F6">
            <w:pPr>
              <w:jc w:val="center"/>
              <w:rPr>
                <w:sz w:val="18"/>
                <w:szCs w:val="18"/>
              </w:rPr>
            </w:pPr>
            <w:r>
              <w:rPr>
                <w:sz w:val="18"/>
                <w:szCs w:val="18"/>
              </w:rPr>
              <w:t>68</w:t>
            </w:r>
          </w:p>
        </w:tc>
      </w:tr>
      <w:tr w:rsidR="00CF49F6" w14:paraId="2408F91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238553E" w14:textId="77777777" w:rsidR="00CF49F6" w:rsidRDefault="00CF49F6">
            <w:pPr>
              <w:jc w:val="center"/>
              <w:rPr>
                <w:i/>
                <w:iCs/>
                <w:sz w:val="17"/>
                <w:szCs w:val="17"/>
              </w:rPr>
            </w:pPr>
            <w:r>
              <w:rPr>
                <w:i/>
                <w:iCs/>
                <w:sz w:val="17"/>
                <w:szCs w:val="17"/>
              </w:rPr>
              <w:t>24</w:t>
            </w:r>
          </w:p>
        </w:tc>
        <w:tc>
          <w:tcPr>
            <w:tcW w:w="2400" w:type="dxa"/>
            <w:tcBorders>
              <w:top w:val="nil"/>
              <w:left w:val="nil"/>
              <w:bottom w:val="single" w:sz="4" w:space="0" w:color="808080"/>
              <w:right w:val="single" w:sz="4" w:space="0" w:color="808080"/>
            </w:tcBorders>
            <w:shd w:val="clear" w:color="000000" w:fill="FFFFFF"/>
            <w:noWrap/>
            <w:vAlign w:val="bottom"/>
            <w:hideMark/>
          </w:tcPr>
          <w:p w14:paraId="462ADCD4" w14:textId="77777777" w:rsidR="00CF49F6" w:rsidRDefault="00CF49F6">
            <w:pPr>
              <w:rPr>
                <w:sz w:val="18"/>
                <w:szCs w:val="18"/>
              </w:rPr>
            </w:pPr>
            <w:r>
              <w:rPr>
                <w:sz w:val="18"/>
                <w:szCs w:val="18"/>
              </w:rPr>
              <w:t>Port Townsend</w:t>
            </w:r>
          </w:p>
        </w:tc>
        <w:tc>
          <w:tcPr>
            <w:tcW w:w="1420" w:type="dxa"/>
            <w:tcBorders>
              <w:top w:val="nil"/>
              <w:left w:val="nil"/>
              <w:bottom w:val="single" w:sz="4" w:space="0" w:color="808080"/>
              <w:right w:val="single" w:sz="4" w:space="0" w:color="808080"/>
            </w:tcBorders>
            <w:shd w:val="clear" w:color="000000" w:fill="FFFFFF"/>
            <w:noWrap/>
            <w:vAlign w:val="bottom"/>
            <w:hideMark/>
          </w:tcPr>
          <w:p w14:paraId="7566786C" w14:textId="77777777" w:rsidR="00CF49F6" w:rsidRDefault="00CF49F6">
            <w:pPr>
              <w:jc w:val="center"/>
              <w:rPr>
                <w:sz w:val="18"/>
                <w:szCs w:val="18"/>
              </w:rPr>
            </w:pPr>
            <w:r>
              <w:rPr>
                <w:sz w:val="18"/>
                <w:szCs w:val="18"/>
              </w:rPr>
              <w:t>(360) 379-5099</w:t>
            </w:r>
          </w:p>
        </w:tc>
        <w:tc>
          <w:tcPr>
            <w:tcW w:w="840" w:type="dxa"/>
            <w:tcBorders>
              <w:top w:val="nil"/>
              <w:left w:val="nil"/>
              <w:bottom w:val="single" w:sz="4" w:space="0" w:color="808080"/>
              <w:right w:val="single" w:sz="4" w:space="0" w:color="808080"/>
            </w:tcBorders>
            <w:shd w:val="clear" w:color="auto" w:fill="auto"/>
            <w:noWrap/>
            <w:hideMark/>
          </w:tcPr>
          <w:p w14:paraId="7726BC0B" w14:textId="77777777" w:rsidR="00CF49F6" w:rsidRDefault="00CF49F6">
            <w:pPr>
              <w:jc w:val="center"/>
              <w:rPr>
                <w:sz w:val="18"/>
                <w:szCs w:val="18"/>
              </w:rPr>
            </w:pPr>
            <w:r>
              <w:rPr>
                <w:sz w:val="18"/>
                <w:szCs w:val="18"/>
              </w:rPr>
              <w:t>88</w:t>
            </w:r>
          </w:p>
        </w:tc>
      </w:tr>
      <w:tr w:rsidR="00CF49F6" w14:paraId="688C84FB"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748D461" w14:textId="77777777" w:rsidR="00CF49F6" w:rsidRDefault="00CF49F6">
            <w:pPr>
              <w:jc w:val="center"/>
              <w:rPr>
                <w:i/>
                <w:iCs/>
                <w:sz w:val="17"/>
                <w:szCs w:val="17"/>
              </w:rPr>
            </w:pPr>
            <w:r>
              <w:rPr>
                <w:i/>
                <w:iCs/>
                <w:sz w:val="17"/>
                <w:szCs w:val="17"/>
              </w:rPr>
              <w:t>25</w:t>
            </w:r>
          </w:p>
        </w:tc>
        <w:tc>
          <w:tcPr>
            <w:tcW w:w="2400" w:type="dxa"/>
            <w:tcBorders>
              <w:top w:val="nil"/>
              <w:left w:val="nil"/>
              <w:bottom w:val="single" w:sz="4" w:space="0" w:color="808080"/>
              <w:right w:val="single" w:sz="4" w:space="0" w:color="808080"/>
            </w:tcBorders>
            <w:shd w:val="clear" w:color="000000" w:fill="FFFFFF"/>
            <w:noWrap/>
            <w:vAlign w:val="bottom"/>
            <w:hideMark/>
          </w:tcPr>
          <w:p w14:paraId="10084BBB" w14:textId="77777777" w:rsidR="00CF49F6" w:rsidRDefault="00CF49F6">
            <w:pPr>
              <w:rPr>
                <w:sz w:val="18"/>
                <w:szCs w:val="18"/>
              </w:rPr>
            </w:pPr>
            <w:r>
              <w:rPr>
                <w:sz w:val="18"/>
                <w:szCs w:val="18"/>
              </w:rPr>
              <w:t>Puyallup</w:t>
            </w:r>
          </w:p>
        </w:tc>
        <w:tc>
          <w:tcPr>
            <w:tcW w:w="1420" w:type="dxa"/>
            <w:tcBorders>
              <w:top w:val="nil"/>
              <w:left w:val="nil"/>
              <w:bottom w:val="single" w:sz="4" w:space="0" w:color="808080"/>
              <w:right w:val="single" w:sz="4" w:space="0" w:color="808080"/>
            </w:tcBorders>
            <w:shd w:val="clear" w:color="000000" w:fill="FFFFFF"/>
            <w:noWrap/>
            <w:vAlign w:val="bottom"/>
            <w:hideMark/>
          </w:tcPr>
          <w:p w14:paraId="294E0B25" w14:textId="77777777" w:rsidR="00CF49F6" w:rsidRDefault="00CF49F6">
            <w:pPr>
              <w:jc w:val="center"/>
              <w:rPr>
                <w:sz w:val="18"/>
                <w:szCs w:val="18"/>
              </w:rPr>
            </w:pPr>
            <w:r>
              <w:rPr>
                <w:sz w:val="18"/>
                <w:szCs w:val="18"/>
              </w:rPr>
              <w:t>(253) 840-4899</w:t>
            </w:r>
          </w:p>
        </w:tc>
        <w:tc>
          <w:tcPr>
            <w:tcW w:w="840" w:type="dxa"/>
            <w:tcBorders>
              <w:top w:val="nil"/>
              <w:left w:val="nil"/>
              <w:bottom w:val="single" w:sz="4" w:space="0" w:color="808080"/>
              <w:right w:val="single" w:sz="4" w:space="0" w:color="808080"/>
            </w:tcBorders>
            <w:shd w:val="clear" w:color="auto" w:fill="auto"/>
            <w:noWrap/>
            <w:hideMark/>
          </w:tcPr>
          <w:p w14:paraId="320E457C" w14:textId="77777777" w:rsidR="00CF49F6" w:rsidRDefault="00CF49F6">
            <w:pPr>
              <w:jc w:val="center"/>
              <w:rPr>
                <w:sz w:val="18"/>
                <w:szCs w:val="18"/>
              </w:rPr>
            </w:pPr>
            <w:r>
              <w:rPr>
                <w:sz w:val="18"/>
                <w:szCs w:val="18"/>
              </w:rPr>
              <w:t>97</w:t>
            </w:r>
          </w:p>
        </w:tc>
      </w:tr>
      <w:tr w:rsidR="00CF49F6" w14:paraId="0E133DB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71D67057" w14:textId="77777777" w:rsidR="00CF49F6" w:rsidRDefault="00CF49F6">
            <w:pPr>
              <w:jc w:val="center"/>
              <w:rPr>
                <w:i/>
                <w:iCs/>
                <w:sz w:val="17"/>
                <w:szCs w:val="17"/>
              </w:rPr>
            </w:pPr>
            <w:r>
              <w:rPr>
                <w:i/>
                <w:iCs/>
                <w:sz w:val="17"/>
                <w:szCs w:val="17"/>
              </w:rPr>
              <w:t>26</w:t>
            </w:r>
          </w:p>
        </w:tc>
        <w:tc>
          <w:tcPr>
            <w:tcW w:w="2400" w:type="dxa"/>
            <w:tcBorders>
              <w:top w:val="nil"/>
              <w:left w:val="nil"/>
              <w:bottom w:val="single" w:sz="4" w:space="0" w:color="808080"/>
              <w:right w:val="single" w:sz="4" w:space="0" w:color="808080"/>
            </w:tcBorders>
            <w:shd w:val="clear" w:color="000000" w:fill="FFFFFF"/>
            <w:noWrap/>
            <w:vAlign w:val="bottom"/>
            <w:hideMark/>
          </w:tcPr>
          <w:p w14:paraId="4AA0ADAB" w14:textId="77777777" w:rsidR="00CF49F6" w:rsidRDefault="00CF49F6">
            <w:pPr>
              <w:rPr>
                <w:sz w:val="18"/>
                <w:szCs w:val="18"/>
              </w:rPr>
            </w:pPr>
            <w:r>
              <w:rPr>
                <w:sz w:val="18"/>
                <w:szCs w:val="18"/>
              </w:rPr>
              <w:t>Renton</w:t>
            </w:r>
          </w:p>
        </w:tc>
        <w:tc>
          <w:tcPr>
            <w:tcW w:w="1420" w:type="dxa"/>
            <w:tcBorders>
              <w:top w:val="nil"/>
              <w:left w:val="nil"/>
              <w:bottom w:val="single" w:sz="4" w:space="0" w:color="808080"/>
              <w:right w:val="single" w:sz="4" w:space="0" w:color="808080"/>
            </w:tcBorders>
            <w:shd w:val="clear" w:color="000000" w:fill="FFFFFF"/>
            <w:noWrap/>
            <w:vAlign w:val="bottom"/>
            <w:hideMark/>
          </w:tcPr>
          <w:p w14:paraId="113360E6" w14:textId="77777777" w:rsidR="00CF49F6" w:rsidRDefault="00CF49F6">
            <w:pPr>
              <w:jc w:val="center"/>
              <w:rPr>
                <w:sz w:val="18"/>
                <w:szCs w:val="18"/>
              </w:rPr>
            </w:pPr>
            <w:r>
              <w:rPr>
                <w:sz w:val="18"/>
                <w:szCs w:val="18"/>
              </w:rPr>
              <w:t>(425) 277-7399</w:t>
            </w:r>
          </w:p>
        </w:tc>
        <w:tc>
          <w:tcPr>
            <w:tcW w:w="840" w:type="dxa"/>
            <w:tcBorders>
              <w:top w:val="nil"/>
              <w:left w:val="nil"/>
              <w:bottom w:val="single" w:sz="4" w:space="0" w:color="808080"/>
              <w:right w:val="single" w:sz="4" w:space="0" w:color="808080"/>
            </w:tcBorders>
            <w:shd w:val="clear" w:color="auto" w:fill="auto"/>
            <w:noWrap/>
            <w:hideMark/>
          </w:tcPr>
          <w:p w14:paraId="7B1920FB" w14:textId="77777777" w:rsidR="00CF49F6" w:rsidRDefault="00CF49F6">
            <w:pPr>
              <w:jc w:val="center"/>
              <w:rPr>
                <w:sz w:val="18"/>
                <w:szCs w:val="18"/>
              </w:rPr>
            </w:pPr>
            <w:r>
              <w:rPr>
                <w:sz w:val="18"/>
                <w:szCs w:val="18"/>
              </w:rPr>
              <w:t>52</w:t>
            </w:r>
          </w:p>
        </w:tc>
      </w:tr>
      <w:tr w:rsidR="00CF49F6" w14:paraId="0AC460A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13325033" w14:textId="77777777" w:rsidR="00CF49F6" w:rsidRDefault="00CF49F6">
            <w:pPr>
              <w:jc w:val="center"/>
              <w:rPr>
                <w:i/>
                <w:iCs/>
                <w:sz w:val="17"/>
                <w:szCs w:val="17"/>
              </w:rPr>
            </w:pPr>
            <w:r>
              <w:rPr>
                <w:i/>
                <w:iCs/>
                <w:sz w:val="17"/>
                <w:szCs w:val="17"/>
              </w:rPr>
              <w:t>27</w:t>
            </w:r>
          </w:p>
        </w:tc>
        <w:tc>
          <w:tcPr>
            <w:tcW w:w="2400" w:type="dxa"/>
            <w:tcBorders>
              <w:top w:val="nil"/>
              <w:left w:val="nil"/>
              <w:bottom w:val="single" w:sz="4" w:space="0" w:color="808080"/>
              <w:right w:val="single" w:sz="4" w:space="0" w:color="808080"/>
            </w:tcBorders>
            <w:shd w:val="clear" w:color="000000" w:fill="FFFFFF"/>
            <w:noWrap/>
            <w:vAlign w:val="bottom"/>
            <w:hideMark/>
          </w:tcPr>
          <w:p w14:paraId="0C3B5E0B" w14:textId="77777777" w:rsidR="00CF49F6" w:rsidRDefault="00CF49F6">
            <w:pPr>
              <w:rPr>
                <w:sz w:val="18"/>
                <w:szCs w:val="18"/>
              </w:rPr>
            </w:pPr>
            <w:r>
              <w:rPr>
                <w:sz w:val="18"/>
                <w:szCs w:val="18"/>
              </w:rPr>
              <w:t>Seattle (Atwater)</w:t>
            </w:r>
          </w:p>
        </w:tc>
        <w:tc>
          <w:tcPr>
            <w:tcW w:w="1420" w:type="dxa"/>
            <w:tcBorders>
              <w:top w:val="nil"/>
              <w:left w:val="nil"/>
              <w:bottom w:val="single" w:sz="4" w:space="0" w:color="808080"/>
              <w:right w:val="single" w:sz="4" w:space="0" w:color="808080"/>
            </w:tcBorders>
            <w:shd w:val="clear" w:color="000000" w:fill="FFFFFF"/>
            <w:noWrap/>
            <w:vAlign w:val="bottom"/>
            <w:hideMark/>
          </w:tcPr>
          <w:p w14:paraId="5C93713C" w14:textId="77777777" w:rsidR="00CF49F6" w:rsidRDefault="00CF49F6">
            <w:pPr>
              <w:jc w:val="center"/>
              <w:rPr>
                <w:sz w:val="18"/>
                <w:szCs w:val="18"/>
              </w:rPr>
            </w:pPr>
            <w:r>
              <w:rPr>
                <w:sz w:val="18"/>
                <w:szCs w:val="18"/>
              </w:rPr>
              <w:t>(206) 281-6000</w:t>
            </w:r>
          </w:p>
        </w:tc>
        <w:tc>
          <w:tcPr>
            <w:tcW w:w="840" w:type="dxa"/>
            <w:tcBorders>
              <w:top w:val="nil"/>
              <w:left w:val="nil"/>
              <w:bottom w:val="single" w:sz="4" w:space="0" w:color="808080"/>
              <w:right w:val="single" w:sz="4" w:space="0" w:color="808080"/>
            </w:tcBorders>
            <w:shd w:val="clear" w:color="auto" w:fill="auto"/>
            <w:noWrap/>
            <w:hideMark/>
          </w:tcPr>
          <w:p w14:paraId="1F6BEF34" w14:textId="77777777" w:rsidR="00CF49F6" w:rsidRDefault="00CF49F6">
            <w:pPr>
              <w:jc w:val="center"/>
              <w:rPr>
                <w:sz w:val="18"/>
                <w:szCs w:val="18"/>
              </w:rPr>
            </w:pPr>
            <w:r>
              <w:rPr>
                <w:sz w:val="18"/>
                <w:szCs w:val="18"/>
              </w:rPr>
              <w:t>74</w:t>
            </w:r>
          </w:p>
        </w:tc>
      </w:tr>
      <w:tr w:rsidR="00CF49F6" w14:paraId="5E3DA1F1"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2ABCBA70" w14:textId="77777777" w:rsidR="00CF49F6" w:rsidRDefault="00CF49F6">
            <w:pPr>
              <w:jc w:val="center"/>
              <w:rPr>
                <w:i/>
                <w:iCs/>
                <w:sz w:val="17"/>
                <w:szCs w:val="17"/>
              </w:rPr>
            </w:pPr>
            <w:r>
              <w:rPr>
                <w:i/>
                <w:iCs/>
                <w:sz w:val="17"/>
                <w:szCs w:val="17"/>
              </w:rPr>
              <w:t>28</w:t>
            </w:r>
          </w:p>
        </w:tc>
        <w:tc>
          <w:tcPr>
            <w:tcW w:w="2400" w:type="dxa"/>
            <w:tcBorders>
              <w:top w:val="nil"/>
              <w:left w:val="nil"/>
              <w:bottom w:val="single" w:sz="4" w:space="0" w:color="808080"/>
              <w:right w:val="single" w:sz="4" w:space="0" w:color="808080"/>
            </w:tcBorders>
            <w:shd w:val="clear" w:color="000000" w:fill="FFFFFF"/>
            <w:noWrap/>
            <w:vAlign w:val="bottom"/>
            <w:hideMark/>
          </w:tcPr>
          <w:p w14:paraId="25493760" w14:textId="77777777" w:rsidR="00CF49F6" w:rsidRDefault="00CF49F6">
            <w:pPr>
              <w:rPr>
                <w:sz w:val="18"/>
                <w:szCs w:val="18"/>
              </w:rPr>
            </w:pPr>
            <w:r>
              <w:rPr>
                <w:sz w:val="18"/>
                <w:szCs w:val="18"/>
              </w:rPr>
              <w:t>Seattle (Campus)</w:t>
            </w:r>
          </w:p>
        </w:tc>
        <w:tc>
          <w:tcPr>
            <w:tcW w:w="1420" w:type="dxa"/>
            <w:tcBorders>
              <w:top w:val="nil"/>
              <w:left w:val="nil"/>
              <w:bottom w:val="single" w:sz="4" w:space="0" w:color="808080"/>
              <w:right w:val="single" w:sz="4" w:space="0" w:color="808080"/>
            </w:tcBorders>
            <w:shd w:val="clear" w:color="000000" w:fill="FFFFFF"/>
            <w:noWrap/>
            <w:vAlign w:val="bottom"/>
            <w:hideMark/>
          </w:tcPr>
          <w:p w14:paraId="04DE2BCE" w14:textId="77777777" w:rsidR="00CF49F6" w:rsidRDefault="00CF49F6">
            <w:pPr>
              <w:jc w:val="center"/>
              <w:rPr>
                <w:sz w:val="18"/>
                <w:szCs w:val="18"/>
              </w:rPr>
            </w:pPr>
            <w:r>
              <w:rPr>
                <w:sz w:val="18"/>
                <w:szCs w:val="18"/>
              </w:rPr>
              <w:t>(206) 545-6700</w:t>
            </w:r>
          </w:p>
        </w:tc>
        <w:tc>
          <w:tcPr>
            <w:tcW w:w="840" w:type="dxa"/>
            <w:tcBorders>
              <w:top w:val="nil"/>
              <w:left w:val="nil"/>
              <w:bottom w:val="single" w:sz="4" w:space="0" w:color="808080"/>
              <w:right w:val="single" w:sz="4" w:space="0" w:color="808080"/>
            </w:tcBorders>
            <w:shd w:val="clear" w:color="auto" w:fill="auto"/>
            <w:noWrap/>
            <w:hideMark/>
          </w:tcPr>
          <w:p w14:paraId="5A432DB7" w14:textId="77777777" w:rsidR="00CF49F6" w:rsidRDefault="00CF49F6">
            <w:pPr>
              <w:jc w:val="center"/>
              <w:rPr>
                <w:sz w:val="18"/>
                <w:szCs w:val="18"/>
              </w:rPr>
            </w:pPr>
            <w:r>
              <w:rPr>
                <w:sz w:val="18"/>
                <w:szCs w:val="18"/>
              </w:rPr>
              <w:t>11</w:t>
            </w:r>
          </w:p>
        </w:tc>
      </w:tr>
      <w:tr w:rsidR="00CF49F6" w14:paraId="5F1FD1CB"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7D7A79EE" w14:textId="77777777" w:rsidR="00CF49F6" w:rsidRDefault="00CF49F6">
            <w:pPr>
              <w:jc w:val="center"/>
              <w:rPr>
                <w:i/>
                <w:iCs/>
                <w:sz w:val="17"/>
                <w:szCs w:val="17"/>
              </w:rPr>
            </w:pPr>
            <w:r>
              <w:rPr>
                <w:i/>
                <w:iCs/>
                <w:sz w:val="17"/>
                <w:szCs w:val="17"/>
              </w:rPr>
              <w:t>29</w:t>
            </w:r>
          </w:p>
        </w:tc>
        <w:tc>
          <w:tcPr>
            <w:tcW w:w="2400" w:type="dxa"/>
            <w:tcBorders>
              <w:top w:val="nil"/>
              <w:left w:val="nil"/>
              <w:bottom w:val="single" w:sz="4" w:space="0" w:color="808080"/>
              <w:right w:val="single" w:sz="4" w:space="0" w:color="808080"/>
            </w:tcBorders>
            <w:shd w:val="clear" w:color="000000" w:fill="FFFFFF"/>
            <w:noWrap/>
            <w:vAlign w:val="bottom"/>
            <w:hideMark/>
          </w:tcPr>
          <w:p w14:paraId="5EA4A86E" w14:textId="77777777" w:rsidR="00CF49F6" w:rsidRDefault="00CF49F6">
            <w:pPr>
              <w:rPr>
                <w:sz w:val="18"/>
                <w:szCs w:val="18"/>
              </w:rPr>
            </w:pPr>
            <w:r>
              <w:rPr>
                <w:sz w:val="18"/>
                <w:szCs w:val="18"/>
              </w:rPr>
              <w:t>Seattle (Cherry)</w:t>
            </w:r>
          </w:p>
        </w:tc>
        <w:tc>
          <w:tcPr>
            <w:tcW w:w="1420" w:type="dxa"/>
            <w:tcBorders>
              <w:top w:val="nil"/>
              <w:left w:val="nil"/>
              <w:bottom w:val="single" w:sz="4" w:space="0" w:color="808080"/>
              <w:right w:val="single" w:sz="4" w:space="0" w:color="808080"/>
            </w:tcBorders>
            <w:shd w:val="clear" w:color="000000" w:fill="FFFFFF"/>
            <w:noWrap/>
            <w:vAlign w:val="bottom"/>
            <w:hideMark/>
          </w:tcPr>
          <w:p w14:paraId="6DDE5F4C" w14:textId="77777777" w:rsidR="00CF49F6" w:rsidRDefault="00CF49F6">
            <w:pPr>
              <w:jc w:val="center"/>
              <w:rPr>
                <w:sz w:val="18"/>
                <w:szCs w:val="18"/>
              </w:rPr>
            </w:pPr>
            <w:r>
              <w:rPr>
                <w:sz w:val="18"/>
                <w:szCs w:val="18"/>
              </w:rPr>
              <w:t>(206) 439-3899</w:t>
            </w:r>
          </w:p>
        </w:tc>
        <w:tc>
          <w:tcPr>
            <w:tcW w:w="840" w:type="dxa"/>
            <w:tcBorders>
              <w:top w:val="nil"/>
              <w:left w:val="nil"/>
              <w:bottom w:val="single" w:sz="4" w:space="0" w:color="808080"/>
              <w:right w:val="single" w:sz="4" w:space="0" w:color="808080"/>
            </w:tcBorders>
            <w:shd w:val="clear" w:color="auto" w:fill="auto"/>
            <w:noWrap/>
            <w:hideMark/>
          </w:tcPr>
          <w:p w14:paraId="06FAD090" w14:textId="77777777" w:rsidR="00CF49F6" w:rsidRDefault="00CF49F6">
            <w:pPr>
              <w:jc w:val="center"/>
              <w:rPr>
                <w:sz w:val="18"/>
                <w:szCs w:val="18"/>
              </w:rPr>
            </w:pPr>
            <w:r>
              <w:rPr>
                <w:sz w:val="18"/>
                <w:szCs w:val="18"/>
              </w:rPr>
              <w:t>53</w:t>
            </w:r>
          </w:p>
        </w:tc>
      </w:tr>
      <w:tr w:rsidR="00CF49F6" w14:paraId="25A62A8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2C03C66" w14:textId="77777777" w:rsidR="00CF49F6" w:rsidRDefault="00CF49F6">
            <w:pPr>
              <w:jc w:val="center"/>
              <w:rPr>
                <w:i/>
                <w:iCs/>
                <w:sz w:val="17"/>
                <w:szCs w:val="17"/>
              </w:rPr>
            </w:pPr>
            <w:r>
              <w:rPr>
                <w:i/>
                <w:iCs/>
                <w:sz w:val="17"/>
                <w:szCs w:val="17"/>
              </w:rPr>
              <w:t>30</w:t>
            </w:r>
          </w:p>
        </w:tc>
        <w:tc>
          <w:tcPr>
            <w:tcW w:w="2400" w:type="dxa"/>
            <w:tcBorders>
              <w:top w:val="nil"/>
              <w:left w:val="nil"/>
              <w:bottom w:val="single" w:sz="4" w:space="0" w:color="808080"/>
              <w:right w:val="single" w:sz="4" w:space="0" w:color="808080"/>
            </w:tcBorders>
            <w:shd w:val="clear" w:color="000000" w:fill="FFFFFF"/>
            <w:noWrap/>
            <w:vAlign w:val="bottom"/>
            <w:hideMark/>
          </w:tcPr>
          <w:p w14:paraId="03DA053A" w14:textId="77777777" w:rsidR="00CF49F6" w:rsidRDefault="00CF49F6">
            <w:pPr>
              <w:rPr>
                <w:sz w:val="18"/>
                <w:szCs w:val="18"/>
              </w:rPr>
            </w:pPr>
            <w:r>
              <w:rPr>
                <w:sz w:val="18"/>
                <w:szCs w:val="18"/>
              </w:rPr>
              <w:t>Seattle (East)</w:t>
            </w:r>
          </w:p>
        </w:tc>
        <w:tc>
          <w:tcPr>
            <w:tcW w:w="1420" w:type="dxa"/>
            <w:tcBorders>
              <w:top w:val="nil"/>
              <w:left w:val="nil"/>
              <w:bottom w:val="single" w:sz="4" w:space="0" w:color="808080"/>
              <w:right w:val="single" w:sz="4" w:space="0" w:color="808080"/>
            </w:tcBorders>
            <w:shd w:val="clear" w:color="000000" w:fill="FFFFFF"/>
            <w:noWrap/>
            <w:vAlign w:val="bottom"/>
            <w:hideMark/>
          </w:tcPr>
          <w:p w14:paraId="5E073253" w14:textId="77777777" w:rsidR="00CF49F6" w:rsidRDefault="00CF49F6">
            <w:pPr>
              <w:jc w:val="center"/>
              <w:rPr>
                <w:sz w:val="18"/>
                <w:szCs w:val="18"/>
              </w:rPr>
            </w:pPr>
            <w:r>
              <w:rPr>
                <w:sz w:val="18"/>
                <w:szCs w:val="18"/>
              </w:rPr>
              <w:t>(206) 720-3549</w:t>
            </w:r>
          </w:p>
        </w:tc>
        <w:tc>
          <w:tcPr>
            <w:tcW w:w="840" w:type="dxa"/>
            <w:tcBorders>
              <w:top w:val="nil"/>
              <w:left w:val="nil"/>
              <w:bottom w:val="single" w:sz="4" w:space="0" w:color="808080"/>
              <w:right w:val="single" w:sz="4" w:space="0" w:color="808080"/>
            </w:tcBorders>
            <w:shd w:val="clear" w:color="auto" w:fill="auto"/>
            <w:noWrap/>
            <w:hideMark/>
          </w:tcPr>
          <w:p w14:paraId="55227317" w14:textId="77777777" w:rsidR="00CF49F6" w:rsidRDefault="00CF49F6">
            <w:pPr>
              <w:jc w:val="center"/>
              <w:rPr>
                <w:sz w:val="18"/>
                <w:szCs w:val="18"/>
              </w:rPr>
            </w:pPr>
            <w:r>
              <w:rPr>
                <w:sz w:val="18"/>
                <w:szCs w:val="18"/>
              </w:rPr>
              <w:t>125</w:t>
            </w:r>
          </w:p>
        </w:tc>
      </w:tr>
      <w:tr w:rsidR="00CF49F6" w14:paraId="606BBA5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72B92E9D" w14:textId="77777777" w:rsidR="00CF49F6" w:rsidRDefault="00CF49F6">
            <w:pPr>
              <w:jc w:val="center"/>
              <w:rPr>
                <w:i/>
                <w:iCs/>
                <w:sz w:val="17"/>
                <w:szCs w:val="17"/>
              </w:rPr>
            </w:pPr>
            <w:r>
              <w:rPr>
                <w:i/>
                <w:iCs/>
                <w:sz w:val="17"/>
                <w:szCs w:val="17"/>
              </w:rPr>
              <w:t>31</w:t>
            </w:r>
          </w:p>
        </w:tc>
        <w:tc>
          <w:tcPr>
            <w:tcW w:w="2400" w:type="dxa"/>
            <w:tcBorders>
              <w:top w:val="nil"/>
              <w:left w:val="nil"/>
              <w:bottom w:val="single" w:sz="4" w:space="0" w:color="808080"/>
              <w:right w:val="single" w:sz="4" w:space="0" w:color="808080"/>
            </w:tcBorders>
            <w:shd w:val="clear" w:color="000000" w:fill="FFFFFF"/>
            <w:noWrap/>
            <w:vAlign w:val="bottom"/>
            <w:hideMark/>
          </w:tcPr>
          <w:p w14:paraId="453E2D21" w14:textId="77777777" w:rsidR="00CF49F6" w:rsidRDefault="00CF49F6">
            <w:pPr>
              <w:rPr>
                <w:sz w:val="18"/>
                <w:szCs w:val="18"/>
              </w:rPr>
            </w:pPr>
            <w:r>
              <w:rPr>
                <w:sz w:val="18"/>
                <w:szCs w:val="18"/>
              </w:rPr>
              <w:t>Seattle (Elliott)</w:t>
            </w:r>
          </w:p>
        </w:tc>
        <w:tc>
          <w:tcPr>
            <w:tcW w:w="1420" w:type="dxa"/>
            <w:tcBorders>
              <w:top w:val="nil"/>
              <w:left w:val="nil"/>
              <w:bottom w:val="single" w:sz="4" w:space="0" w:color="808080"/>
              <w:right w:val="single" w:sz="4" w:space="0" w:color="808080"/>
            </w:tcBorders>
            <w:shd w:val="clear" w:color="000000" w:fill="FFFFFF"/>
            <w:noWrap/>
            <w:vAlign w:val="bottom"/>
            <w:hideMark/>
          </w:tcPr>
          <w:p w14:paraId="7D561AA2" w14:textId="77777777" w:rsidR="00CF49F6" w:rsidRDefault="00CF49F6">
            <w:pPr>
              <w:jc w:val="center"/>
              <w:rPr>
                <w:sz w:val="18"/>
                <w:szCs w:val="18"/>
              </w:rPr>
            </w:pPr>
            <w:r>
              <w:rPr>
                <w:sz w:val="18"/>
                <w:szCs w:val="18"/>
              </w:rPr>
              <w:t>(206) 956-3499</w:t>
            </w:r>
          </w:p>
        </w:tc>
        <w:tc>
          <w:tcPr>
            <w:tcW w:w="840" w:type="dxa"/>
            <w:tcBorders>
              <w:top w:val="nil"/>
              <w:left w:val="nil"/>
              <w:bottom w:val="single" w:sz="4" w:space="0" w:color="808080"/>
              <w:right w:val="single" w:sz="4" w:space="0" w:color="808080"/>
            </w:tcBorders>
            <w:shd w:val="clear" w:color="auto" w:fill="auto"/>
            <w:noWrap/>
            <w:hideMark/>
          </w:tcPr>
          <w:p w14:paraId="6B48BC46" w14:textId="77777777" w:rsidR="00CF49F6" w:rsidRDefault="00CF49F6">
            <w:pPr>
              <w:jc w:val="center"/>
              <w:rPr>
                <w:sz w:val="18"/>
                <w:szCs w:val="18"/>
              </w:rPr>
            </w:pPr>
            <w:r>
              <w:rPr>
                <w:sz w:val="18"/>
                <w:szCs w:val="18"/>
              </w:rPr>
              <w:t>63</w:t>
            </w:r>
          </w:p>
        </w:tc>
      </w:tr>
      <w:tr w:rsidR="00CF49F6" w14:paraId="4C781E7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1FD8B7FC" w14:textId="77777777" w:rsidR="00CF49F6" w:rsidRDefault="00CF49F6">
            <w:pPr>
              <w:jc w:val="center"/>
              <w:rPr>
                <w:i/>
                <w:iCs/>
                <w:sz w:val="17"/>
                <w:szCs w:val="17"/>
              </w:rPr>
            </w:pPr>
            <w:r>
              <w:rPr>
                <w:i/>
                <w:iCs/>
                <w:sz w:val="17"/>
                <w:szCs w:val="17"/>
              </w:rPr>
              <w:t>32</w:t>
            </w:r>
          </w:p>
        </w:tc>
        <w:tc>
          <w:tcPr>
            <w:tcW w:w="2400" w:type="dxa"/>
            <w:tcBorders>
              <w:top w:val="nil"/>
              <w:left w:val="nil"/>
              <w:bottom w:val="single" w:sz="4" w:space="0" w:color="808080"/>
              <w:right w:val="single" w:sz="4" w:space="0" w:color="808080"/>
            </w:tcBorders>
            <w:shd w:val="clear" w:color="000000" w:fill="FFFFFF"/>
            <w:noWrap/>
            <w:vAlign w:val="bottom"/>
            <w:hideMark/>
          </w:tcPr>
          <w:p w14:paraId="5816F53E" w14:textId="77777777" w:rsidR="00CF49F6" w:rsidRDefault="00CF49F6">
            <w:pPr>
              <w:rPr>
                <w:sz w:val="18"/>
                <w:szCs w:val="18"/>
              </w:rPr>
            </w:pPr>
            <w:r>
              <w:rPr>
                <w:sz w:val="18"/>
                <w:szCs w:val="18"/>
              </w:rPr>
              <w:t>Seattle (Emerson)</w:t>
            </w:r>
          </w:p>
        </w:tc>
        <w:tc>
          <w:tcPr>
            <w:tcW w:w="1420" w:type="dxa"/>
            <w:tcBorders>
              <w:top w:val="nil"/>
              <w:left w:val="nil"/>
              <w:bottom w:val="single" w:sz="4" w:space="0" w:color="808080"/>
              <w:right w:val="single" w:sz="4" w:space="0" w:color="808080"/>
            </w:tcBorders>
            <w:shd w:val="clear" w:color="000000" w:fill="FFFFFF"/>
            <w:noWrap/>
            <w:vAlign w:val="bottom"/>
            <w:hideMark/>
          </w:tcPr>
          <w:p w14:paraId="03CB3C4B" w14:textId="77777777" w:rsidR="00CF49F6" w:rsidRDefault="00CF49F6">
            <w:pPr>
              <w:jc w:val="center"/>
              <w:rPr>
                <w:sz w:val="18"/>
                <w:szCs w:val="18"/>
              </w:rPr>
            </w:pPr>
            <w:r>
              <w:rPr>
                <w:sz w:val="18"/>
                <w:szCs w:val="18"/>
              </w:rPr>
              <w:t>(206) 368-7279</w:t>
            </w:r>
          </w:p>
        </w:tc>
        <w:tc>
          <w:tcPr>
            <w:tcW w:w="840" w:type="dxa"/>
            <w:tcBorders>
              <w:top w:val="nil"/>
              <w:left w:val="nil"/>
              <w:bottom w:val="single" w:sz="4" w:space="0" w:color="808080"/>
              <w:right w:val="single" w:sz="4" w:space="0" w:color="808080"/>
            </w:tcBorders>
            <w:shd w:val="clear" w:color="auto" w:fill="auto"/>
            <w:noWrap/>
            <w:hideMark/>
          </w:tcPr>
          <w:p w14:paraId="26D4CAE3" w14:textId="77777777" w:rsidR="00CF49F6" w:rsidRDefault="00CF49F6">
            <w:pPr>
              <w:jc w:val="center"/>
              <w:rPr>
                <w:sz w:val="18"/>
                <w:szCs w:val="18"/>
              </w:rPr>
            </w:pPr>
            <w:r>
              <w:rPr>
                <w:sz w:val="18"/>
                <w:szCs w:val="18"/>
              </w:rPr>
              <w:t>107</w:t>
            </w:r>
          </w:p>
        </w:tc>
      </w:tr>
      <w:tr w:rsidR="00CF49F6" w14:paraId="265EA382"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37347C77" w14:textId="77777777" w:rsidR="00CF49F6" w:rsidRDefault="00CF49F6">
            <w:pPr>
              <w:jc w:val="center"/>
              <w:rPr>
                <w:i/>
                <w:iCs/>
                <w:sz w:val="17"/>
                <w:szCs w:val="17"/>
              </w:rPr>
            </w:pPr>
            <w:r>
              <w:rPr>
                <w:i/>
                <w:iCs/>
                <w:sz w:val="17"/>
                <w:szCs w:val="17"/>
              </w:rPr>
              <w:t>33</w:t>
            </w:r>
          </w:p>
        </w:tc>
        <w:tc>
          <w:tcPr>
            <w:tcW w:w="2400" w:type="dxa"/>
            <w:tcBorders>
              <w:top w:val="nil"/>
              <w:left w:val="nil"/>
              <w:bottom w:val="single" w:sz="4" w:space="0" w:color="808080"/>
              <w:right w:val="single" w:sz="4" w:space="0" w:color="808080"/>
            </w:tcBorders>
            <w:shd w:val="clear" w:color="000000" w:fill="FFFFFF"/>
            <w:noWrap/>
            <w:vAlign w:val="bottom"/>
            <w:hideMark/>
          </w:tcPr>
          <w:p w14:paraId="7397A989" w14:textId="77777777" w:rsidR="00CF49F6" w:rsidRDefault="00CF49F6">
            <w:pPr>
              <w:rPr>
                <w:sz w:val="18"/>
                <w:szCs w:val="18"/>
              </w:rPr>
            </w:pPr>
            <w:r>
              <w:rPr>
                <w:sz w:val="18"/>
                <w:szCs w:val="18"/>
              </w:rPr>
              <w:t>Seattle (Lakeview)</w:t>
            </w:r>
          </w:p>
        </w:tc>
        <w:tc>
          <w:tcPr>
            <w:tcW w:w="1420" w:type="dxa"/>
            <w:tcBorders>
              <w:top w:val="nil"/>
              <w:left w:val="nil"/>
              <w:bottom w:val="single" w:sz="4" w:space="0" w:color="808080"/>
              <w:right w:val="single" w:sz="4" w:space="0" w:color="808080"/>
            </w:tcBorders>
            <w:shd w:val="clear" w:color="000000" w:fill="FFFFFF"/>
            <w:noWrap/>
            <w:vAlign w:val="bottom"/>
            <w:hideMark/>
          </w:tcPr>
          <w:p w14:paraId="1C4FD17A" w14:textId="77777777" w:rsidR="00CF49F6" w:rsidRDefault="00CF49F6">
            <w:pPr>
              <w:jc w:val="center"/>
              <w:rPr>
                <w:sz w:val="18"/>
                <w:szCs w:val="18"/>
              </w:rPr>
            </w:pPr>
            <w:r>
              <w:rPr>
                <w:sz w:val="18"/>
                <w:szCs w:val="18"/>
              </w:rPr>
              <w:t>(206) 729-3399</w:t>
            </w:r>
          </w:p>
        </w:tc>
        <w:tc>
          <w:tcPr>
            <w:tcW w:w="840" w:type="dxa"/>
            <w:tcBorders>
              <w:top w:val="nil"/>
              <w:left w:val="nil"/>
              <w:bottom w:val="single" w:sz="4" w:space="0" w:color="808080"/>
              <w:right w:val="single" w:sz="4" w:space="0" w:color="808080"/>
            </w:tcBorders>
            <w:shd w:val="clear" w:color="auto" w:fill="auto"/>
            <w:noWrap/>
            <w:hideMark/>
          </w:tcPr>
          <w:p w14:paraId="3D23ED98" w14:textId="77777777" w:rsidR="00CF49F6" w:rsidRDefault="00CF49F6">
            <w:pPr>
              <w:jc w:val="center"/>
              <w:rPr>
                <w:sz w:val="18"/>
                <w:szCs w:val="18"/>
              </w:rPr>
            </w:pPr>
            <w:r>
              <w:rPr>
                <w:sz w:val="18"/>
                <w:szCs w:val="18"/>
              </w:rPr>
              <w:t>54</w:t>
            </w:r>
          </w:p>
        </w:tc>
      </w:tr>
      <w:tr w:rsidR="00CF49F6" w14:paraId="18A68E0E"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17B36A0D" w14:textId="77777777" w:rsidR="00CF49F6" w:rsidRDefault="00CF49F6">
            <w:pPr>
              <w:jc w:val="center"/>
              <w:rPr>
                <w:i/>
                <w:iCs/>
                <w:sz w:val="17"/>
                <w:szCs w:val="17"/>
              </w:rPr>
            </w:pPr>
            <w:r>
              <w:rPr>
                <w:i/>
                <w:iCs/>
                <w:sz w:val="17"/>
                <w:szCs w:val="17"/>
              </w:rPr>
              <w:t>34</w:t>
            </w:r>
          </w:p>
        </w:tc>
        <w:tc>
          <w:tcPr>
            <w:tcW w:w="2400" w:type="dxa"/>
            <w:tcBorders>
              <w:top w:val="nil"/>
              <w:left w:val="nil"/>
              <w:bottom w:val="single" w:sz="4" w:space="0" w:color="808080"/>
              <w:right w:val="single" w:sz="4" w:space="0" w:color="808080"/>
            </w:tcBorders>
            <w:shd w:val="clear" w:color="000000" w:fill="FFFFFF"/>
            <w:noWrap/>
            <w:vAlign w:val="bottom"/>
            <w:hideMark/>
          </w:tcPr>
          <w:p w14:paraId="58F8348F" w14:textId="77777777" w:rsidR="00CF49F6" w:rsidRDefault="00CF49F6">
            <w:pPr>
              <w:rPr>
                <w:sz w:val="18"/>
                <w:szCs w:val="18"/>
              </w:rPr>
            </w:pPr>
            <w:r>
              <w:rPr>
                <w:sz w:val="18"/>
                <w:szCs w:val="18"/>
              </w:rPr>
              <w:t>Seattle (Main)</w:t>
            </w:r>
          </w:p>
        </w:tc>
        <w:tc>
          <w:tcPr>
            <w:tcW w:w="1420" w:type="dxa"/>
            <w:tcBorders>
              <w:top w:val="nil"/>
              <w:left w:val="nil"/>
              <w:bottom w:val="single" w:sz="4" w:space="0" w:color="808080"/>
              <w:right w:val="single" w:sz="4" w:space="0" w:color="808080"/>
            </w:tcBorders>
            <w:shd w:val="clear" w:color="000000" w:fill="FFFFFF"/>
            <w:noWrap/>
            <w:vAlign w:val="bottom"/>
            <w:hideMark/>
          </w:tcPr>
          <w:p w14:paraId="450548DC" w14:textId="77777777" w:rsidR="00CF49F6" w:rsidRDefault="00CF49F6">
            <w:pPr>
              <w:jc w:val="center"/>
              <w:rPr>
                <w:sz w:val="18"/>
                <w:szCs w:val="18"/>
              </w:rPr>
            </w:pPr>
            <w:r>
              <w:rPr>
                <w:sz w:val="18"/>
                <w:szCs w:val="18"/>
              </w:rPr>
              <w:t>(206) 464-6266</w:t>
            </w:r>
          </w:p>
        </w:tc>
        <w:tc>
          <w:tcPr>
            <w:tcW w:w="840" w:type="dxa"/>
            <w:tcBorders>
              <w:top w:val="nil"/>
              <w:left w:val="nil"/>
              <w:bottom w:val="single" w:sz="4" w:space="0" w:color="808080"/>
              <w:right w:val="single" w:sz="4" w:space="0" w:color="808080"/>
            </w:tcBorders>
            <w:shd w:val="clear" w:color="auto" w:fill="auto"/>
            <w:noWrap/>
            <w:hideMark/>
          </w:tcPr>
          <w:p w14:paraId="76C903E0" w14:textId="77777777" w:rsidR="00CF49F6" w:rsidRDefault="00CF49F6">
            <w:pPr>
              <w:jc w:val="center"/>
              <w:rPr>
                <w:sz w:val="18"/>
                <w:szCs w:val="18"/>
              </w:rPr>
            </w:pPr>
            <w:r>
              <w:rPr>
                <w:sz w:val="18"/>
                <w:szCs w:val="18"/>
              </w:rPr>
              <w:t>355</w:t>
            </w:r>
          </w:p>
        </w:tc>
      </w:tr>
      <w:tr w:rsidR="00CF49F6" w14:paraId="25430883"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8A4754B" w14:textId="77777777" w:rsidR="00CF49F6" w:rsidRDefault="00CF49F6">
            <w:pPr>
              <w:jc w:val="center"/>
              <w:rPr>
                <w:i/>
                <w:iCs/>
                <w:sz w:val="17"/>
                <w:szCs w:val="17"/>
              </w:rPr>
            </w:pPr>
            <w:r>
              <w:rPr>
                <w:i/>
                <w:iCs/>
                <w:sz w:val="17"/>
                <w:szCs w:val="17"/>
              </w:rPr>
              <w:t>35</w:t>
            </w:r>
          </w:p>
        </w:tc>
        <w:tc>
          <w:tcPr>
            <w:tcW w:w="2400" w:type="dxa"/>
            <w:tcBorders>
              <w:top w:val="nil"/>
              <w:left w:val="nil"/>
              <w:bottom w:val="single" w:sz="4" w:space="0" w:color="808080"/>
              <w:right w:val="single" w:sz="4" w:space="0" w:color="808080"/>
            </w:tcBorders>
            <w:shd w:val="clear" w:color="000000" w:fill="FFFFFF"/>
            <w:noWrap/>
            <w:vAlign w:val="bottom"/>
            <w:hideMark/>
          </w:tcPr>
          <w:p w14:paraId="68349FA7" w14:textId="77777777" w:rsidR="00CF49F6" w:rsidRDefault="00CF49F6">
            <w:pPr>
              <w:rPr>
                <w:sz w:val="18"/>
                <w:szCs w:val="18"/>
              </w:rPr>
            </w:pPr>
            <w:r>
              <w:rPr>
                <w:sz w:val="18"/>
                <w:szCs w:val="18"/>
              </w:rPr>
              <w:t>Seattle (Parkway)</w:t>
            </w:r>
          </w:p>
        </w:tc>
        <w:tc>
          <w:tcPr>
            <w:tcW w:w="1420" w:type="dxa"/>
            <w:tcBorders>
              <w:top w:val="nil"/>
              <w:left w:val="nil"/>
              <w:bottom w:val="single" w:sz="4" w:space="0" w:color="808080"/>
              <w:right w:val="single" w:sz="4" w:space="0" w:color="808080"/>
            </w:tcBorders>
            <w:shd w:val="clear" w:color="000000" w:fill="FFFFFF"/>
            <w:noWrap/>
            <w:vAlign w:val="bottom"/>
            <w:hideMark/>
          </w:tcPr>
          <w:p w14:paraId="45DDA89A" w14:textId="77777777" w:rsidR="00CF49F6" w:rsidRDefault="00CF49F6">
            <w:pPr>
              <w:jc w:val="center"/>
              <w:rPr>
                <w:sz w:val="18"/>
                <w:szCs w:val="18"/>
              </w:rPr>
            </w:pPr>
            <w:r>
              <w:rPr>
                <w:sz w:val="18"/>
                <w:szCs w:val="18"/>
              </w:rPr>
              <w:t>(206) 721-4100</w:t>
            </w:r>
          </w:p>
        </w:tc>
        <w:tc>
          <w:tcPr>
            <w:tcW w:w="840" w:type="dxa"/>
            <w:tcBorders>
              <w:top w:val="nil"/>
              <w:left w:val="nil"/>
              <w:bottom w:val="single" w:sz="4" w:space="0" w:color="808080"/>
              <w:right w:val="single" w:sz="4" w:space="0" w:color="808080"/>
            </w:tcBorders>
            <w:shd w:val="clear" w:color="auto" w:fill="auto"/>
            <w:noWrap/>
            <w:hideMark/>
          </w:tcPr>
          <w:p w14:paraId="6399FB1A" w14:textId="77777777" w:rsidR="00CF49F6" w:rsidRDefault="00CF49F6">
            <w:pPr>
              <w:jc w:val="center"/>
              <w:rPr>
                <w:sz w:val="18"/>
                <w:szCs w:val="18"/>
              </w:rPr>
            </w:pPr>
            <w:r>
              <w:rPr>
                <w:sz w:val="18"/>
                <w:szCs w:val="18"/>
              </w:rPr>
              <w:t>98</w:t>
            </w:r>
          </w:p>
        </w:tc>
      </w:tr>
      <w:tr w:rsidR="00CF49F6" w14:paraId="7DC36394"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17AA4AEE" w14:textId="77777777" w:rsidR="00CF49F6" w:rsidRDefault="00CF49F6">
            <w:pPr>
              <w:jc w:val="center"/>
              <w:rPr>
                <w:i/>
                <w:iCs/>
                <w:sz w:val="17"/>
                <w:szCs w:val="17"/>
              </w:rPr>
            </w:pPr>
            <w:r>
              <w:rPr>
                <w:i/>
                <w:iCs/>
                <w:sz w:val="17"/>
                <w:szCs w:val="17"/>
              </w:rPr>
              <w:t>36</w:t>
            </w:r>
          </w:p>
        </w:tc>
        <w:tc>
          <w:tcPr>
            <w:tcW w:w="2400" w:type="dxa"/>
            <w:tcBorders>
              <w:top w:val="nil"/>
              <w:left w:val="nil"/>
              <w:bottom w:val="single" w:sz="4" w:space="0" w:color="808080"/>
              <w:right w:val="single" w:sz="4" w:space="0" w:color="808080"/>
            </w:tcBorders>
            <w:shd w:val="clear" w:color="000000" w:fill="FFFFFF"/>
            <w:noWrap/>
            <w:vAlign w:val="bottom"/>
            <w:hideMark/>
          </w:tcPr>
          <w:p w14:paraId="7B094EEB" w14:textId="77777777" w:rsidR="00CF49F6" w:rsidRDefault="00CF49F6">
            <w:pPr>
              <w:rPr>
                <w:sz w:val="18"/>
                <w:szCs w:val="18"/>
              </w:rPr>
            </w:pPr>
            <w:r>
              <w:rPr>
                <w:sz w:val="18"/>
                <w:szCs w:val="18"/>
              </w:rPr>
              <w:t>Seattle (Rockwell-Duwamish)</w:t>
            </w:r>
          </w:p>
        </w:tc>
        <w:tc>
          <w:tcPr>
            <w:tcW w:w="1420" w:type="dxa"/>
            <w:tcBorders>
              <w:top w:val="nil"/>
              <w:left w:val="nil"/>
              <w:bottom w:val="single" w:sz="4" w:space="0" w:color="808080"/>
              <w:right w:val="single" w:sz="4" w:space="0" w:color="808080"/>
            </w:tcBorders>
            <w:shd w:val="clear" w:color="000000" w:fill="FFFFFF"/>
            <w:noWrap/>
            <w:vAlign w:val="bottom"/>
            <w:hideMark/>
          </w:tcPr>
          <w:p w14:paraId="2F2591FF" w14:textId="77777777" w:rsidR="00CF49F6" w:rsidRDefault="00CF49F6">
            <w:pPr>
              <w:jc w:val="center"/>
              <w:rPr>
                <w:sz w:val="18"/>
                <w:szCs w:val="18"/>
              </w:rPr>
            </w:pPr>
            <w:r>
              <w:rPr>
                <w:sz w:val="18"/>
                <w:szCs w:val="18"/>
              </w:rPr>
              <w:t>(206) 764-4141</w:t>
            </w:r>
          </w:p>
        </w:tc>
        <w:tc>
          <w:tcPr>
            <w:tcW w:w="840" w:type="dxa"/>
            <w:tcBorders>
              <w:top w:val="nil"/>
              <w:left w:val="nil"/>
              <w:bottom w:val="single" w:sz="4" w:space="0" w:color="808080"/>
              <w:right w:val="single" w:sz="4" w:space="0" w:color="808080"/>
            </w:tcBorders>
            <w:shd w:val="clear" w:color="auto" w:fill="auto"/>
            <w:noWrap/>
            <w:hideMark/>
          </w:tcPr>
          <w:p w14:paraId="4F5EAA98" w14:textId="77777777" w:rsidR="00CF49F6" w:rsidRDefault="00CF49F6">
            <w:pPr>
              <w:jc w:val="center"/>
              <w:rPr>
                <w:sz w:val="18"/>
                <w:szCs w:val="18"/>
              </w:rPr>
            </w:pPr>
            <w:r>
              <w:rPr>
                <w:sz w:val="18"/>
                <w:szCs w:val="18"/>
              </w:rPr>
              <w:t>74</w:t>
            </w:r>
          </w:p>
        </w:tc>
      </w:tr>
      <w:tr w:rsidR="00CF49F6" w14:paraId="6947D27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BD02737" w14:textId="77777777" w:rsidR="00CF49F6" w:rsidRDefault="00CF49F6">
            <w:pPr>
              <w:jc w:val="center"/>
              <w:rPr>
                <w:i/>
                <w:iCs/>
                <w:sz w:val="17"/>
                <w:szCs w:val="17"/>
              </w:rPr>
            </w:pPr>
            <w:r>
              <w:rPr>
                <w:i/>
                <w:iCs/>
                <w:sz w:val="17"/>
                <w:szCs w:val="17"/>
              </w:rPr>
              <w:t>37</w:t>
            </w:r>
          </w:p>
        </w:tc>
        <w:tc>
          <w:tcPr>
            <w:tcW w:w="2400" w:type="dxa"/>
            <w:tcBorders>
              <w:top w:val="nil"/>
              <w:left w:val="nil"/>
              <w:bottom w:val="single" w:sz="4" w:space="0" w:color="808080"/>
              <w:right w:val="single" w:sz="4" w:space="0" w:color="808080"/>
            </w:tcBorders>
            <w:shd w:val="clear" w:color="000000" w:fill="FFFFFF"/>
            <w:noWrap/>
            <w:vAlign w:val="bottom"/>
            <w:hideMark/>
          </w:tcPr>
          <w:p w14:paraId="0B7D4BF7" w14:textId="77777777" w:rsidR="00CF49F6" w:rsidRDefault="00CF49F6">
            <w:pPr>
              <w:rPr>
                <w:sz w:val="18"/>
                <w:szCs w:val="18"/>
              </w:rPr>
            </w:pPr>
            <w:r>
              <w:rPr>
                <w:sz w:val="18"/>
                <w:szCs w:val="18"/>
              </w:rPr>
              <w:t>Seattle (Sunset)</w:t>
            </w:r>
          </w:p>
        </w:tc>
        <w:tc>
          <w:tcPr>
            <w:tcW w:w="1420" w:type="dxa"/>
            <w:tcBorders>
              <w:top w:val="nil"/>
              <w:left w:val="nil"/>
              <w:bottom w:val="single" w:sz="4" w:space="0" w:color="808080"/>
              <w:right w:val="single" w:sz="4" w:space="0" w:color="808080"/>
            </w:tcBorders>
            <w:shd w:val="clear" w:color="000000" w:fill="FFFFFF"/>
            <w:noWrap/>
            <w:vAlign w:val="bottom"/>
            <w:hideMark/>
          </w:tcPr>
          <w:p w14:paraId="60D7F42E" w14:textId="77777777" w:rsidR="00CF49F6" w:rsidRDefault="00CF49F6">
            <w:pPr>
              <w:jc w:val="center"/>
              <w:rPr>
                <w:sz w:val="18"/>
                <w:szCs w:val="18"/>
              </w:rPr>
            </w:pPr>
            <w:r>
              <w:rPr>
                <w:sz w:val="18"/>
                <w:szCs w:val="18"/>
              </w:rPr>
              <w:t>(206) 706-3899</w:t>
            </w:r>
          </w:p>
        </w:tc>
        <w:tc>
          <w:tcPr>
            <w:tcW w:w="840" w:type="dxa"/>
            <w:tcBorders>
              <w:top w:val="nil"/>
              <w:left w:val="nil"/>
              <w:bottom w:val="single" w:sz="4" w:space="0" w:color="808080"/>
              <w:right w:val="single" w:sz="4" w:space="0" w:color="808080"/>
            </w:tcBorders>
            <w:shd w:val="clear" w:color="auto" w:fill="auto"/>
            <w:noWrap/>
            <w:hideMark/>
          </w:tcPr>
          <w:p w14:paraId="57BF846B" w14:textId="77777777" w:rsidR="00CF49F6" w:rsidRDefault="00CF49F6">
            <w:pPr>
              <w:jc w:val="center"/>
              <w:rPr>
                <w:sz w:val="18"/>
                <w:szCs w:val="18"/>
              </w:rPr>
            </w:pPr>
            <w:r>
              <w:rPr>
                <w:sz w:val="18"/>
                <w:szCs w:val="18"/>
              </w:rPr>
              <w:t>48</w:t>
            </w:r>
          </w:p>
        </w:tc>
      </w:tr>
      <w:tr w:rsidR="00CF49F6" w14:paraId="1D7A7DD5"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360FD2A" w14:textId="77777777" w:rsidR="00CF49F6" w:rsidRDefault="00CF49F6">
            <w:pPr>
              <w:jc w:val="center"/>
              <w:rPr>
                <w:i/>
                <w:iCs/>
                <w:sz w:val="17"/>
                <w:szCs w:val="17"/>
              </w:rPr>
            </w:pPr>
            <w:r>
              <w:rPr>
                <w:i/>
                <w:iCs/>
                <w:sz w:val="17"/>
                <w:szCs w:val="17"/>
              </w:rPr>
              <w:t>38</w:t>
            </w:r>
          </w:p>
        </w:tc>
        <w:tc>
          <w:tcPr>
            <w:tcW w:w="2400" w:type="dxa"/>
            <w:tcBorders>
              <w:top w:val="nil"/>
              <w:left w:val="nil"/>
              <w:bottom w:val="single" w:sz="4" w:space="0" w:color="808080"/>
              <w:right w:val="single" w:sz="4" w:space="0" w:color="808080"/>
            </w:tcBorders>
            <w:shd w:val="clear" w:color="000000" w:fill="FFFFFF"/>
            <w:noWrap/>
            <w:vAlign w:val="bottom"/>
            <w:hideMark/>
          </w:tcPr>
          <w:p w14:paraId="3ADCEC01" w14:textId="77777777" w:rsidR="00CF49F6" w:rsidRDefault="00CF49F6">
            <w:pPr>
              <w:rPr>
                <w:sz w:val="18"/>
                <w:szCs w:val="18"/>
              </w:rPr>
            </w:pPr>
            <w:r>
              <w:rPr>
                <w:sz w:val="18"/>
                <w:szCs w:val="18"/>
              </w:rPr>
              <w:t>Seattle (West)</w:t>
            </w:r>
          </w:p>
        </w:tc>
        <w:tc>
          <w:tcPr>
            <w:tcW w:w="1420" w:type="dxa"/>
            <w:tcBorders>
              <w:top w:val="nil"/>
              <w:left w:val="nil"/>
              <w:bottom w:val="single" w:sz="4" w:space="0" w:color="808080"/>
              <w:right w:val="single" w:sz="4" w:space="0" w:color="808080"/>
            </w:tcBorders>
            <w:shd w:val="clear" w:color="000000" w:fill="FFFFFF"/>
            <w:noWrap/>
            <w:vAlign w:val="bottom"/>
            <w:hideMark/>
          </w:tcPr>
          <w:p w14:paraId="4856C199" w14:textId="77777777" w:rsidR="00CF49F6" w:rsidRDefault="00CF49F6">
            <w:pPr>
              <w:jc w:val="center"/>
              <w:rPr>
                <w:sz w:val="18"/>
                <w:szCs w:val="18"/>
              </w:rPr>
            </w:pPr>
            <w:r>
              <w:rPr>
                <w:sz w:val="18"/>
                <w:szCs w:val="18"/>
              </w:rPr>
              <w:t>(206) 933-3499</w:t>
            </w:r>
          </w:p>
        </w:tc>
        <w:tc>
          <w:tcPr>
            <w:tcW w:w="840" w:type="dxa"/>
            <w:tcBorders>
              <w:top w:val="nil"/>
              <w:left w:val="nil"/>
              <w:bottom w:val="single" w:sz="4" w:space="0" w:color="808080"/>
              <w:right w:val="single" w:sz="4" w:space="0" w:color="808080"/>
            </w:tcBorders>
            <w:shd w:val="clear" w:color="auto" w:fill="auto"/>
            <w:noWrap/>
            <w:hideMark/>
          </w:tcPr>
          <w:p w14:paraId="434DDF40" w14:textId="77777777" w:rsidR="00CF49F6" w:rsidRDefault="00CF49F6">
            <w:pPr>
              <w:jc w:val="center"/>
              <w:rPr>
                <w:sz w:val="18"/>
                <w:szCs w:val="18"/>
              </w:rPr>
            </w:pPr>
            <w:r>
              <w:rPr>
                <w:sz w:val="18"/>
                <w:szCs w:val="18"/>
              </w:rPr>
              <w:t>73</w:t>
            </w:r>
          </w:p>
        </w:tc>
      </w:tr>
      <w:tr w:rsidR="00CF49F6" w14:paraId="05D395E6"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7F3A1736" w14:textId="77777777" w:rsidR="00CF49F6" w:rsidRDefault="00CF49F6">
            <w:pPr>
              <w:jc w:val="center"/>
              <w:rPr>
                <w:i/>
                <w:iCs/>
                <w:sz w:val="17"/>
                <w:szCs w:val="17"/>
              </w:rPr>
            </w:pPr>
            <w:r>
              <w:rPr>
                <w:i/>
                <w:iCs/>
                <w:sz w:val="17"/>
                <w:szCs w:val="17"/>
              </w:rPr>
              <w:t>39</w:t>
            </w:r>
          </w:p>
        </w:tc>
        <w:tc>
          <w:tcPr>
            <w:tcW w:w="2400" w:type="dxa"/>
            <w:tcBorders>
              <w:top w:val="nil"/>
              <w:left w:val="nil"/>
              <w:bottom w:val="single" w:sz="4" w:space="0" w:color="808080"/>
              <w:right w:val="single" w:sz="4" w:space="0" w:color="808080"/>
            </w:tcBorders>
            <w:shd w:val="clear" w:color="000000" w:fill="FFFFFF"/>
            <w:noWrap/>
            <w:vAlign w:val="bottom"/>
            <w:hideMark/>
          </w:tcPr>
          <w:p w14:paraId="729973B7" w14:textId="77777777" w:rsidR="00CF49F6" w:rsidRDefault="00CF49F6">
            <w:pPr>
              <w:rPr>
                <w:sz w:val="18"/>
                <w:szCs w:val="18"/>
              </w:rPr>
            </w:pPr>
            <w:r>
              <w:rPr>
                <w:sz w:val="18"/>
                <w:szCs w:val="18"/>
              </w:rPr>
              <w:t>Shelton</w:t>
            </w:r>
          </w:p>
        </w:tc>
        <w:tc>
          <w:tcPr>
            <w:tcW w:w="1420" w:type="dxa"/>
            <w:tcBorders>
              <w:top w:val="nil"/>
              <w:left w:val="nil"/>
              <w:bottom w:val="single" w:sz="4" w:space="0" w:color="808080"/>
              <w:right w:val="single" w:sz="4" w:space="0" w:color="808080"/>
            </w:tcBorders>
            <w:shd w:val="clear" w:color="000000" w:fill="FFFFFF"/>
            <w:noWrap/>
            <w:vAlign w:val="bottom"/>
            <w:hideMark/>
          </w:tcPr>
          <w:p w14:paraId="03F9327D" w14:textId="77777777" w:rsidR="00CF49F6" w:rsidRDefault="00CF49F6">
            <w:pPr>
              <w:jc w:val="center"/>
              <w:rPr>
                <w:sz w:val="18"/>
                <w:szCs w:val="18"/>
              </w:rPr>
            </w:pPr>
            <w:r>
              <w:rPr>
                <w:sz w:val="18"/>
                <w:szCs w:val="18"/>
              </w:rPr>
              <w:t>(360) 427-2299</w:t>
            </w:r>
          </w:p>
        </w:tc>
        <w:tc>
          <w:tcPr>
            <w:tcW w:w="840" w:type="dxa"/>
            <w:tcBorders>
              <w:top w:val="nil"/>
              <w:left w:val="nil"/>
              <w:bottom w:val="single" w:sz="4" w:space="0" w:color="808080"/>
              <w:right w:val="single" w:sz="4" w:space="0" w:color="808080"/>
            </w:tcBorders>
            <w:shd w:val="clear" w:color="auto" w:fill="auto"/>
            <w:noWrap/>
            <w:hideMark/>
          </w:tcPr>
          <w:p w14:paraId="0A129465" w14:textId="77777777" w:rsidR="00CF49F6" w:rsidRDefault="00CF49F6">
            <w:pPr>
              <w:jc w:val="center"/>
              <w:rPr>
                <w:sz w:val="18"/>
                <w:szCs w:val="18"/>
              </w:rPr>
            </w:pPr>
            <w:r>
              <w:rPr>
                <w:sz w:val="18"/>
                <w:szCs w:val="18"/>
              </w:rPr>
              <w:t>67</w:t>
            </w:r>
          </w:p>
        </w:tc>
      </w:tr>
      <w:tr w:rsidR="00CF49F6" w14:paraId="3CF13D04"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212A5CAB" w14:textId="77777777" w:rsidR="00CF49F6" w:rsidRDefault="00CF49F6">
            <w:pPr>
              <w:jc w:val="center"/>
              <w:rPr>
                <w:i/>
                <w:iCs/>
                <w:sz w:val="17"/>
                <w:szCs w:val="17"/>
              </w:rPr>
            </w:pPr>
            <w:r>
              <w:rPr>
                <w:i/>
                <w:iCs/>
                <w:sz w:val="17"/>
                <w:szCs w:val="17"/>
              </w:rPr>
              <w:t>40</w:t>
            </w:r>
          </w:p>
        </w:tc>
        <w:tc>
          <w:tcPr>
            <w:tcW w:w="2400" w:type="dxa"/>
            <w:tcBorders>
              <w:top w:val="nil"/>
              <w:left w:val="nil"/>
              <w:bottom w:val="single" w:sz="4" w:space="0" w:color="808080"/>
              <w:right w:val="single" w:sz="4" w:space="0" w:color="808080"/>
            </w:tcBorders>
            <w:shd w:val="clear" w:color="000000" w:fill="FFFFFF"/>
            <w:noWrap/>
            <w:vAlign w:val="bottom"/>
            <w:hideMark/>
          </w:tcPr>
          <w:p w14:paraId="7131C3DD" w14:textId="77777777" w:rsidR="00CF49F6" w:rsidRDefault="00CF49F6">
            <w:pPr>
              <w:rPr>
                <w:sz w:val="18"/>
                <w:szCs w:val="18"/>
              </w:rPr>
            </w:pPr>
            <w:r>
              <w:rPr>
                <w:sz w:val="18"/>
                <w:szCs w:val="18"/>
              </w:rPr>
              <w:t>Spokane (Fairfax)</w:t>
            </w:r>
          </w:p>
        </w:tc>
        <w:tc>
          <w:tcPr>
            <w:tcW w:w="1420" w:type="dxa"/>
            <w:tcBorders>
              <w:top w:val="nil"/>
              <w:left w:val="nil"/>
              <w:bottom w:val="single" w:sz="4" w:space="0" w:color="808080"/>
              <w:right w:val="single" w:sz="4" w:space="0" w:color="808080"/>
            </w:tcBorders>
            <w:shd w:val="clear" w:color="000000" w:fill="FFFFFF"/>
            <w:noWrap/>
            <w:vAlign w:val="bottom"/>
            <w:hideMark/>
          </w:tcPr>
          <w:p w14:paraId="1D33FAE2" w14:textId="77777777" w:rsidR="00CF49F6" w:rsidRDefault="00CF49F6">
            <w:pPr>
              <w:jc w:val="center"/>
              <w:rPr>
                <w:sz w:val="18"/>
                <w:szCs w:val="18"/>
              </w:rPr>
            </w:pPr>
            <w:r>
              <w:rPr>
                <w:sz w:val="18"/>
                <w:szCs w:val="18"/>
              </w:rPr>
              <w:t>(509) 329-3400</w:t>
            </w:r>
          </w:p>
        </w:tc>
        <w:tc>
          <w:tcPr>
            <w:tcW w:w="840" w:type="dxa"/>
            <w:tcBorders>
              <w:top w:val="nil"/>
              <w:left w:val="nil"/>
              <w:bottom w:val="single" w:sz="4" w:space="0" w:color="808080"/>
              <w:right w:val="single" w:sz="4" w:space="0" w:color="808080"/>
            </w:tcBorders>
            <w:shd w:val="clear" w:color="auto" w:fill="auto"/>
            <w:noWrap/>
            <w:hideMark/>
          </w:tcPr>
          <w:p w14:paraId="6E2C84D8" w14:textId="77777777" w:rsidR="00CF49F6" w:rsidRDefault="00CF49F6">
            <w:pPr>
              <w:jc w:val="center"/>
              <w:rPr>
                <w:sz w:val="18"/>
                <w:szCs w:val="18"/>
              </w:rPr>
            </w:pPr>
            <w:r>
              <w:rPr>
                <w:sz w:val="18"/>
                <w:szCs w:val="18"/>
              </w:rPr>
              <w:t>165</w:t>
            </w:r>
          </w:p>
        </w:tc>
      </w:tr>
      <w:tr w:rsidR="00CF49F6" w14:paraId="3033F504"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DBEA7AF" w14:textId="77777777" w:rsidR="00CF49F6" w:rsidRDefault="00CF49F6">
            <w:pPr>
              <w:jc w:val="center"/>
              <w:rPr>
                <w:i/>
                <w:iCs/>
                <w:sz w:val="17"/>
                <w:szCs w:val="17"/>
              </w:rPr>
            </w:pPr>
            <w:r>
              <w:rPr>
                <w:i/>
                <w:iCs/>
                <w:sz w:val="17"/>
                <w:szCs w:val="17"/>
              </w:rPr>
              <w:t>41</w:t>
            </w:r>
          </w:p>
        </w:tc>
        <w:tc>
          <w:tcPr>
            <w:tcW w:w="2400" w:type="dxa"/>
            <w:tcBorders>
              <w:top w:val="nil"/>
              <w:left w:val="nil"/>
              <w:bottom w:val="single" w:sz="4" w:space="0" w:color="808080"/>
              <w:right w:val="single" w:sz="4" w:space="0" w:color="808080"/>
            </w:tcBorders>
            <w:shd w:val="clear" w:color="000000" w:fill="FFFFFF"/>
            <w:noWrap/>
            <w:vAlign w:val="bottom"/>
            <w:hideMark/>
          </w:tcPr>
          <w:p w14:paraId="6633A742" w14:textId="77777777" w:rsidR="00CF49F6" w:rsidRDefault="00CF49F6">
            <w:pPr>
              <w:rPr>
                <w:sz w:val="18"/>
                <w:szCs w:val="18"/>
              </w:rPr>
            </w:pPr>
            <w:r>
              <w:rPr>
                <w:sz w:val="18"/>
                <w:szCs w:val="18"/>
              </w:rPr>
              <w:t>Spokane (Hudson)</w:t>
            </w:r>
          </w:p>
        </w:tc>
        <w:tc>
          <w:tcPr>
            <w:tcW w:w="1420" w:type="dxa"/>
            <w:tcBorders>
              <w:top w:val="nil"/>
              <w:left w:val="nil"/>
              <w:bottom w:val="single" w:sz="4" w:space="0" w:color="808080"/>
              <w:right w:val="single" w:sz="4" w:space="0" w:color="808080"/>
            </w:tcBorders>
            <w:shd w:val="clear" w:color="000000" w:fill="FFFFFF"/>
            <w:noWrap/>
            <w:vAlign w:val="bottom"/>
            <w:hideMark/>
          </w:tcPr>
          <w:p w14:paraId="66A48224" w14:textId="77777777" w:rsidR="00CF49F6" w:rsidRDefault="00CF49F6">
            <w:pPr>
              <w:jc w:val="center"/>
              <w:rPr>
                <w:sz w:val="18"/>
                <w:szCs w:val="18"/>
              </w:rPr>
            </w:pPr>
            <w:r>
              <w:rPr>
                <w:sz w:val="18"/>
                <w:szCs w:val="18"/>
              </w:rPr>
              <w:t>(509) 482-3899</w:t>
            </w:r>
          </w:p>
        </w:tc>
        <w:tc>
          <w:tcPr>
            <w:tcW w:w="840" w:type="dxa"/>
            <w:tcBorders>
              <w:top w:val="nil"/>
              <w:left w:val="nil"/>
              <w:bottom w:val="single" w:sz="4" w:space="0" w:color="808080"/>
              <w:right w:val="single" w:sz="4" w:space="0" w:color="808080"/>
            </w:tcBorders>
            <w:shd w:val="clear" w:color="auto" w:fill="auto"/>
            <w:noWrap/>
            <w:hideMark/>
          </w:tcPr>
          <w:p w14:paraId="50217FE3" w14:textId="77777777" w:rsidR="00CF49F6" w:rsidRDefault="00CF49F6">
            <w:pPr>
              <w:jc w:val="center"/>
              <w:rPr>
                <w:sz w:val="18"/>
                <w:szCs w:val="18"/>
              </w:rPr>
            </w:pPr>
            <w:r>
              <w:rPr>
                <w:sz w:val="18"/>
                <w:szCs w:val="18"/>
              </w:rPr>
              <w:t>43</w:t>
            </w:r>
          </w:p>
        </w:tc>
      </w:tr>
      <w:tr w:rsidR="00CF49F6" w14:paraId="7DF7958E"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44B7437" w14:textId="77777777" w:rsidR="00CF49F6" w:rsidRDefault="00CF49F6">
            <w:pPr>
              <w:jc w:val="center"/>
              <w:rPr>
                <w:i/>
                <w:iCs/>
                <w:sz w:val="17"/>
                <w:szCs w:val="17"/>
              </w:rPr>
            </w:pPr>
            <w:r>
              <w:rPr>
                <w:i/>
                <w:iCs/>
                <w:sz w:val="17"/>
                <w:szCs w:val="17"/>
              </w:rPr>
              <w:t>42</w:t>
            </w:r>
          </w:p>
        </w:tc>
        <w:tc>
          <w:tcPr>
            <w:tcW w:w="2400" w:type="dxa"/>
            <w:tcBorders>
              <w:top w:val="nil"/>
              <w:left w:val="nil"/>
              <w:bottom w:val="single" w:sz="4" w:space="0" w:color="808080"/>
              <w:right w:val="single" w:sz="4" w:space="0" w:color="808080"/>
            </w:tcBorders>
            <w:shd w:val="clear" w:color="000000" w:fill="FFFFFF"/>
            <w:noWrap/>
            <w:vAlign w:val="bottom"/>
            <w:hideMark/>
          </w:tcPr>
          <w:p w14:paraId="6DB6530B" w14:textId="77777777" w:rsidR="00CF49F6" w:rsidRDefault="00CF49F6">
            <w:pPr>
              <w:rPr>
                <w:sz w:val="18"/>
                <w:szCs w:val="18"/>
              </w:rPr>
            </w:pPr>
            <w:r>
              <w:rPr>
                <w:sz w:val="18"/>
                <w:szCs w:val="18"/>
              </w:rPr>
              <w:t>Spokane (Keystone)</w:t>
            </w:r>
          </w:p>
        </w:tc>
        <w:tc>
          <w:tcPr>
            <w:tcW w:w="1420" w:type="dxa"/>
            <w:tcBorders>
              <w:top w:val="nil"/>
              <w:left w:val="nil"/>
              <w:bottom w:val="single" w:sz="4" w:space="0" w:color="808080"/>
              <w:right w:val="single" w:sz="4" w:space="0" w:color="808080"/>
            </w:tcBorders>
            <w:shd w:val="clear" w:color="000000" w:fill="FFFFFF"/>
            <w:noWrap/>
            <w:vAlign w:val="bottom"/>
            <w:hideMark/>
          </w:tcPr>
          <w:p w14:paraId="069CD0E0" w14:textId="77777777" w:rsidR="00CF49F6" w:rsidRDefault="00CF49F6">
            <w:pPr>
              <w:jc w:val="center"/>
              <w:rPr>
                <w:sz w:val="18"/>
                <w:szCs w:val="18"/>
              </w:rPr>
            </w:pPr>
            <w:r>
              <w:rPr>
                <w:sz w:val="18"/>
                <w:szCs w:val="18"/>
              </w:rPr>
              <w:t>(509) 533-2499</w:t>
            </w:r>
          </w:p>
        </w:tc>
        <w:tc>
          <w:tcPr>
            <w:tcW w:w="840" w:type="dxa"/>
            <w:tcBorders>
              <w:top w:val="nil"/>
              <w:left w:val="nil"/>
              <w:bottom w:val="single" w:sz="4" w:space="0" w:color="808080"/>
              <w:right w:val="single" w:sz="4" w:space="0" w:color="808080"/>
            </w:tcBorders>
            <w:shd w:val="clear" w:color="auto" w:fill="auto"/>
            <w:noWrap/>
            <w:hideMark/>
          </w:tcPr>
          <w:p w14:paraId="4905C8DD" w14:textId="77777777" w:rsidR="00CF49F6" w:rsidRDefault="00CF49F6">
            <w:pPr>
              <w:jc w:val="center"/>
              <w:rPr>
                <w:sz w:val="18"/>
                <w:szCs w:val="18"/>
              </w:rPr>
            </w:pPr>
            <w:r>
              <w:rPr>
                <w:sz w:val="18"/>
                <w:szCs w:val="18"/>
              </w:rPr>
              <w:t>45</w:t>
            </w:r>
          </w:p>
        </w:tc>
      </w:tr>
      <w:tr w:rsidR="00CF49F6" w14:paraId="6DEC2906"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auto" w:fill="auto"/>
            <w:noWrap/>
            <w:vAlign w:val="bottom"/>
            <w:hideMark/>
          </w:tcPr>
          <w:p w14:paraId="1E316F89" w14:textId="77777777" w:rsidR="00CF49F6" w:rsidRDefault="00CF49F6">
            <w:pPr>
              <w:jc w:val="center"/>
              <w:rPr>
                <w:i/>
                <w:iCs/>
                <w:sz w:val="17"/>
                <w:szCs w:val="17"/>
              </w:rPr>
            </w:pPr>
            <w:r>
              <w:rPr>
                <w:i/>
                <w:iCs/>
                <w:sz w:val="17"/>
                <w:szCs w:val="17"/>
              </w:rPr>
              <w:lastRenderedPageBreak/>
              <w:t>43</w:t>
            </w:r>
          </w:p>
        </w:tc>
        <w:tc>
          <w:tcPr>
            <w:tcW w:w="2400" w:type="dxa"/>
            <w:tcBorders>
              <w:top w:val="nil"/>
              <w:left w:val="nil"/>
              <w:bottom w:val="single" w:sz="4" w:space="0" w:color="808080"/>
              <w:right w:val="single" w:sz="4" w:space="0" w:color="808080"/>
            </w:tcBorders>
            <w:shd w:val="clear" w:color="auto" w:fill="auto"/>
            <w:noWrap/>
            <w:vAlign w:val="bottom"/>
            <w:hideMark/>
          </w:tcPr>
          <w:p w14:paraId="6990937D" w14:textId="77777777" w:rsidR="00CF49F6" w:rsidRDefault="00CF49F6">
            <w:pPr>
              <w:rPr>
                <w:sz w:val="18"/>
                <w:szCs w:val="18"/>
              </w:rPr>
            </w:pPr>
            <w:r>
              <w:rPr>
                <w:sz w:val="18"/>
                <w:szCs w:val="18"/>
              </w:rPr>
              <w:t>Spokane (Riverside)</w:t>
            </w:r>
          </w:p>
        </w:tc>
        <w:tc>
          <w:tcPr>
            <w:tcW w:w="1420" w:type="dxa"/>
            <w:tcBorders>
              <w:top w:val="nil"/>
              <w:left w:val="nil"/>
              <w:bottom w:val="single" w:sz="4" w:space="0" w:color="808080"/>
              <w:right w:val="single" w:sz="4" w:space="0" w:color="808080"/>
            </w:tcBorders>
            <w:shd w:val="clear" w:color="auto" w:fill="auto"/>
            <w:noWrap/>
            <w:vAlign w:val="bottom"/>
            <w:hideMark/>
          </w:tcPr>
          <w:p w14:paraId="6A770F81" w14:textId="77777777" w:rsidR="00CF49F6" w:rsidRDefault="00CF49F6">
            <w:pPr>
              <w:jc w:val="center"/>
              <w:rPr>
                <w:sz w:val="18"/>
                <w:szCs w:val="18"/>
              </w:rPr>
            </w:pPr>
            <w:r>
              <w:rPr>
                <w:sz w:val="18"/>
                <w:szCs w:val="18"/>
              </w:rPr>
              <w:t>(509) 456-4416</w:t>
            </w:r>
          </w:p>
        </w:tc>
        <w:tc>
          <w:tcPr>
            <w:tcW w:w="840" w:type="dxa"/>
            <w:tcBorders>
              <w:top w:val="nil"/>
              <w:left w:val="nil"/>
              <w:bottom w:val="single" w:sz="4" w:space="0" w:color="808080"/>
              <w:right w:val="single" w:sz="4" w:space="0" w:color="808080"/>
            </w:tcBorders>
            <w:shd w:val="clear" w:color="auto" w:fill="auto"/>
            <w:noWrap/>
            <w:hideMark/>
          </w:tcPr>
          <w:p w14:paraId="749AB3AF" w14:textId="77777777" w:rsidR="00CF49F6" w:rsidRDefault="00CF49F6">
            <w:pPr>
              <w:jc w:val="center"/>
              <w:rPr>
                <w:sz w:val="18"/>
                <w:szCs w:val="18"/>
              </w:rPr>
            </w:pPr>
            <w:r>
              <w:rPr>
                <w:sz w:val="18"/>
                <w:szCs w:val="18"/>
              </w:rPr>
              <w:t>129</w:t>
            </w:r>
          </w:p>
        </w:tc>
      </w:tr>
      <w:tr w:rsidR="00CF49F6" w14:paraId="18D536D6"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17EEAD1D" w14:textId="77777777" w:rsidR="00CF49F6" w:rsidRDefault="00CF49F6">
            <w:pPr>
              <w:jc w:val="center"/>
              <w:rPr>
                <w:i/>
                <w:iCs/>
                <w:sz w:val="17"/>
                <w:szCs w:val="17"/>
              </w:rPr>
            </w:pPr>
            <w:r>
              <w:rPr>
                <w:i/>
                <w:iCs/>
                <w:sz w:val="17"/>
                <w:szCs w:val="17"/>
              </w:rPr>
              <w:t>44</w:t>
            </w:r>
          </w:p>
        </w:tc>
        <w:tc>
          <w:tcPr>
            <w:tcW w:w="2400" w:type="dxa"/>
            <w:tcBorders>
              <w:top w:val="nil"/>
              <w:left w:val="nil"/>
              <w:bottom w:val="single" w:sz="4" w:space="0" w:color="808080"/>
              <w:right w:val="single" w:sz="4" w:space="0" w:color="808080"/>
            </w:tcBorders>
            <w:shd w:val="clear" w:color="000000" w:fill="FFFFFF"/>
            <w:noWrap/>
            <w:vAlign w:val="bottom"/>
            <w:hideMark/>
          </w:tcPr>
          <w:p w14:paraId="3A73F499" w14:textId="77777777" w:rsidR="00CF49F6" w:rsidRDefault="00CF49F6">
            <w:pPr>
              <w:rPr>
                <w:sz w:val="18"/>
                <w:szCs w:val="18"/>
              </w:rPr>
            </w:pPr>
            <w:r>
              <w:rPr>
                <w:sz w:val="18"/>
                <w:szCs w:val="18"/>
              </w:rPr>
              <w:t>Spokane (Walnut)</w:t>
            </w:r>
          </w:p>
        </w:tc>
        <w:tc>
          <w:tcPr>
            <w:tcW w:w="1420" w:type="dxa"/>
            <w:tcBorders>
              <w:top w:val="nil"/>
              <w:left w:val="nil"/>
              <w:bottom w:val="single" w:sz="4" w:space="0" w:color="808080"/>
              <w:right w:val="single" w:sz="4" w:space="0" w:color="808080"/>
            </w:tcBorders>
            <w:shd w:val="clear" w:color="000000" w:fill="FFFFFF"/>
            <w:noWrap/>
            <w:vAlign w:val="bottom"/>
            <w:hideMark/>
          </w:tcPr>
          <w:p w14:paraId="0D7B5ADE" w14:textId="77777777" w:rsidR="00CF49F6" w:rsidRDefault="00CF49F6">
            <w:pPr>
              <w:jc w:val="center"/>
              <w:rPr>
                <w:sz w:val="18"/>
                <w:szCs w:val="18"/>
              </w:rPr>
            </w:pPr>
            <w:r>
              <w:rPr>
                <w:sz w:val="18"/>
                <w:szCs w:val="18"/>
              </w:rPr>
              <w:t>(509) 921-2499</w:t>
            </w:r>
          </w:p>
        </w:tc>
        <w:tc>
          <w:tcPr>
            <w:tcW w:w="840" w:type="dxa"/>
            <w:tcBorders>
              <w:top w:val="nil"/>
              <w:left w:val="nil"/>
              <w:bottom w:val="single" w:sz="4" w:space="0" w:color="808080"/>
              <w:right w:val="single" w:sz="4" w:space="0" w:color="808080"/>
            </w:tcBorders>
            <w:shd w:val="clear" w:color="auto" w:fill="auto"/>
            <w:noWrap/>
            <w:hideMark/>
          </w:tcPr>
          <w:p w14:paraId="50599C7D" w14:textId="77777777" w:rsidR="00CF49F6" w:rsidRDefault="00CF49F6">
            <w:pPr>
              <w:jc w:val="center"/>
              <w:rPr>
                <w:sz w:val="18"/>
                <w:szCs w:val="18"/>
              </w:rPr>
            </w:pPr>
            <w:r>
              <w:rPr>
                <w:sz w:val="18"/>
                <w:szCs w:val="18"/>
              </w:rPr>
              <w:t>65</w:t>
            </w:r>
          </w:p>
        </w:tc>
      </w:tr>
      <w:tr w:rsidR="00CF49F6" w14:paraId="40AE0942"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6A577E6" w14:textId="77777777" w:rsidR="00CF49F6" w:rsidRDefault="00CF49F6">
            <w:pPr>
              <w:jc w:val="center"/>
              <w:rPr>
                <w:i/>
                <w:iCs/>
                <w:sz w:val="17"/>
                <w:szCs w:val="17"/>
              </w:rPr>
            </w:pPr>
            <w:r>
              <w:rPr>
                <w:i/>
                <w:iCs/>
                <w:sz w:val="17"/>
                <w:szCs w:val="17"/>
              </w:rPr>
              <w:t>45</w:t>
            </w:r>
          </w:p>
        </w:tc>
        <w:tc>
          <w:tcPr>
            <w:tcW w:w="2400" w:type="dxa"/>
            <w:tcBorders>
              <w:top w:val="nil"/>
              <w:left w:val="nil"/>
              <w:bottom w:val="single" w:sz="4" w:space="0" w:color="808080"/>
              <w:right w:val="single" w:sz="4" w:space="0" w:color="808080"/>
            </w:tcBorders>
            <w:shd w:val="clear" w:color="000000" w:fill="FFFFFF"/>
            <w:noWrap/>
            <w:vAlign w:val="bottom"/>
            <w:hideMark/>
          </w:tcPr>
          <w:p w14:paraId="54F58952" w14:textId="77777777" w:rsidR="00CF49F6" w:rsidRDefault="00CF49F6">
            <w:pPr>
              <w:rPr>
                <w:sz w:val="18"/>
                <w:szCs w:val="18"/>
              </w:rPr>
            </w:pPr>
            <w:r>
              <w:rPr>
                <w:sz w:val="18"/>
                <w:szCs w:val="18"/>
              </w:rPr>
              <w:t>Tacoma (Fawcett)</w:t>
            </w:r>
          </w:p>
        </w:tc>
        <w:tc>
          <w:tcPr>
            <w:tcW w:w="1420" w:type="dxa"/>
            <w:tcBorders>
              <w:top w:val="nil"/>
              <w:left w:val="nil"/>
              <w:bottom w:val="single" w:sz="4" w:space="0" w:color="808080"/>
              <w:right w:val="single" w:sz="4" w:space="0" w:color="808080"/>
            </w:tcBorders>
            <w:shd w:val="clear" w:color="000000" w:fill="FFFFFF"/>
            <w:noWrap/>
            <w:vAlign w:val="bottom"/>
            <w:hideMark/>
          </w:tcPr>
          <w:p w14:paraId="6AA1F5AA" w14:textId="77777777" w:rsidR="00CF49F6" w:rsidRDefault="00CF49F6">
            <w:pPr>
              <w:jc w:val="center"/>
              <w:rPr>
                <w:sz w:val="18"/>
                <w:szCs w:val="18"/>
              </w:rPr>
            </w:pPr>
            <w:r>
              <w:rPr>
                <w:sz w:val="18"/>
                <w:szCs w:val="18"/>
              </w:rPr>
              <w:t>(253) 593-2011</w:t>
            </w:r>
          </w:p>
        </w:tc>
        <w:tc>
          <w:tcPr>
            <w:tcW w:w="840" w:type="dxa"/>
            <w:tcBorders>
              <w:top w:val="nil"/>
              <w:left w:val="nil"/>
              <w:bottom w:val="single" w:sz="4" w:space="0" w:color="808080"/>
              <w:right w:val="single" w:sz="4" w:space="0" w:color="808080"/>
            </w:tcBorders>
            <w:shd w:val="clear" w:color="auto" w:fill="auto"/>
            <w:noWrap/>
            <w:hideMark/>
          </w:tcPr>
          <w:p w14:paraId="625A63A8" w14:textId="77777777" w:rsidR="00CF49F6" w:rsidRDefault="00CF49F6">
            <w:pPr>
              <w:jc w:val="center"/>
              <w:rPr>
                <w:sz w:val="18"/>
                <w:szCs w:val="18"/>
              </w:rPr>
            </w:pPr>
            <w:r>
              <w:rPr>
                <w:sz w:val="18"/>
                <w:szCs w:val="18"/>
              </w:rPr>
              <w:t>227</w:t>
            </w:r>
          </w:p>
        </w:tc>
      </w:tr>
      <w:tr w:rsidR="00CF49F6" w14:paraId="1C6FE420"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FA61206" w14:textId="77777777" w:rsidR="00CF49F6" w:rsidRDefault="00CF49F6">
            <w:pPr>
              <w:jc w:val="center"/>
              <w:rPr>
                <w:i/>
                <w:iCs/>
                <w:sz w:val="17"/>
                <w:szCs w:val="17"/>
              </w:rPr>
            </w:pPr>
            <w:r>
              <w:rPr>
                <w:i/>
                <w:iCs/>
                <w:sz w:val="17"/>
                <w:szCs w:val="17"/>
              </w:rPr>
              <w:t>46</w:t>
            </w:r>
          </w:p>
        </w:tc>
        <w:tc>
          <w:tcPr>
            <w:tcW w:w="2400" w:type="dxa"/>
            <w:tcBorders>
              <w:top w:val="nil"/>
              <w:left w:val="nil"/>
              <w:bottom w:val="single" w:sz="4" w:space="0" w:color="808080"/>
              <w:right w:val="single" w:sz="4" w:space="0" w:color="808080"/>
            </w:tcBorders>
            <w:shd w:val="clear" w:color="000000" w:fill="FFFFFF"/>
            <w:noWrap/>
            <w:vAlign w:val="bottom"/>
            <w:hideMark/>
          </w:tcPr>
          <w:p w14:paraId="510E6358" w14:textId="77777777" w:rsidR="00CF49F6" w:rsidRDefault="00CF49F6">
            <w:pPr>
              <w:rPr>
                <w:sz w:val="18"/>
                <w:szCs w:val="18"/>
              </w:rPr>
            </w:pPr>
            <w:r>
              <w:rPr>
                <w:sz w:val="18"/>
                <w:szCs w:val="18"/>
              </w:rPr>
              <w:t>Tacoma (Greenfield)</w:t>
            </w:r>
          </w:p>
        </w:tc>
        <w:tc>
          <w:tcPr>
            <w:tcW w:w="1420" w:type="dxa"/>
            <w:tcBorders>
              <w:top w:val="nil"/>
              <w:left w:val="nil"/>
              <w:bottom w:val="single" w:sz="4" w:space="0" w:color="808080"/>
              <w:right w:val="single" w:sz="4" w:space="0" w:color="808080"/>
            </w:tcBorders>
            <w:shd w:val="clear" w:color="000000" w:fill="FFFFFF"/>
            <w:noWrap/>
            <w:vAlign w:val="bottom"/>
            <w:hideMark/>
          </w:tcPr>
          <w:p w14:paraId="300607DA" w14:textId="77777777" w:rsidR="00CF49F6" w:rsidRDefault="00CF49F6">
            <w:pPr>
              <w:jc w:val="center"/>
              <w:rPr>
                <w:sz w:val="18"/>
                <w:szCs w:val="18"/>
              </w:rPr>
            </w:pPr>
            <w:r>
              <w:rPr>
                <w:sz w:val="18"/>
                <w:szCs w:val="18"/>
              </w:rPr>
              <w:t>(253) 471-4599</w:t>
            </w:r>
          </w:p>
        </w:tc>
        <w:tc>
          <w:tcPr>
            <w:tcW w:w="840" w:type="dxa"/>
            <w:tcBorders>
              <w:top w:val="nil"/>
              <w:left w:val="nil"/>
              <w:bottom w:val="single" w:sz="4" w:space="0" w:color="808080"/>
              <w:right w:val="single" w:sz="4" w:space="0" w:color="808080"/>
            </w:tcBorders>
            <w:shd w:val="clear" w:color="auto" w:fill="auto"/>
            <w:noWrap/>
            <w:hideMark/>
          </w:tcPr>
          <w:p w14:paraId="72680AB6" w14:textId="77777777" w:rsidR="00CF49F6" w:rsidRDefault="00CF49F6">
            <w:pPr>
              <w:jc w:val="center"/>
              <w:rPr>
                <w:sz w:val="18"/>
                <w:szCs w:val="18"/>
              </w:rPr>
            </w:pPr>
            <w:r>
              <w:rPr>
                <w:sz w:val="18"/>
                <w:szCs w:val="18"/>
              </w:rPr>
              <w:t>43</w:t>
            </w:r>
          </w:p>
        </w:tc>
      </w:tr>
      <w:tr w:rsidR="00CF49F6" w14:paraId="49907587"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B8F6AC8" w14:textId="77777777" w:rsidR="00CF49F6" w:rsidRDefault="00CF49F6">
            <w:pPr>
              <w:jc w:val="center"/>
              <w:rPr>
                <w:i/>
                <w:iCs/>
                <w:sz w:val="17"/>
                <w:szCs w:val="17"/>
              </w:rPr>
            </w:pPr>
            <w:r>
              <w:rPr>
                <w:i/>
                <w:iCs/>
                <w:sz w:val="17"/>
                <w:szCs w:val="17"/>
              </w:rPr>
              <w:t>47</w:t>
            </w:r>
          </w:p>
        </w:tc>
        <w:tc>
          <w:tcPr>
            <w:tcW w:w="2400" w:type="dxa"/>
            <w:tcBorders>
              <w:top w:val="nil"/>
              <w:left w:val="nil"/>
              <w:bottom w:val="single" w:sz="4" w:space="0" w:color="808080"/>
              <w:right w:val="single" w:sz="4" w:space="0" w:color="808080"/>
            </w:tcBorders>
            <w:shd w:val="clear" w:color="000000" w:fill="FFFFFF"/>
            <w:noWrap/>
            <w:vAlign w:val="bottom"/>
            <w:hideMark/>
          </w:tcPr>
          <w:p w14:paraId="18003541" w14:textId="77777777" w:rsidR="00CF49F6" w:rsidRDefault="00CF49F6">
            <w:pPr>
              <w:rPr>
                <w:sz w:val="18"/>
                <w:szCs w:val="18"/>
              </w:rPr>
            </w:pPr>
            <w:r>
              <w:rPr>
                <w:sz w:val="18"/>
                <w:szCs w:val="18"/>
              </w:rPr>
              <w:t>Tacoma (Juniper)</w:t>
            </w:r>
          </w:p>
        </w:tc>
        <w:tc>
          <w:tcPr>
            <w:tcW w:w="1420" w:type="dxa"/>
            <w:tcBorders>
              <w:top w:val="nil"/>
              <w:left w:val="nil"/>
              <w:bottom w:val="single" w:sz="4" w:space="0" w:color="808080"/>
              <w:right w:val="single" w:sz="4" w:space="0" w:color="808080"/>
            </w:tcBorders>
            <w:shd w:val="clear" w:color="000000" w:fill="FFFFFF"/>
            <w:noWrap/>
            <w:vAlign w:val="bottom"/>
            <w:hideMark/>
          </w:tcPr>
          <w:p w14:paraId="5B07B3BC" w14:textId="77777777" w:rsidR="00CF49F6" w:rsidRDefault="00CF49F6">
            <w:pPr>
              <w:jc w:val="center"/>
              <w:rPr>
                <w:sz w:val="18"/>
                <w:szCs w:val="18"/>
              </w:rPr>
            </w:pPr>
            <w:r>
              <w:rPr>
                <w:sz w:val="18"/>
                <w:szCs w:val="18"/>
              </w:rPr>
              <w:t>(253) 589-7999</w:t>
            </w:r>
          </w:p>
        </w:tc>
        <w:tc>
          <w:tcPr>
            <w:tcW w:w="840" w:type="dxa"/>
            <w:tcBorders>
              <w:top w:val="nil"/>
              <w:left w:val="nil"/>
              <w:bottom w:val="single" w:sz="4" w:space="0" w:color="808080"/>
              <w:right w:val="single" w:sz="4" w:space="0" w:color="808080"/>
            </w:tcBorders>
            <w:shd w:val="clear" w:color="auto" w:fill="auto"/>
            <w:noWrap/>
            <w:hideMark/>
          </w:tcPr>
          <w:p w14:paraId="51872B2E" w14:textId="77777777" w:rsidR="00CF49F6" w:rsidRDefault="00CF49F6">
            <w:pPr>
              <w:jc w:val="center"/>
              <w:rPr>
                <w:sz w:val="18"/>
                <w:szCs w:val="18"/>
              </w:rPr>
            </w:pPr>
            <w:r>
              <w:rPr>
                <w:sz w:val="18"/>
                <w:szCs w:val="18"/>
              </w:rPr>
              <w:t>283</w:t>
            </w:r>
          </w:p>
        </w:tc>
      </w:tr>
      <w:tr w:rsidR="00CF49F6" w14:paraId="5F5FBE99"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5F99283" w14:textId="77777777" w:rsidR="00CF49F6" w:rsidRDefault="00CF49F6">
            <w:pPr>
              <w:jc w:val="center"/>
              <w:rPr>
                <w:i/>
                <w:iCs/>
                <w:sz w:val="17"/>
                <w:szCs w:val="17"/>
              </w:rPr>
            </w:pPr>
            <w:r>
              <w:rPr>
                <w:i/>
                <w:iCs/>
                <w:sz w:val="17"/>
                <w:szCs w:val="17"/>
              </w:rPr>
              <w:t>48</w:t>
            </w:r>
          </w:p>
        </w:tc>
        <w:tc>
          <w:tcPr>
            <w:tcW w:w="2400" w:type="dxa"/>
            <w:tcBorders>
              <w:top w:val="nil"/>
              <w:left w:val="nil"/>
              <w:bottom w:val="single" w:sz="4" w:space="0" w:color="808080"/>
              <w:right w:val="single" w:sz="4" w:space="0" w:color="808080"/>
            </w:tcBorders>
            <w:shd w:val="clear" w:color="000000" w:fill="FFFFFF"/>
            <w:noWrap/>
            <w:vAlign w:val="bottom"/>
            <w:hideMark/>
          </w:tcPr>
          <w:p w14:paraId="12767699" w14:textId="77777777" w:rsidR="00CF49F6" w:rsidRDefault="00CF49F6">
            <w:pPr>
              <w:rPr>
                <w:sz w:val="18"/>
                <w:szCs w:val="18"/>
              </w:rPr>
            </w:pPr>
            <w:r>
              <w:rPr>
                <w:sz w:val="18"/>
                <w:szCs w:val="18"/>
              </w:rPr>
              <w:t>Tacoma (Lenox)</w:t>
            </w:r>
          </w:p>
        </w:tc>
        <w:tc>
          <w:tcPr>
            <w:tcW w:w="1420" w:type="dxa"/>
            <w:tcBorders>
              <w:top w:val="nil"/>
              <w:left w:val="nil"/>
              <w:bottom w:val="single" w:sz="4" w:space="0" w:color="808080"/>
              <w:right w:val="single" w:sz="4" w:space="0" w:color="808080"/>
            </w:tcBorders>
            <w:shd w:val="clear" w:color="000000" w:fill="FFFFFF"/>
            <w:noWrap/>
            <w:vAlign w:val="bottom"/>
            <w:hideMark/>
          </w:tcPr>
          <w:p w14:paraId="65B0783D" w14:textId="77777777" w:rsidR="00CF49F6" w:rsidRDefault="00CF49F6">
            <w:pPr>
              <w:jc w:val="center"/>
              <w:rPr>
                <w:sz w:val="18"/>
                <w:szCs w:val="18"/>
              </w:rPr>
            </w:pPr>
            <w:r>
              <w:rPr>
                <w:sz w:val="18"/>
                <w:szCs w:val="18"/>
              </w:rPr>
              <w:t>(253) 536-6299</w:t>
            </w:r>
          </w:p>
        </w:tc>
        <w:tc>
          <w:tcPr>
            <w:tcW w:w="840" w:type="dxa"/>
            <w:tcBorders>
              <w:top w:val="nil"/>
              <w:left w:val="nil"/>
              <w:bottom w:val="single" w:sz="4" w:space="0" w:color="808080"/>
              <w:right w:val="single" w:sz="4" w:space="0" w:color="808080"/>
            </w:tcBorders>
            <w:shd w:val="clear" w:color="auto" w:fill="auto"/>
            <w:noWrap/>
            <w:hideMark/>
          </w:tcPr>
          <w:p w14:paraId="3E019FE4" w14:textId="77777777" w:rsidR="00CF49F6" w:rsidRDefault="00CF49F6">
            <w:pPr>
              <w:jc w:val="center"/>
              <w:rPr>
                <w:sz w:val="18"/>
                <w:szCs w:val="18"/>
              </w:rPr>
            </w:pPr>
            <w:r>
              <w:rPr>
                <w:sz w:val="18"/>
                <w:szCs w:val="18"/>
              </w:rPr>
              <w:t>25</w:t>
            </w:r>
          </w:p>
        </w:tc>
      </w:tr>
      <w:tr w:rsidR="00CF49F6" w14:paraId="688DC2A2"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771FEC70" w14:textId="77777777" w:rsidR="00CF49F6" w:rsidRDefault="00CF49F6">
            <w:pPr>
              <w:jc w:val="center"/>
              <w:rPr>
                <w:i/>
                <w:iCs/>
                <w:sz w:val="17"/>
                <w:szCs w:val="17"/>
              </w:rPr>
            </w:pPr>
            <w:r>
              <w:rPr>
                <w:i/>
                <w:iCs/>
                <w:sz w:val="17"/>
                <w:szCs w:val="17"/>
              </w:rPr>
              <w:t>49</w:t>
            </w:r>
          </w:p>
        </w:tc>
        <w:tc>
          <w:tcPr>
            <w:tcW w:w="2400" w:type="dxa"/>
            <w:tcBorders>
              <w:top w:val="nil"/>
              <w:left w:val="nil"/>
              <w:bottom w:val="single" w:sz="4" w:space="0" w:color="808080"/>
              <w:right w:val="single" w:sz="4" w:space="0" w:color="808080"/>
            </w:tcBorders>
            <w:shd w:val="clear" w:color="000000" w:fill="FFFFFF"/>
            <w:noWrap/>
            <w:vAlign w:val="bottom"/>
            <w:hideMark/>
          </w:tcPr>
          <w:p w14:paraId="1EBE845E" w14:textId="77777777" w:rsidR="00CF49F6" w:rsidRDefault="00CF49F6">
            <w:pPr>
              <w:rPr>
                <w:sz w:val="18"/>
                <w:szCs w:val="18"/>
              </w:rPr>
            </w:pPr>
            <w:r>
              <w:rPr>
                <w:sz w:val="18"/>
                <w:szCs w:val="18"/>
              </w:rPr>
              <w:t>Tacoma (Logan)</w:t>
            </w:r>
          </w:p>
        </w:tc>
        <w:tc>
          <w:tcPr>
            <w:tcW w:w="1420" w:type="dxa"/>
            <w:tcBorders>
              <w:top w:val="nil"/>
              <w:left w:val="nil"/>
              <w:bottom w:val="single" w:sz="4" w:space="0" w:color="808080"/>
              <w:right w:val="single" w:sz="4" w:space="0" w:color="808080"/>
            </w:tcBorders>
            <w:shd w:val="clear" w:color="000000" w:fill="FFFFFF"/>
            <w:noWrap/>
            <w:vAlign w:val="bottom"/>
            <w:hideMark/>
          </w:tcPr>
          <w:p w14:paraId="0DE8D169" w14:textId="77777777" w:rsidR="00CF49F6" w:rsidRDefault="00CF49F6">
            <w:pPr>
              <w:jc w:val="center"/>
              <w:rPr>
                <w:sz w:val="18"/>
                <w:szCs w:val="18"/>
              </w:rPr>
            </w:pPr>
            <w:r>
              <w:rPr>
                <w:sz w:val="18"/>
                <w:szCs w:val="18"/>
              </w:rPr>
              <w:t>(253) 566-5799</w:t>
            </w:r>
          </w:p>
        </w:tc>
        <w:tc>
          <w:tcPr>
            <w:tcW w:w="840" w:type="dxa"/>
            <w:tcBorders>
              <w:top w:val="nil"/>
              <w:left w:val="nil"/>
              <w:bottom w:val="single" w:sz="4" w:space="0" w:color="808080"/>
              <w:right w:val="single" w:sz="4" w:space="0" w:color="808080"/>
            </w:tcBorders>
            <w:shd w:val="clear" w:color="auto" w:fill="auto"/>
            <w:noWrap/>
            <w:hideMark/>
          </w:tcPr>
          <w:p w14:paraId="37B652A8" w14:textId="77777777" w:rsidR="00CF49F6" w:rsidRDefault="00CF49F6">
            <w:pPr>
              <w:jc w:val="center"/>
              <w:rPr>
                <w:sz w:val="18"/>
                <w:szCs w:val="18"/>
              </w:rPr>
            </w:pPr>
            <w:r>
              <w:rPr>
                <w:sz w:val="18"/>
                <w:szCs w:val="18"/>
              </w:rPr>
              <w:t>68</w:t>
            </w:r>
          </w:p>
        </w:tc>
      </w:tr>
      <w:tr w:rsidR="00CF49F6" w14:paraId="28BC2EF9"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2170A542" w14:textId="77777777" w:rsidR="00CF49F6" w:rsidRDefault="00CF49F6">
            <w:pPr>
              <w:jc w:val="center"/>
              <w:rPr>
                <w:i/>
                <w:iCs/>
                <w:sz w:val="17"/>
                <w:szCs w:val="17"/>
              </w:rPr>
            </w:pPr>
            <w:r>
              <w:rPr>
                <w:i/>
                <w:iCs/>
                <w:sz w:val="17"/>
                <w:szCs w:val="17"/>
              </w:rPr>
              <w:t>50</w:t>
            </w:r>
          </w:p>
        </w:tc>
        <w:tc>
          <w:tcPr>
            <w:tcW w:w="2400" w:type="dxa"/>
            <w:tcBorders>
              <w:top w:val="nil"/>
              <w:left w:val="nil"/>
              <w:bottom w:val="single" w:sz="4" w:space="0" w:color="808080"/>
              <w:right w:val="single" w:sz="4" w:space="0" w:color="808080"/>
            </w:tcBorders>
            <w:shd w:val="clear" w:color="000000" w:fill="FFFFFF"/>
            <w:noWrap/>
            <w:vAlign w:val="bottom"/>
            <w:hideMark/>
          </w:tcPr>
          <w:p w14:paraId="798097BC" w14:textId="77777777" w:rsidR="00CF49F6" w:rsidRDefault="00CF49F6">
            <w:pPr>
              <w:rPr>
                <w:sz w:val="18"/>
                <w:szCs w:val="18"/>
              </w:rPr>
            </w:pPr>
            <w:r>
              <w:rPr>
                <w:sz w:val="18"/>
                <w:szCs w:val="18"/>
              </w:rPr>
              <w:t>Vancouver (North)</w:t>
            </w:r>
          </w:p>
        </w:tc>
        <w:tc>
          <w:tcPr>
            <w:tcW w:w="1420" w:type="dxa"/>
            <w:tcBorders>
              <w:top w:val="nil"/>
              <w:left w:val="nil"/>
              <w:bottom w:val="single" w:sz="4" w:space="0" w:color="808080"/>
              <w:right w:val="single" w:sz="4" w:space="0" w:color="808080"/>
            </w:tcBorders>
            <w:shd w:val="clear" w:color="000000" w:fill="FFFFFF"/>
            <w:noWrap/>
            <w:vAlign w:val="bottom"/>
            <w:hideMark/>
          </w:tcPr>
          <w:p w14:paraId="554A016E" w14:textId="77777777" w:rsidR="00CF49F6" w:rsidRDefault="00CF49F6">
            <w:pPr>
              <w:jc w:val="center"/>
              <w:rPr>
                <w:sz w:val="18"/>
                <w:szCs w:val="18"/>
              </w:rPr>
            </w:pPr>
            <w:r>
              <w:rPr>
                <w:sz w:val="18"/>
                <w:szCs w:val="18"/>
              </w:rPr>
              <w:t>(360) 576-6149</w:t>
            </w:r>
          </w:p>
        </w:tc>
        <w:tc>
          <w:tcPr>
            <w:tcW w:w="840" w:type="dxa"/>
            <w:tcBorders>
              <w:top w:val="nil"/>
              <w:left w:val="nil"/>
              <w:bottom w:val="single" w:sz="4" w:space="0" w:color="808080"/>
              <w:right w:val="single" w:sz="4" w:space="0" w:color="808080"/>
            </w:tcBorders>
            <w:shd w:val="clear" w:color="auto" w:fill="auto"/>
            <w:noWrap/>
            <w:hideMark/>
          </w:tcPr>
          <w:p w14:paraId="1325B5CD" w14:textId="77777777" w:rsidR="00CF49F6" w:rsidRDefault="00CF49F6">
            <w:pPr>
              <w:jc w:val="center"/>
              <w:rPr>
                <w:sz w:val="18"/>
                <w:szCs w:val="18"/>
              </w:rPr>
            </w:pPr>
            <w:r>
              <w:rPr>
                <w:sz w:val="18"/>
                <w:szCs w:val="18"/>
              </w:rPr>
              <w:t>18</w:t>
            </w:r>
          </w:p>
        </w:tc>
      </w:tr>
      <w:tr w:rsidR="00CF49F6" w14:paraId="27871498"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5662D475" w14:textId="77777777" w:rsidR="00CF49F6" w:rsidRDefault="00CF49F6">
            <w:pPr>
              <w:jc w:val="center"/>
              <w:rPr>
                <w:i/>
                <w:iCs/>
                <w:sz w:val="17"/>
                <w:szCs w:val="17"/>
              </w:rPr>
            </w:pPr>
            <w:r>
              <w:rPr>
                <w:i/>
                <w:iCs/>
                <w:sz w:val="17"/>
                <w:szCs w:val="17"/>
              </w:rPr>
              <w:t>51</w:t>
            </w:r>
          </w:p>
        </w:tc>
        <w:tc>
          <w:tcPr>
            <w:tcW w:w="2400" w:type="dxa"/>
            <w:tcBorders>
              <w:top w:val="nil"/>
              <w:left w:val="nil"/>
              <w:bottom w:val="single" w:sz="4" w:space="0" w:color="808080"/>
              <w:right w:val="single" w:sz="4" w:space="0" w:color="808080"/>
            </w:tcBorders>
            <w:shd w:val="clear" w:color="000000" w:fill="FFFFFF"/>
            <w:noWrap/>
            <w:vAlign w:val="bottom"/>
            <w:hideMark/>
          </w:tcPr>
          <w:p w14:paraId="287D69B7" w14:textId="77777777" w:rsidR="00CF49F6" w:rsidRDefault="00CF49F6">
            <w:pPr>
              <w:rPr>
                <w:sz w:val="18"/>
                <w:szCs w:val="18"/>
              </w:rPr>
            </w:pPr>
            <w:r>
              <w:rPr>
                <w:sz w:val="18"/>
                <w:szCs w:val="18"/>
              </w:rPr>
              <w:t>Vancouver (Orchards)</w:t>
            </w:r>
          </w:p>
        </w:tc>
        <w:tc>
          <w:tcPr>
            <w:tcW w:w="1420" w:type="dxa"/>
            <w:tcBorders>
              <w:top w:val="nil"/>
              <w:left w:val="nil"/>
              <w:bottom w:val="single" w:sz="4" w:space="0" w:color="808080"/>
              <w:right w:val="single" w:sz="4" w:space="0" w:color="808080"/>
            </w:tcBorders>
            <w:shd w:val="clear" w:color="000000" w:fill="FFFFFF"/>
            <w:noWrap/>
            <w:vAlign w:val="bottom"/>
            <w:hideMark/>
          </w:tcPr>
          <w:p w14:paraId="6E4D69D2" w14:textId="77777777" w:rsidR="00CF49F6" w:rsidRDefault="00CF49F6">
            <w:pPr>
              <w:jc w:val="center"/>
              <w:rPr>
                <w:sz w:val="18"/>
                <w:szCs w:val="18"/>
              </w:rPr>
            </w:pPr>
            <w:r>
              <w:rPr>
                <w:sz w:val="18"/>
                <w:szCs w:val="18"/>
              </w:rPr>
              <w:t>(360) 260-6349</w:t>
            </w:r>
          </w:p>
        </w:tc>
        <w:tc>
          <w:tcPr>
            <w:tcW w:w="840" w:type="dxa"/>
            <w:tcBorders>
              <w:top w:val="nil"/>
              <w:left w:val="nil"/>
              <w:bottom w:val="single" w:sz="4" w:space="0" w:color="808080"/>
              <w:right w:val="single" w:sz="4" w:space="0" w:color="808080"/>
            </w:tcBorders>
            <w:shd w:val="clear" w:color="auto" w:fill="auto"/>
            <w:noWrap/>
            <w:hideMark/>
          </w:tcPr>
          <w:p w14:paraId="2AE17D0D" w14:textId="77777777" w:rsidR="00CF49F6" w:rsidRDefault="00CF49F6">
            <w:pPr>
              <w:jc w:val="center"/>
              <w:rPr>
                <w:sz w:val="18"/>
                <w:szCs w:val="18"/>
              </w:rPr>
            </w:pPr>
            <w:r>
              <w:rPr>
                <w:sz w:val="18"/>
                <w:szCs w:val="18"/>
              </w:rPr>
              <w:t>86</w:t>
            </w:r>
          </w:p>
        </w:tc>
      </w:tr>
      <w:tr w:rsidR="00CF49F6" w14:paraId="48FB4C8F"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042DDFE4" w14:textId="77777777" w:rsidR="00CF49F6" w:rsidRDefault="00CF49F6">
            <w:pPr>
              <w:jc w:val="center"/>
              <w:rPr>
                <w:i/>
                <w:iCs/>
                <w:sz w:val="17"/>
                <w:szCs w:val="17"/>
              </w:rPr>
            </w:pPr>
            <w:r>
              <w:rPr>
                <w:i/>
                <w:iCs/>
                <w:sz w:val="17"/>
                <w:szCs w:val="17"/>
              </w:rPr>
              <w:t>52</w:t>
            </w:r>
          </w:p>
        </w:tc>
        <w:tc>
          <w:tcPr>
            <w:tcW w:w="2400" w:type="dxa"/>
            <w:tcBorders>
              <w:top w:val="nil"/>
              <w:left w:val="nil"/>
              <w:bottom w:val="single" w:sz="4" w:space="0" w:color="808080"/>
              <w:right w:val="single" w:sz="4" w:space="0" w:color="808080"/>
            </w:tcBorders>
            <w:shd w:val="clear" w:color="000000" w:fill="FFFFFF"/>
            <w:noWrap/>
            <w:vAlign w:val="bottom"/>
            <w:hideMark/>
          </w:tcPr>
          <w:p w14:paraId="6EF2EB0B" w14:textId="77777777" w:rsidR="00CF49F6" w:rsidRDefault="00CF49F6">
            <w:pPr>
              <w:rPr>
                <w:sz w:val="18"/>
                <w:szCs w:val="18"/>
              </w:rPr>
            </w:pPr>
            <w:r>
              <w:rPr>
                <w:sz w:val="18"/>
                <w:szCs w:val="18"/>
              </w:rPr>
              <w:t>Vancouver (Oxford)</w:t>
            </w:r>
          </w:p>
        </w:tc>
        <w:tc>
          <w:tcPr>
            <w:tcW w:w="1420" w:type="dxa"/>
            <w:tcBorders>
              <w:top w:val="nil"/>
              <w:left w:val="nil"/>
              <w:bottom w:val="single" w:sz="4" w:space="0" w:color="808080"/>
              <w:right w:val="single" w:sz="4" w:space="0" w:color="808080"/>
            </w:tcBorders>
            <w:shd w:val="clear" w:color="000000" w:fill="FFFFFF"/>
            <w:noWrap/>
            <w:vAlign w:val="bottom"/>
            <w:hideMark/>
          </w:tcPr>
          <w:p w14:paraId="782FEE31" w14:textId="77777777" w:rsidR="00CF49F6" w:rsidRDefault="00CF49F6">
            <w:pPr>
              <w:jc w:val="center"/>
              <w:rPr>
                <w:sz w:val="18"/>
                <w:szCs w:val="18"/>
              </w:rPr>
            </w:pPr>
            <w:r>
              <w:rPr>
                <w:sz w:val="18"/>
                <w:szCs w:val="18"/>
              </w:rPr>
              <w:t>(360) 696-6000</w:t>
            </w:r>
          </w:p>
        </w:tc>
        <w:tc>
          <w:tcPr>
            <w:tcW w:w="840" w:type="dxa"/>
            <w:tcBorders>
              <w:top w:val="nil"/>
              <w:left w:val="nil"/>
              <w:bottom w:val="single" w:sz="4" w:space="0" w:color="808080"/>
              <w:right w:val="single" w:sz="4" w:space="0" w:color="808080"/>
            </w:tcBorders>
            <w:shd w:val="clear" w:color="auto" w:fill="auto"/>
            <w:noWrap/>
            <w:hideMark/>
          </w:tcPr>
          <w:p w14:paraId="61D1CEE7" w14:textId="77777777" w:rsidR="00CF49F6" w:rsidRDefault="00CF49F6">
            <w:pPr>
              <w:jc w:val="center"/>
              <w:rPr>
                <w:sz w:val="18"/>
                <w:szCs w:val="18"/>
              </w:rPr>
            </w:pPr>
            <w:r>
              <w:rPr>
                <w:sz w:val="18"/>
                <w:szCs w:val="18"/>
              </w:rPr>
              <w:t>156</w:t>
            </w:r>
          </w:p>
        </w:tc>
      </w:tr>
      <w:tr w:rsidR="00CF49F6" w14:paraId="7EDBA4FE"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6BB4DF37" w14:textId="77777777" w:rsidR="00CF49F6" w:rsidRDefault="00CF49F6">
            <w:pPr>
              <w:jc w:val="center"/>
              <w:rPr>
                <w:i/>
                <w:iCs/>
                <w:sz w:val="17"/>
                <w:szCs w:val="17"/>
              </w:rPr>
            </w:pPr>
            <w:r>
              <w:rPr>
                <w:i/>
                <w:iCs/>
                <w:sz w:val="17"/>
                <w:szCs w:val="17"/>
              </w:rPr>
              <w:t>53</w:t>
            </w:r>
          </w:p>
        </w:tc>
        <w:tc>
          <w:tcPr>
            <w:tcW w:w="2400" w:type="dxa"/>
            <w:tcBorders>
              <w:top w:val="nil"/>
              <w:left w:val="nil"/>
              <w:bottom w:val="single" w:sz="4" w:space="0" w:color="808080"/>
              <w:right w:val="single" w:sz="4" w:space="0" w:color="808080"/>
            </w:tcBorders>
            <w:shd w:val="clear" w:color="000000" w:fill="FFFFFF"/>
            <w:noWrap/>
            <w:vAlign w:val="bottom"/>
            <w:hideMark/>
          </w:tcPr>
          <w:p w14:paraId="14E435F2" w14:textId="77777777" w:rsidR="00CF49F6" w:rsidRDefault="00CF49F6">
            <w:pPr>
              <w:rPr>
                <w:sz w:val="18"/>
                <w:szCs w:val="18"/>
              </w:rPr>
            </w:pPr>
            <w:r>
              <w:rPr>
                <w:sz w:val="18"/>
                <w:szCs w:val="18"/>
              </w:rPr>
              <w:t>Walla Walla</w:t>
            </w:r>
          </w:p>
        </w:tc>
        <w:tc>
          <w:tcPr>
            <w:tcW w:w="1420" w:type="dxa"/>
            <w:tcBorders>
              <w:top w:val="nil"/>
              <w:left w:val="nil"/>
              <w:bottom w:val="single" w:sz="4" w:space="0" w:color="808080"/>
              <w:right w:val="single" w:sz="4" w:space="0" w:color="808080"/>
            </w:tcBorders>
            <w:shd w:val="clear" w:color="000000" w:fill="FFFFFF"/>
            <w:noWrap/>
            <w:vAlign w:val="bottom"/>
            <w:hideMark/>
          </w:tcPr>
          <w:p w14:paraId="11F64D39" w14:textId="77777777" w:rsidR="00CF49F6" w:rsidRDefault="00CF49F6">
            <w:pPr>
              <w:jc w:val="center"/>
              <w:rPr>
                <w:sz w:val="18"/>
                <w:szCs w:val="18"/>
              </w:rPr>
            </w:pPr>
            <w:r>
              <w:rPr>
                <w:sz w:val="18"/>
                <w:szCs w:val="18"/>
              </w:rPr>
              <w:t>(509) 527-4149</w:t>
            </w:r>
          </w:p>
        </w:tc>
        <w:tc>
          <w:tcPr>
            <w:tcW w:w="840" w:type="dxa"/>
            <w:tcBorders>
              <w:top w:val="nil"/>
              <w:left w:val="nil"/>
              <w:bottom w:val="single" w:sz="4" w:space="0" w:color="808080"/>
              <w:right w:val="single" w:sz="4" w:space="0" w:color="808080"/>
            </w:tcBorders>
            <w:shd w:val="clear" w:color="auto" w:fill="auto"/>
            <w:noWrap/>
            <w:hideMark/>
          </w:tcPr>
          <w:p w14:paraId="30FD420C" w14:textId="77777777" w:rsidR="00CF49F6" w:rsidRDefault="00CF49F6">
            <w:pPr>
              <w:jc w:val="center"/>
              <w:rPr>
                <w:sz w:val="18"/>
                <w:szCs w:val="18"/>
              </w:rPr>
            </w:pPr>
            <w:r>
              <w:rPr>
                <w:sz w:val="18"/>
                <w:szCs w:val="18"/>
              </w:rPr>
              <w:t>72</w:t>
            </w:r>
          </w:p>
        </w:tc>
      </w:tr>
      <w:tr w:rsidR="00CF49F6" w14:paraId="0E2812A4" w14:textId="77777777" w:rsidTr="00CF49F6">
        <w:trPr>
          <w:trHeight w:val="240"/>
        </w:trPr>
        <w:tc>
          <w:tcPr>
            <w:tcW w:w="380" w:type="dxa"/>
            <w:tcBorders>
              <w:top w:val="nil"/>
              <w:left w:val="single" w:sz="8" w:space="0" w:color="auto"/>
              <w:bottom w:val="single" w:sz="4" w:space="0" w:color="808080"/>
              <w:right w:val="single" w:sz="4" w:space="0" w:color="808080"/>
            </w:tcBorders>
            <w:shd w:val="clear" w:color="000000" w:fill="FFFFFF"/>
            <w:noWrap/>
            <w:vAlign w:val="bottom"/>
            <w:hideMark/>
          </w:tcPr>
          <w:p w14:paraId="4B558DEC" w14:textId="77777777" w:rsidR="00CF49F6" w:rsidRDefault="00CF49F6">
            <w:pPr>
              <w:jc w:val="center"/>
              <w:rPr>
                <w:i/>
                <w:iCs/>
                <w:sz w:val="17"/>
                <w:szCs w:val="17"/>
              </w:rPr>
            </w:pPr>
            <w:r>
              <w:rPr>
                <w:i/>
                <w:iCs/>
                <w:sz w:val="17"/>
                <w:szCs w:val="17"/>
              </w:rPr>
              <w:t>54</w:t>
            </w:r>
          </w:p>
        </w:tc>
        <w:tc>
          <w:tcPr>
            <w:tcW w:w="2400" w:type="dxa"/>
            <w:tcBorders>
              <w:top w:val="nil"/>
              <w:left w:val="nil"/>
              <w:bottom w:val="single" w:sz="4" w:space="0" w:color="808080"/>
              <w:right w:val="single" w:sz="4" w:space="0" w:color="808080"/>
            </w:tcBorders>
            <w:shd w:val="clear" w:color="000000" w:fill="FFFFFF"/>
            <w:noWrap/>
            <w:vAlign w:val="bottom"/>
            <w:hideMark/>
          </w:tcPr>
          <w:p w14:paraId="2C327512" w14:textId="77777777" w:rsidR="00CF49F6" w:rsidRDefault="00CF49F6">
            <w:pPr>
              <w:rPr>
                <w:sz w:val="18"/>
                <w:szCs w:val="18"/>
              </w:rPr>
            </w:pPr>
            <w:r>
              <w:rPr>
                <w:sz w:val="18"/>
                <w:szCs w:val="18"/>
              </w:rPr>
              <w:t>Yakima</w:t>
            </w:r>
          </w:p>
        </w:tc>
        <w:tc>
          <w:tcPr>
            <w:tcW w:w="1420" w:type="dxa"/>
            <w:tcBorders>
              <w:top w:val="nil"/>
              <w:left w:val="nil"/>
              <w:bottom w:val="single" w:sz="4" w:space="0" w:color="808080"/>
              <w:right w:val="single" w:sz="4" w:space="0" w:color="808080"/>
            </w:tcBorders>
            <w:shd w:val="clear" w:color="000000" w:fill="FFFFFF"/>
            <w:noWrap/>
            <w:vAlign w:val="bottom"/>
            <w:hideMark/>
          </w:tcPr>
          <w:p w14:paraId="26C20151" w14:textId="77777777" w:rsidR="00CF49F6" w:rsidRDefault="00CF49F6">
            <w:pPr>
              <w:jc w:val="center"/>
              <w:rPr>
                <w:sz w:val="18"/>
                <w:szCs w:val="18"/>
              </w:rPr>
            </w:pPr>
            <w:r>
              <w:rPr>
                <w:sz w:val="18"/>
                <w:szCs w:val="18"/>
              </w:rPr>
              <w:t>(509) 575-2000</w:t>
            </w:r>
          </w:p>
        </w:tc>
        <w:tc>
          <w:tcPr>
            <w:tcW w:w="840" w:type="dxa"/>
            <w:tcBorders>
              <w:top w:val="nil"/>
              <w:left w:val="nil"/>
              <w:bottom w:val="single" w:sz="4" w:space="0" w:color="808080"/>
              <w:right w:val="single" w:sz="4" w:space="0" w:color="808080"/>
            </w:tcBorders>
            <w:shd w:val="clear" w:color="auto" w:fill="auto"/>
            <w:noWrap/>
            <w:hideMark/>
          </w:tcPr>
          <w:p w14:paraId="7BB948BA" w14:textId="77777777" w:rsidR="00CF49F6" w:rsidRDefault="00CF49F6">
            <w:pPr>
              <w:jc w:val="center"/>
              <w:rPr>
                <w:sz w:val="18"/>
                <w:szCs w:val="18"/>
              </w:rPr>
            </w:pPr>
            <w:r>
              <w:rPr>
                <w:sz w:val="18"/>
                <w:szCs w:val="18"/>
              </w:rPr>
              <w:t>361</w:t>
            </w:r>
          </w:p>
        </w:tc>
      </w:tr>
    </w:tbl>
    <w:p w14:paraId="325FD5DA" w14:textId="77777777" w:rsidR="0006269A" w:rsidRDefault="0006269A" w:rsidP="0006269A">
      <w:pPr>
        <w:jc w:val="center"/>
        <w:rPr>
          <w:b/>
        </w:rPr>
      </w:pPr>
    </w:p>
    <w:p w14:paraId="219BCF7C" w14:textId="77777777" w:rsidR="00CF49F6" w:rsidRDefault="00CF49F6">
      <w:r>
        <w:br w:type="page"/>
      </w:r>
    </w:p>
    <w:tbl>
      <w:tblPr>
        <w:tblW w:w="10361" w:type="dxa"/>
        <w:tblInd w:w="-60" w:type="dxa"/>
        <w:tblCellMar>
          <w:left w:w="30" w:type="dxa"/>
          <w:right w:w="30" w:type="dxa"/>
        </w:tblCellMar>
        <w:tblLook w:val="0000" w:firstRow="0" w:lastRow="0" w:firstColumn="0" w:lastColumn="0" w:noHBand="0" w:noVBand="0"/>
      </w:tblPr>
      <w:tblGrid>
        <w:gridCol w:w="9350"/>
        <w:gridCol w:w="1011"/>
      </w:tblGrid>
      <w:tr w:rsidR="0006269A" w14:paraId="0EB3FC06" w14:textId="77777777" w:rsidTr="00CF49F6">
        <w:trPr>
          <w:trHeight w:val="398"/>
        </w:trPr>
        <w:tc>
          <w:tcPr>
            <w:tcW w:w="9350" w:type="dxa"/>
          </w:tcPr>
          <w:p w14:paraId="71737FDE" w14:textId="77777777" w:rsidR="00C754F8" w:rsidRDefault="0006269A" w:rsidP="00501098">
            <w:pPr>
              <w:jc w:val="center"/>
            </w:pPr>
            <w:r>
              <w:lastRenderedPageBreak/>
              <w:br w:type="page"/>
            </w:r>
          </w:p>
          <w:tbl>
            <w:tblPr>
              <w:tblW w:w="5661" w:type="dxa"/>
              <w:tblLook w:val="04A0" w:firstRow="1" w:lastRow="0" w:firstColumn="1" w:lastColumn="0" w:noHBand="0" w:noVBand="1"/>
            </w:tblPr>
            <w:tblGrid>
              <w:gridCol w:w="481"/>
              <w:gridCol w:w="3760"/>
              <w:gridCol w:w="1420"/>
            </w:tblGrid>
            <w:tr w:rsidR="00CF49F6" w14:paraId="7A82BC71" w14:textId="77777777" w:rsidTr="00CF49F6">
              <w:trPr>
                <w:trHeight w:val="240"/>
              </w:trPr>
              <w:tc>
                <w:tcPr>
                  <w:tcW w:w="481" w:type="dxa"/>
                  <w:tcBorders>
                    <w:top w:val="single" w:sz="8" w:space="0" w:color="auto"/>
                    <w:left w:val="single" w:sz="8" w:space="0" w:color="auto"/>
                    <w:bottom w:val="nil"/>
                    <w:right w:val="nil"/>
                  </w:tcBorders>
                  <w:shd w:val="clear" w:color="000000" w:fill="C0C0C0"/>
                  <w:noWrap/>
                  <w:vAlign w:val="bottom"/>
                  <w:hideMark/>
                </w:tcPr>
                <w:p w14:paraId="76FD4DD9" w14:textId="77777777" w:rsidR="00CF49F6" w:rsidRDefault="00CF49F6">
                  <w:pPr>
                    <w:jc w:val="center"/>
                    <w:rPr>
                      <w:b/>
                      <w:bCs/>
                      <w:sz w:val="18"/>
                      <w:szCs w:val="18"/>
                    </w:rPr>
                  </w:pPr>
                  <w:r>
                    <w:rPr>
                      <w:b/>
                      <w:bCs/>
                      <w:sz w:val="18"/>
                      <w:szCs w:val="18"/>
                    </w:rPr>
                    <w:t>No.</w:t>
                  </w:r>
                </w:p>
              </w:tc>
              <w:tc>
                <w:tcPr>
                  <w:tcW w:w="3760" w:type="dxa"/>
                  <w:tcBorders>
                    <w:top w:val="single" w:sz="8" w:space="0" w:color="auto"/>
                    <w:left w:val="nil"/>
                    <w:bottom w:val="nil"/>
                    <w:right w:val="nil"/>
                  </w:tcBorders>
                  <w:shd w:val="clear" w:color="000000" w:fill="C0C0C0"/>
                  <w:noWrap/>
                  <w:vAlign w:val="bottom"/>
                  <w:hideMark/>
                </w:tcPr>
                <w:p w14:paraId="6EA074BE" w14:textId="77777777" w:rsidR="00CF49F6" w:rsidRDefault="00CF49F6">
                  <w:pPr>
                    <w:rPr>
                      <w:b/>
                      <w:bCs/>
                      <w:sz w:val="18"/>
                      <w:szCs w:val="18"/>
                    </w:rPr>
                  </w:pPr>
                  <w:r>
                    <w:rPr>
                      <w:b/>
                      <w:bCs/>
                      <w:sz w:val="18"/>
                      <w:szCs w:val="18"/>
                    </w:rPr>
                    <w:t xml:space="preserve"> City</w:t>
                  </w:r>
                </w:p>
              </w:tc>
              <w:tc>
                <w:tcPr>
                  <w:tcW w:w="1420" w:type="dxa"/>
                  <w:tcBorders>
                    <w:top w:val="single" w:sz="8" w:space="0" w:color="auto"/>
                    <w:left w:val="nil"/>
                    <w:bottom w:val="nil"/>
                    <w:right w:val="nil"/>
                  </w:tcBorders>
                  <w:shd w:val="clear" w:color="000000" w:fill="C0C0C0"/>
                  <w:noWrap/>
                  <w:vAlign w:val="bottom"/>
                  <w:hideMark/>
                </w:tcPr>
                <w:p w14:paraId="1CAB810E" w14:textId="77777777" w:rsidR="00CF49F6" w:rsidRDefault="00CF49F6">
                  <w:pPr>
                    <w:jc w:val="center"/>
                    <w:rPr>
                      <w:b/>
                      <w:bCs/>
                      <w:sz w:val="18"/>
                      <w:szCs w:val="18"/>
                    </w:rPr>
                  </w:pPr>
                  <w:r>
                    <w:rPr>
                      <w:b/>
                      <w:bCs/>
                      <w:sz w:val="18"/>
                      <w:szCs w:val="18"/>
                    </w:rPr>
                    <w:t>System</w:t>
                  </w:r>
                </w:p>
              </w:tc>
            </w:tr>
            <w:tr w:rsidR="00CF49F6" w14:paraId="141A8208" w14:textId="77777777" w:rsidTr="00CF49F6">
              <w:trPr>
                <w:trHeight w:val="240"/>
              </w:trPr>
              <w:tc>
                <w:tcPr>
                  <w:tcW w:w="481" w:type="dxa"/>
                  <w:tcBorders>
                    <w:top w:val="nil"/>
                    <w:left w:val="single" w:sz="8" w:space="0" w:color="auto"/>
                    <w:bottom w:val="single" w:sz="4" w:space="0" w:color="auto"/>
                    <w:right w:val="nil"/>
                  </w:tcBorders>
                  <w:shd w:val="clear" w:color="000000" w:fill="C0C0C0"/>
                  <w:noWrap/>
                  <w:vAlign w:val="bottom"/>
                  <w:hideMark/>
                </w:tcPr>
                <w:p w14:paraId="04842A66" w14:textId="77777777" w:rsidR="00CF49F6" w:rsidRPr="00CF49F6" w:rsidRDefault="00CF49F6">
                  <w:pPr>
                    <w:jc w:val="center"/>
                    <w:rPr>
                      <w:b/>
                      <w:bCs/>
                      <w:sz w:val="18"/>
                      <w:szCs w:val="18"/>
                    </w:rPr>
                  </w:pPr>
                  <w:r w:rsidRPr="00CF49F6">
                    <w:rPr>
                      <w:b/>
                      <w:bCs/>
                      <w:sz w:val="18"/>
                      <w:szCs w:val="18"/>
                    </w:rPr>
                    <w:t xml:space="preserve"> </w:t>
                  </w:r>
                </w:p>
              </w:tc>
              <w:tc>
                <w:tcPr>
                  <w:tcW w:w="3760" w:type="dxa"/>
                  <w:tcBorders>
                    <w:top w:val="nil"/>
                    <w:left w:val="nil"/>
                    <w:bottom w:val="single" w:sz="4" w:space="0" w:color="auto"/>
                    <w:right w:val="nil"/>
                  </w:tcBorders>
                  <w:shd w:val="clear" w:color="000000" w:fill="C0C0C0"/>
                  <w:noWrap/>
                  <w:vAlign w:val="bottom"/>
                  <w:hideMark/>
                </w:tcPr>
                <w:p w14:paraId="5D5B3B88" w14:textId="77777777" w:rsidR="00CF49F6" w:rsidRPr="00CF49F6" w:rsidRDefault="00CF49F6">
                  <w:pPr>
                    <w:rPr>
                      <w:b/>
                      <w:bCs/>
                      <w:sz w:val="18"/>
                      <w:szCs w:val="18"/>
                    </w:rPr>
                  </w:pPr>
                  <w:r w:rsidRPr="00CF49F6">
                    <w:rPr>
                      <w:b/>
                      <w:bCs/>
                      <w:sz w:val="18"/>
                      <w:szCs w:val="18"/>
                    </w:rPr>
                    <w:t xml:space="preserve"> PBX</w:t>
                  </w:r>
                </w:p>
              </w:tc>
              <w:tc>
                <w:tcPr>
                  <w:tcW w:w="1420" w:type="dxa"/>
                  <w:tcBorders>
                    <w:top w:val="nil"/>
                    <w:left w:val="nil"/>
                    <w:bottom w:val="single" w:sz="4" w:space="0" w:color="auto"/>
                    <w:right w:val="nil"/>
                  </w:tcBorders>
                  <w:shd w:val="clear" w:color="000000" w:fill="C0C0C0"/>
                  <w:noWrap/>
                  <w:vAlign w:val="bottom"/>
                  <w:hideMark/>
                </w:tcPr>
                <w:p w14:paraId="1007BE41" w14:textId="77777777" w:rsidR="00CF49F6" w:rsidRDefault="00CF49F6">
                  <w:pPr>
                    <w:jc w:val="center"/>
                    <w:rPr>
                      <w:b/>
                      <w:bCs/>
                      <w:sz w:val="18"/>
                      <w:szCs w:val="18"/>
                    </w:rPr>
                  </w:pPr>
                  <w:r>
                    <w:rPr>
                      <w:b/>
                      <w:bCs/>
                      <w:sz w:val="18"/>
                      <w:szCs w:val="18"/>
                    </w:rPr>
                    <w:t>Number</w:t>
                  </w:r>
                </w:p>
              </w:tc>
            </w:tr>
            <w:tr w:rsidR="00CF49F6" w14:paraId="0DF49D5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7FB2C25" w14:textId="77777777" w:rsidR="00CF49F6" w:rsidRDefault="00CF49F6">
                  <w:pPr>
                    <w:jc w:val="center"/>
                    <w:rPr>
                      <w:sz w:val="17"/>
                      <w:szCs w:val="17"/>
                    </w:rPr>
                  </w:pPr>
                  <w:r>
                    <w:rPr>
                      <w:sz w:val="17"/>
                      <w:szCs w:val="17"/>
                    </w:rPr>
                    <w:t>1</w:t>
                  </w:r>
                </w:p>
              </w:tc>
              <w:tc>
                <w:tcPr>
                  <w:tcW w:w="3760" w:type="dxa"/>
                  <w:tcBorders>
                    <w:top w:val="nil"/>
                    <w:left w:val="nil"/>
                    <w:bottom w:val="single" w:sz="4" w:space="0" w:color="808080"/>
                    <w:right w:val="single" w:sz="4" w:space="0" w:color="808080"/>
                  </w:tcBorders>
                  <w:shd w:val="clear" w:color="auto" w:fill="auto"/>
                  <w:noWrap/>
                  <w:vAlign w:val="bottom"/>
                  <w:hideMark/>
                </w:tcPr>
                <w:p w14:paraId="59D96CF8" w14:textId="77777777" w:rsidR="00CF49F6" w:rsidRDefault="00CF49F6">
                  <w:pPr>
                    <w:rPr>
                      <w:sz w:val="18"/>
                      <w:szCs w:val="18"/>
                    </w:rPr>
                  </w:pPr>
                  <w:r>
                    <w:rPr>
                      <w:sz w:val="18"/>
                      <w:szCs w:val="18"/>
                    </w:rPr>
                    <w:t>Aberdeen (L&amp;I)</w:t>
                  </w:r>
                </w:p>
              </w:tc>
              <w:tc>
                <w:tcPr>
                  <w:tcW w:w="1420" w:type="dxa"/>
                  <w:tcBorders>
                    <w:top w:val="nil"/>
                    <w:left w:val="nil"/>
                    <w:bottom w:val="single" w:sz="4" w:space="0" w:color="808080"/>
                    <w:right w:val="single" w:sz="4" w:space="0" w:color="808080"/>
                  </w:tcBorders>
                  <w:shd w:val="clear" w:color="auto" w:fill="auto"/>
                  <w:noWrap/>
                  <w:vAlign w:val="bottom"/>
                  <w:hideMark/>
                </w:tcPr>
                <w:p w14:paraId="053644A8" w14:textId="77777777" w:rsidR="00CF49F6" w:rsidRDefault="00CF49F6">
                  <w:pPr>
                    <w:jc w:val="center"/>
                    <w:rPr>
                      <w:sz w:val="18"/>
                      <w:szCs w:val="18"/>
                    </w:rPr>
                  </w:pPr>
                  <w:r>
                    <w:rPr>
                      <w:sz w:val="18"/>
                      <w:szCs w:val="18"/>
                    </w:rPr>
                    <w:t>(360) 533-8200</w:t>
                  </w:r>
                </w:p>
              </w:tc>
            </w:tr>
            <w:tr w:rsidR="00CF49F6" w14:paraId="7C28003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C4541A2" w14:textId="77777777" w:rsidR="00CF49F6" w:rsidRDefault="00CF49F6">
                  <w:pPr>
                    <w:jc w:val="center"/>
                    <w:rPr>
                      <w:sz w:val="17"/>
                      <w:szCs w:val="17"/>
                    </w:rPr>
                  </w:pPr>
                  <w:r>
                    <w:rPr>
                      <w:sz w:val="17"/>
                      <w:szCs w:val="17"/>
                    </w:rPr>
                    <w:t>2</w:t>
                  </w:r>
                </w:p>
              </w:tc>
              <w:tc>
                <w:tcPr>
                  <w:tcW w:w="3760" w:type="dxa"/>
                  <w:tcBorders>
                    <w:top w:val="nil"/>
                    <w:left w:val="nil"/>
                    <w:bottom w:val="single" w:sz="4" w:space="0" w:color="808080"/>
                    <w:right w:val="single" w:sz="4" w:space="0" w:color="808080"/>
                  </w:tcBorders>
                  <w:shd w:val="clear" w:color="auto" w:fill="auto"/>
                  <w:noWrap/>
                  <w:vAlign w:val="bottom"/>
                  <w:hideMark/>
                </w:tcPr>
                <w:p w14:paraId="07F3F00C" w14:textId="77777777" w:rsidR="00CF49F6" w:rsidRDefault="00CF49F6">
                  <w:pPr>
                    <w:rPr>
                      <w:sz w:val="18"/>
                      <w:szCs w:val="18"/>
                    </w:rPr>
                  </w:pPr>
                  <w:r>
                    <w:rPr>
                      <w:sz w:val="18"/>
                      <w:szCs w:val="18"/>
                    </w:rPr>
                    <w:t>Aberdeen DOC Staff Creek</w:t>
                  </w:r>
                </w:p>
              </w:tc>
              <w:tc>
                <w:tcPr>
                  <w:tcW w:w="1420" w:type="dxa"/>
                  <w:tcBorders>
                    <w:top w:val="nil"/>
                    <w:left w:val="nil"/>
                    <w:bottom w:val="single" w:sz="4" w:space="0" w:color="808080"/>
                    <w:right w:val="single" w:sz="4" w:space="0" w:color="808080"/>
                  </w:tcBorders>
                  <w:shd w:val="clear" w:color="auto" w:fill="auto"/>
                  <w:noWrap/>
                  <w:vAlign w:val="bottom"/>
                  <w:hideMark/>
                </w:tcPr>
                <w:p w14:paraId="344CAA24" w14:textId="77777777" w:rsidR="00CF49F6" w:rsidRDefault="00CF49F6">
                  <w:pPr>
                    <w:jc w:val="center"/>
                    <w:rPr>
                      <w:sz w:val="18"/>
                      <w:szCs w:val="18"/>
                    </w:rPr>
                  </w:pPr>
                  <w:r>
                    <w:rPr>
                      <w:sz w:val="18"/>
                      <w:szCs w:val="18"/>
                    </w:rPr>
                    <w:t>(360) 537-2559</w:t>
                  </w:r>
                </w:p>
              </w:tc>
            </w:tr>
            <w:tr w:rsidR="00CF49F6" w14:paraId="62DA731F"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59E2A35" w14:textId="77777777" w:rsidR="00CF49F6" w:rsidRDefault="00CF49F6">
                  <w:pPr>
                    <w:jc w:val="center"/>
                    <w:rPr>
                      <w:sz w:val="17"/>
                      <w:szCs w:val="17"/>
                    </w:rPr>
                  </w:pPr>
                  <w:r>
                    <w:rPr>
                      <w:sz w:val="17"/>
                      <w:szCs w:val="17"/>
                    </w:rPr>
                    <w:t>3</w:t>
                  </w:r>
                </w:p>
              </w:tc>
              <w:tc>
                <w:tcPr>
                  <w:tcW w:w="3760" w:type="dxa"/>
                  <w:tcBorders>
                    <w:top w:val="nil"/>
                    <w:left w:val="nil"/>
                    <w:bottom w:val="single" w:sz="4" w:space="0" w:color="808080"/>
                    <w:right w:val="single" w:sz="4" w:space="0" w:color="808080"/>
                  </w:tcBorders>
                  <w:shd w:val="clear" w:color="auto" w:fill="auto"/>
                  <w:noWrap/>
                  <w:vAlign w:val="bottom"/>
                  <w:hideMark/>
                </w:tcPr>
                <w:p w14:paraId="3FC60B72" w14:textId="77777777" w:rsidR="00CF49F6" w:rsidRDefault="00CF49F6">
                  <w:pPr>
                    <w:rPr>
                      <w:sz w:val="18"/>
                      <w:szCs w:val="18"/>
                    </w:rPr>
                  </w:pPr>
                  <w:r>
                    <w:rPr>
                      <w:sz w:val="18"/>
                      <w:szCs w:val="18"/>
                    </w:rPr>
                    <w:t>Arlington (DSHS Smokey Point)</w:t>
                  </w:r>
                </w:p>
              </w:tc>
              <w:tc>
                <w:tcPr>
                  <w:tcW w:w="1420" w:type="dxa"/>
                  <w:tcBorders>
                    <w:top w:val="nil"/>
                    <w:left w:val="nil"/>
                    <w:bottom w:val="single" w:sz="4" w:space="0" w:color="808080"/>
                    <w:right w:val="single" w:sz="4" w:space="0" w:color="808080"/>
                  </w:tcBorders>
                  <w:shd w:val="clear" w:color="auto" w:fill="auto"/>
                  <w:noWrap/>
                  <w:vAlign w:val="bottom"/>
                  <w:hideMark/>
                </w:tcPr>
                <w:p w14:paraId="2BB1E63D" w14:textId="77777777" w:rsidR="00CF49F6" w:rsidRDefault="00CF49F6">
                  <w:pPr>
                    <w:jc w:val="center"/>
                    <w:rPr>
                      <w:sz w:val="18"/>
                      <w:szCs w:val="18"/>
                    </w:rPr>
                  </w:pPr>
                  <w:r>
                    <w:rPr>
                      <w:sz w:val="18"/>
                      <w:szCs w:val="18"/>
                    </w:rPr>
                    <w:t>(360) 651-6999</w:t>
                  </w:r>
                </w:p>
              </w:tc>
            </w:tr>
            <w:tr w:rsidR="00CF49F6" w14:paraId="2A802C10"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17F589B" w14:textId="77777777" w:rsidR="00CF49F6" w:rsidRDefault="00CF49F6">
                  <w:pPr>
                    <w:jc w:val="center"/>
                    <w:rPr>
                      <w:sz w:val="17"/>
                      <w:szCs w:val="17"/>
                    </w:rPr>
                  </w:pPr>
                  <w:r>
                    <w:rPr>
                      <w:sz w:val="17"/>
                      <w:szCs w:val="17"/>
                    </w:rPr>
                    <w:t>4</w:t>
                  </w:r>
                </w:p>
              </w:tc>
              <w:tc>
                <w:tcPr>
                  <w:tcW w:w="3760" w:type="dxa"/>
                  <w:tcBorders>
                    <w:top w:val="nil"/>
                    <w:left w:val="nil"/>
                    <w:bottom w:val="single" w:sz="4" w:space="0" w:color="808080"/>
                    <w:right w:val="single" w:sz="4" w:space="0" w:color="808080"/>
                  </w:tcBorders>
                  <w:shd w:val="clear" w:color="auto" w:fill="auto"/>
                  <w:noWrap/>
                  <w:vAlign w:val="bottom"/>
                  <w:hideMark/>
                </w:tcPr>
                <w:p w14:paraId="3D77252D" w14:textId="77777777" w:rsidR="00CF49F6" w:rsidRDefault="00CF49F6">
                  <w:pPr>
                    <w:rPr>
                      <w:sz w:val="18"/>
                      <w:szCs w:val="18"/>
                    </w:rPr>
                  </w:pPr>
                  <w:r>
                    <w:rPr>
                      <w:sz w:val="18"/>
                      <w:szCs w:val="18"/>
                    </w:rPr>
                    <w:t>Belfair PBX (DOC Mission Creek)</w:t>
                  </w:r>
                </w:p>
              </w:tc>
              <w:tc>
                <w:tcPr>
                  <w:tcW w:w="1420" w:type="dxa"/>
                  <w:tcBorders>
                    <w:top w:val="nil"/>
                    <w:left w:val="nil"/>
                    <w:bottom w:val="single" w:sz="4" w:space="0" w:color="808080"/>
                    <w:right w:val="single" w:sz="4" w:space="0" w:color="808080"/>
                  </w:tcBorders>
                  <w:shd w:val="clear" w:color="auto" w:fill="auto"/>
                  <w:noWrap/>
                  <w:vAlign w:val="bottom"/>
                  <w:hideMark/>
                </w:tcPr>
                <w:p w14:paraId="1ED9F45C" w14:textId="77777777" w:rsidR="00CF49F6" w:rsidRDefault="00CF49F6">
                  <w:pPr>
                    <w:jc w:val="center"/>
                    <w:rPr>
                      <w:sz w:val="18"/>
                      <w:szCs w:val="18"/>
                    </w:rPr>
                  </w:pPr>
                  <w:r>
                    <w:rPr>
                      <w:sz w:val="18"/>
                      <w:szCs w:val="18"/>
                    </w:rPr>
                    <w:t>(360) 277-2400</w:t>
                  </w:r>
                </w:p>
              </w:tc>
            </w:tr>
            <w:tr w:rsidR="00CF49F6" w14:paraId="5B890E7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22735F6" w14:textId="77777777" w:rsidR="00CF49F6" w:rsidRDefault="00CF49F6">
                  <w:pPr>
                    <w:jc w:val="center"/>
                    <w:rPr>
                      <w:sz w:val="17"/>
                      <w:szCs w:val="17"/>
                    </w:rPr>
                  </w:pPr>
                  <w:r>
                    <w:rPr>
                      <w:sz w:val="17"/>
                      <w:szCs w:val="17"/>
                    </w:rPr>
                    <w:t>5</w:t>
                  </w:r>
                </w:p>
              </w:tc>
              <w:tc>
                <w:tcPr>
                  <w:tcW w:w="3760" w:type="dxa"/>
                  <w:tcBorders>
                    <w:top w:val="nil"/>
                    <w:left w:val="nil"/>
                    <w:bottom w:val="single" w:sz="4" w:space="0" w:color="808080"/>
                    <w:right w:val="single" w:sz="4" w:space="0" w:color="808080"/>
                  </w:tcBorders>
                  <w:shd w:val="clear" w:color="auto" w:fill="auto"/>
                  <w:noWrap/>
                  <w:vAlign w:val="bottom"/>
                  <w:hideMark/>
                </w:tcPr>
                <w:p w14:paraId="054DD12C" w14:textId="77777777" w:rsidR="00CF49F6" w:rsidRDefault="00CF49F6">
                  <w:pPr>
                    <w:rPr>
                      <w:sz w:val="18"/>
                      <w:szCs w:val="18"/>
                    </w:rPr>
                  </w:pPr>
                  <w:r>
                    <w:rPr>
                      <w:sz w:val="18"/>
                      <w:szCs w:val="18"/>
                    </w:rPr>
                    <w:t>Bellevue Sherwood (DSHS)</w:t>
                  </w:r>
                </w:p>
              </w:tc>
              <w:tc>
                <w:tcPr>
                  <w:tcW w:w="1420" w:type="dxa"/>
                  <w:tcBorders>
                    <w:top w:val="nil"/>
                    <w:left w:val="nil"/>
                    <w:bottom w:val="single" w:sz="4" w:space="0" w:color="808080"/>
                    <w:right w:val="single" w:sz="4" w:space="0" w:color="808080"/>
                  </w:tcBorders>
                  <w:shd w:val="clear" w:color="auto" w:fill="auto"/>
                  <w:noWrap/>
                  <w:vAlign w:val="bottom"/>
                  <w:hideMark/>
                </w:tcPr>
                <w:p w14:paraId="155E3E4F" w14:textId="77777777" w:rsidR="00CF49F6" w:rsidRDefault="00CF49F6">
                  <w:pPr>
                    <w:jc w:val="center"/>
                    <w:rPr>
                      <w:sz w:val="18"/>
                      <w:szCs w:val="18"/>
                    </w:rPr>
                  </w:pPr>
                  <w:r>
                    <w:rPr>
                      <w:sz w:val="18"/>
                      <w:szCs w:val="18"/>
                    </w:rPr>
                    <w:t>(425) 401-4699</w:t>
                  </w:r>
                </w:p>
              </w:tc>
            </w:tr>
            <w:tr w:rsidR="00CF49F6" w14:paraId="3C69450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3FC42FF" w14:textId="77777777" w:rsidR="00CF49F6" w:rsidRDefault="00CF49F6">
                  <w:pPr>
                    <w:jc w:val="center"/>
                    <w:rPr>
                      <w:sz w:val="17"/>
                      <w:szCs w:val="17"/>
                    </w:rPr>
                  </w:pPr>
                  <w:r>
                    <w:rPr>
                      <w:sz w:val="17"/>
                      <w:szCs w:val="17"/>
                    </w:rPr>
                    <w:t>6</w:t>
                  </w:r>
                </w:p>
              </w:tc>
              <w:tc>
                <w:tcPr>
                  <w:tcW w:w="3760" w:type="dxa"/>
                  <w:tcBorders>
                    <w:top w:val="nil"/>
                    <w:left w:val="nil"/>
                    <w:bottom w:val="single" w:sz="4" w:space="0" w:color="808080"/>
                    <w:right w:val="single" w:sz="4" w:space="0" w:color="808080"/>
                  </w:tcBorders>
                  <w:shd w:val="clear" w:color="auto" w:fill="auto"/>
                  <w:noWrap/>
                  <w:vAlign w:val="bottom"/>
                  <w:hideMark/>
                </w:tcPr>
                <w:p w14:paraId="6FA2F5B8" w14:textId="77777777" w:rsidR="00CF49F6" w:rsidRDefault="00CF49F6">
                  <w:pPr>
                    <w:rPr>
                      <w:sz w:val="18"/>
                      <w:szCs w:val="18"/>
                    </w:rPr>
                  </w:pPr>
                  <w:r>
                    <w:rPr>
                      <w:sz w:val="18"/>
                      <w:szCs w:val="18"/>
                    </w:rPr>
                    <w:t>Bellingham (DSHS)</w:t>
                  </w:r>
                </w:p>
              </w:tc>
              <w:tc>
                <w:tcPr>
                  <w:tcW w:w="1420" w:type="dxa"/>
                  <w:tcBorders>
                    <w:top w:val="nil"/>
                    <w:left w:val="nil"/>
                    <w:bottom w:val="single" w:sz="4" w:space="0" w:color="808080"/>
                    <w:right w:val="single" w:sz="4" w:space="0" w:color="808080"/>
                  </w:tcBorders>
                  <w:shd w:val="clear" w:color="auto" w:fill="auto"/>
                  <w:noWrap/>
                  <w:vAlign w:val="bottom"/>
                  <w:hideMark/>
                </w:tcPr>
                <w:p w14:paraId="59B97FD0" w14:textId="77777777" w:rsidR="00CF49F6" w:rsidRDefault="00CF49F6">
                  <w:pPr>
                    <w:jc w:val="center"/>
                    <w:rPr>
                      <w:sz w:val="18"/>
                      <w:szCs w:val="18"/>
                    </w:rPr>
                  </w:pPr>
                  <w:r>
                    <w:rPr>
                      <w:sz w:val="18"/>
                      <w:szCs w:val="18"/>
                    </w:rPr>
                    <w:t>(360) 714-4149</w:t>
                  </w:r>
                </w:p>
              </w:tc>
            </w:tr>
            <w:tr w:rsidR="00CF49F6" w14:paraId="0DD11ABF"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D89D7B0" w14:textId="77777777" w:rsidR="00CF49F6" w:rsidRDefault="00CF49F6">
                  <w:pPr>
                    <w:jc w:val="center"/>
                    <w:rPr>
                      <w:sz w:val="17"/>
                      <w:szCs w:val="17"/>
                    </w:rPr>
                  </w:pPr>
                  <w:r>
                    <w:rPr>
                      <w:sz w:val="17"/>
                      <w:szCs w:val="17"/>
                    </w:rPr>
                    <w:t>7</w:t>
                  </w:r>
                </w:p>
              </w:tc>
              <w:tc>
                <w:tcPr>
                  <w:tcW w:w="3760" w:type="dxa"/>
                  <w:tcBorders>
                    <w:top w:val="nil"/>
                    <w:left w:val="nil"/>
                    <w:bottom w:val="single" w:sz="4" w:space="0" w:color="808080"/>
                    <w:right w:val="single" w:sz="4" w:space="0" w:color="808080"/>
                  </w:tcBorders>
                  <w:shd w:val="clear" w:color="auto" w:fill="auto"/>
                  <w:noWrap/>
                  <w:vAlign w:val="bottom"/>
                  <w:hideMark/>
                </w:tcPr>
                <w:p w14:paraId="1C2452FB" w14:textId="77777777" w:rsidR="00CF49F6" w:rsidRDefault="00CF49F6">
                  <w:pPr>
                    <w:rPr>
                      <w:sz w:val="18"/>
                      <w:szCs w:val="18"/>
                    </w:rPr>
                  </w:pPr>
                  <w:r>
                    <w:rPr>
                      <w:sz w:val="18"/>
                      <w:szCs w:val="18"/>
                    </w:rPr>
                    <w:t>Bellingham (L&amp;I)</w:t>
                  </w:r>
                </w:p>
              </w:tc>
              <w:tc>
                <w:tcPr>
                  <w:tcW w:w="1420" w:type="dxa"/>
                  <w:tcBorders>
                    <w:top w:val="nil"/>
                    <w:left w:val="nil"/>
                    <w:bottom w:val="single" w:sz="4" w:space="0" w:color="808080"/>
                    <w:right w:val="single" w:sz="4" w:space="0" w:color="808080"/>
                  </w:tcBorders>
                  <w:shd w:val="clear" w:color="auto" w:fill="auto"/>
                  <w:noWrap/>
                  <w:vAlign w:val="bottom"/>
                  <w:hideMark/>
                </w:tcPr>
                <w:p w14:paraId="38902B12" w14:textId="77777777" w:rsidR="00CF49F6" w:rsidRDefault="00CF49F6">
                  <w:pPr>
                    <w:jc w:val="center"/>
                    <w:rPr>
                      <w:sz w:val="18"/>
                      <w:szCs w:val="18"/>
                    </w:rPr>
                  </w:pPr>
                  <w:r>
                    <w:rPr>
                      <w:sz w:val="18"/>
                      <w:szCs w:val="18"/>
                    </w:rPr>
                    <w:t>(360) 647-1300</w:t>
                  </w:r>
                </w:p>
              </w:tc>
            </w:tr>
            <w:tr w:rsidR="00CF49F6" w14:paraId="05B1FBF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9FBD69F" w14:textId="77777777" w:rsidR="00CF49F6" w:rsidRDefault="00CF49F6">
                  <w:pPr>
                    <w:jc w:val="center"/>
                    <w:rPr>
                      <w:sz w:val="17"/>
                      <w:szCs w:val="17"/>
                    </w:rPr>
                  </w:pPr>
                  <w:r>
                    <w:rPr>
                      <w:sz w:val="17"/>
                      <w:szCs w:val="17"/>
                    </w:rPr>
                    <w:t>8</w:t>
                  </w:r>
                </w:p>
              </w:tc>
              <w:tc>
                <w:tcPr>
                  <w:tcW w:w="3760" w:type="dxa"/>
                  <w:tcBorders>
                    <w:top w:val="nil"/>
                    <w:left w:val="nil"/>
                    <w:bottom w:val="single" w:sz="4" w:space="0" w:color="808080"/>
                    <w:right w:val="single" w:sz="4" w:space="0" w:color="808080"/>
                  </w:tcBorders>
                  <w:shd w:val="clear" w:color="auto" w:fill="auto"/>
                  <w:noWrap/>
                  <w:vAlign w:val="bottom"/>
                  <w:hideMark/>
                </w:tcPr>
                <w:p w14:paraId="3D65654F" w14:textId="77777777" w:rsidR="00CF49F6" w:rsidRDefault="00CF49F6">
                  <w:pPr>
                    <w:rPr>
                      <w:sz w:val="18"/>
                      <w:szCs w:val="18"/>
                    </w:rPr>
                  </w:pPr>
                  <w:r>
                    <w:rPr>
                      <w:sz w:val="18"/>
                      <w:szCs w:val="18"/>
                    </w:rPr>
                    <w:t>Bremerton (DSHS)</w:t>
                  </w:r>
                </w:p>
              </w:tc>
              <w:tc>
                <w:tcPr>
                  <w:tcW w:w="1420" w:type="dxa"/>
                  <w:tcBorders>
                    <w:top w:val="nil"/>
                    <w:left w:val="nil"/>
                    <w:bottom w:val="single" w:sz="4" w:space="0" w:color="808080"/>
                    <w:right w:val="single" w:sz="4" w:space="0" w:color="808080"/>
                  </w:tcBorders>
                  <w:shd w:val="clear" w:color="auto" w:fill="auto"/>
                  <w:noWrap/>
                  <w:vAlign w:val="bottom"/>
                  <w:hideMark/>
                </w:tcPr>
                <w:p w14:paraId="75EC4F7A" w14:textId="77777777" w:rsidR="00CF49F6" w:rsidRDefault="00CF49F6">
                  <w:pPr>
                    <w:jc w:val="center"/>
                    <w:rPr>
                      <w:sz w:val="18"/>
                      <w:szCs w:val="18"/>
                    </w:rPr>
                  </w:pPr>
                  <w:r>
                    <w:rPr>
                      <w:sz w:val="18"/>
                      <w:szCs w:val="18"/>
                    </w:rPr>
                    <w:t>(360) 475-3699</w:t>
                  </w:r>
                </w:p>
              </w:tc>
            </w:tr>
            <w:tr w:rsidR="00CF49F6" w14:paraId="51A6ED8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81C54A7" w14:textId="77777777" w:rsidR="00CF49F6" w:rsidRDefault="00CF49F6">
                  <w:pPr>
                    <w:jc w:val="center"/>
                    <w:rPr>
                      <w:sz w:val="17"/>
                      <w:szCs w:val="17"/>
                    </w:rPr>
                  </w:pPr>
                  <w:r>
                    <w:rPr>
                      <w:sz w:val="17"/>
                      <w:szCs w:val="17"/>
                    </w:rPr>
                    <w:t>9</w:t>
                  </w:r>
                </w:p>
              </w:tc>
              <w:tc>
                <w:tcPr>
                  <w:tcW w:w="3760" w:type="dxa"/>
                  <w:tcBorders>
                    <w:top w:val="nil"/>
                    <w:left w:val="nil"/>
                    <w:bottom w:val="single" w:sz="4" w:space="0" w:color="808080"/>
                    <w:right w:val="single" w:sz="4" w:space="0" w:color="808080"/>
                  </w:tcBorders>
                  <w:shd w:val="clear" w:color="auto" w:fill="auto"/>
                  <w:noWrap/>
                  <w:vAlign w:val="bottom"/>
                  <w:hideMark/>
                </w:tcPr>
                <w:p w14:paraId="11E8524D" w14:textId="77777777" w:rsidR="00CF49F6" w:rsidRDefault="00CF49F6">
                  <w:pPr>
                    <w:rPr>
                      <w:sz w:val="18"/>
                      <w:szCs w:val="18"/>
                    </w:rPr>
                  </w:pPr>
                  <w:r>
                    <w:rPr>
                      <w:sz w:val="18"/>
                      <w:szCs w:val="18"/>
                    </w:rPr>
                    <w:t>Buckley (DSHS-Rainier School)</w:t>
                  </w:r>
                </w:p>
              </w:tc>
              <w:tc>
                <w:tcPr>
                  <w:tcW w:w="1420" w:type="dxa"/>
                  <w:tcBorders>
                    <w:top w:val="nil"/>
                    <w:left w:val="nil"/>
                    <w:bottom w:val="single" w:sz="4" w:space="0" w:color="808080"/>
                    <w:right w:val="single" w:sz="4" w:space="0" w:color="808080"/>
                  </w:tcBorders>
                  <w:shd w:val="clear" w:color="auto" w:fill="auto"/>
                  <w:noWrap/>
                  <w:vAlign w:val="bottom"/>
                  <w:hideMark/>
                </w:tcPr>
                <w:p w14:paraId="18AA2054" w14:textId="77777777" w:rsidR="00CF49F6" w:rsidRDefault="00CF49F6">
                  <w:pPr>
                    <w:jc w:val="center"/>
                    <w:rPr>
                      <w:sz w:val="18"/>
                      <w:szCs w:val="18"/>
                    </w:rPr>
                  </w:pPr>
                  <w:r>
                    <w:rPr>
                      <w:sz w:val="18"/>
                      <w:szCs w:val="18"/>
                    </w:rPr>
                    <w:t>(360) 829-6299</w:t>
                  </w:r>
                </w:p>
              </w:tc>
            </w:tr>
            <w:tr w:rsidR="00CF49F6" w14:paraId="3806137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BF2A0DF" w14:textId="77777777" w:rsidR="00CF49F6" w:rsidRDefault="00CF49F6">
                  <w:pPr>
                    <w:jc w:val="center"/>
                    <w:rPr>
                      <w:sz w:val="17"/>
                      <w:szCs w:val="17"/>
                    </w:rPr>
                  </w:pPr>
                  <w:r>
                    <w:rPr>
                      <w:sz w:val="17"/>
                      <w:szCs w:val="17"/>
                    </w:rPr>
                    <w:t>10</w:t>
                  </w:r>
                </w:p>
              </w:tc>
              <w:tc>
                <w:tcPr>
                  <w:tcW w:w="3760" w:type="dxa"/>
                  <w:tcBorders>
                    <w:top w:val="nil"/>
                    <w:left w:val="nil"/>
                    <w:bottom w:val="single" w:sz="4" w:space="0" w:color="808080"/>
                    <w:right w:val="single" w:sz="4" w:space="0" w:color="808080"/>
                  </w:tcBorders>
                  <w:shd w:val="clear" w:color="auto" w:fill="auto"/>
                  <w:noWrap/>
                  <w:vAlign w:val="bottom"/>
                  <w:hideMark/>
                </w:tcPr>
                <w:p w14:paraId="76123C29" w14:textId="77777777" w:rsidR="00CF49F6" w:rsidRDefault="00CF49F6">
                  <w:pPr>
                    <w:rPr>
                      <w:sz w:val="18"/>
                      <w:szCs w:val="18"/>
                    </w:rPr>
                  </w:pPr>
                  <w:r>
                    <w:rPr>
                      <w:sz w:val="18"/>
                      <w:szCs w:val="18"/>
                    </w:rPr>
                    <w:t>Castle Rock (Longview) (DNR)</w:t>
                  </w:r>
                </w:p>
              </w:tc>
              <w:tc>
                <w:tcPr>
                  <w:tcW w:w="1420" w:type="dxa"/>
                  <w:tcBorders>
                    <w:top w:val="nil"/>
                    <w:left w:val="nil"/>
                    <w:bottom w:val="single" w:sz="4" w:space="0" w:color="808080"/>
                    <w:right w:val="single" w:sz="4" w:space="0" w:color="808080"/>
                  </w:tcBorders>
                  <w:shd w:val="clear" w:color="auto" w:fill="auto"/>
                  <w:noWrap/>
                  <w:vAlign w:val="bottom"/>
                  <w:hideMark/>
                </w:tcPr>
                <w:p w14:paraId="349AF718" w14:textId="77777777" w:rsidR="00CF49F6" w:rsidRDefault="00CF49F6">
                  <w:pPr>
                    <w:jc w:val="center"/>
                    <w:rPr>
                      <w:sz w:val="18"/>
                      <w:szCs w:val="18"/>
                    </w:rPr>
                  </w:pPr>
                  <w:r>
                    <w:rPr>
                      <w:sz w:val="18"/>
                      <w:szCs w:val="18"/>
                    </w:rPr>
                    <w:t>(360) 575-5099</w:t>
                  </w:r>
                </w:p>
              </w:tc>
            </w:tr>
            <w:tr w:rsidR="00CF49F6" w14:paraId="386F450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C2645A0" w14:textId="77777777" w:rsidR="00CF49F6" w:rsidRDefault="00CF49F6">
                  <w:pPr>
                    <w:jc w:val="center"/>
                    <w:rPr>
                      <w:sz w:val="17"/>
                      <w:szCs w:val="17"/>
                    </w:rPr>
                  </w:pPr>
                  <w:r>
                    <w:rPr>
                      <w:sz w:val="17"/>
                      <w:szCs w:val="17"/>
                    </w:rPr>
                    <w:t>11</w:t>
                  </w:r>
                </w:p>
              </w:tc>
              <w:tc>
                <w:tcPr>
                  <w:tcW w:w="3760" w:type="dxa"/>
                  <w:tcBorders>
                    <w:top w:val="nil"/>
                    <w:left w:val="nil"/>
                    <w:bottom w:val="single" w:sz="4" w:space="0" w:color="808080"/>
                    <w:right w:val="single" w:sz="4" w:space="0" w:color="808080"/>
                  </w:tcBorders>
                  <w:shd w:val="clear" w:color="auto" w:fill="auto"/>
                  <w:noWrap/>
                  <w:vAlign w:val="bottom"/>
                  <w:hideMark/>
                </w:tcPr>
                <w:p w14:paraId="4349F333" w14:textId="77777777" w:rsidR="00CF49F6" w:rsidRDefault="00CF49F6">
                  <w:pPr>
                    <w:rPr>
                      <w:sz w:val="18"/>
                      <w:szCs w:val="18"/>
                    </w:rPr>
                  </w:pPr>
                  <w:r>
                    <w:rPr>
                      <w:sz w:val="18"/>
                      <w:szCs w:val="18"/>
                    </w:rPr>
                    <w:t>Chehalis (DSHS Greenhill)</w:t>
                  </w:r>
                </w:p>
              </w:tc>
              <w:tc>
                <w:tcPr>
                  <w:tcW w:w="1420" w:type="dxa"/>
                  <w:tcBorders>
                    <w:top w:val="nil"/>
                    <w:left w:val="nil"/>
                    <w:bottom w:val="single" w:sz="4" w:space="0" w:color="808080"/>
                    <w:right w:val="single" w:sz="4" w:space="0" w:color="808080"/>
                  </w:tcBorders>
                  <w:shd w:val="clear" w:color="auto" w:fill="auto"/>
                  <w:noWrap/>
                  <w:vAlign w:val="bottom"/>
                  <w:hideMark/>
                </w:tcPr>
                <w:p w14:paraId="0703D0D6" w14:textId="77777777" w:rsidR="00CF49F6" w:rsidRDefault="00CF49F6">
                  <w:pPr>
                    <w:jc w:val="center"/>
                    <w:rPr>
                      <w:sz w:val="18"/>
                      <w:szCs w:val="18"/>
                    </w:rPr>
                  </w:pPr>
                  <w:r>
                    <w:rPr>
                      <w:sz w:val="18"/>
                      <w:szCs w:val="18"/>
                    </w:rPr>
                    <w:t>(360) 740-3549</w:t>
                  </w:r>
                </w:p>
              </w:tc>
            </w:tr>
            <w:tr w:rsidR="00CF49F6" w14:paraId="69CCB1B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FB832F4" w14:textId="77777777" w:rsidR="00CF49F6" w:rsidRDefault="00CF49F6">
                  <w:pPr>
                    <w:jc w:val="center"/>
                    <w:rPr>
                      <w:sz w:val="17"/>
                      <w:szCs w:val="17"/>
                    </w:rPr>
                  </w:pPr>
                  <w:r>
                    <w:rPr>
                      <w:sz w:val="17"/>
                      <w:szCs w:val="17"/>
                    </w:rPr>
                    <w:t>12</w:t>
                  </w:r>
                </w:p>
              </w:tc>
              <w:tc>
                <w:tcPr>
                  <w:tcW w:w="3760" w:type="dxa"/>
                  <w:tcBorders>
                    <w:top w:val="nil"/>
                    <w:left w:val="nil"/>
                    <w:bottom w:val="single" w:sz="4" w:space="0" w:color="808080"/>
                    <w:right w:val="single" w:sz="4" w:space="0" w:color="808080"/>
                  </w:tcBorders>
                  <w:shd w:val="clear" w:color="auto" w:fill="auto"/>
                  <w:noWrap/>
                  <w:vAlign w:val="bottom"/>
                  <w:hideMark/>
                </w:tcPr>
                <w:p w14:paraId="78877575" w14:textId="77777777" w:rsidR="00CF49F6" w:rsidRDefault="00CF49F6">
                  <w:pPr>
                    <w:rPr>
                      <w:sz w:val="18"/>
                      <w:szCs w:val="18"/>
                    </w:rPr>
                  </w:pPr>
                  <w:r>
                    <w:rPr>
                      <w:sz w:val="18"/>
                      <w:szCs w:val="18"/>
                    </w:rPr>
                    <w:t>Colville (DNR)</w:t>
                  </w:r>
                </w:p>
              </w:tc>
              <w:tc>
                <w:tcPr>
                  <w:tcW w:w="1420" w:type="dxa"/>
                  <w:tcBorders>
                    <w:top w:val="nil"/>
                    <w:left w:val="nil"/>
                    <w:bottom w:val="single" w:sz="4" w:space="0" w:color="808080"/>
                    <w:right w:val="single" w:sz="4" w:space="0" w:color="808080"/>
                  </w:tcBorders>
                  <w:shd w:val="clear" w:color="auto" w:fill="auto"/>
                  <w:noWrap/>
                  <w:vAlign w:val="bottom"/>
                  <w:hideMark/>
                </w:tcPr>
                <w:p w14:paraId="7FB1F9E5" w14:textId="77777777" w:rsidR="00CF49F6" w:rsidRDefault="00CF49F6">
                  <w:pPr>
                    <w:jc w:val="center"/>
                    <w:rPr>
                      <w:sz w:val="18"/>
                      <w:szCs w:val="18"/>
                    </w:rPr>
                  </w:pPr>
                  <w:r>
                    <w:rPr>
                      <w:sz w:val="18"/>
                      <w:szCs w:val="18"/>
                    </w:rPr>
                    <w:t>(509) 685-6959</w:t>
                  </w:r>
                </w:p>
              </w:tc>
            </w:tr>
            <w:tr w:rsidR="00CF49F6" w14:paraId="395EC84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CCA8621" w14:textId="77777777" w:rsidR="00CF49F6" w:rsidRDefault="00CF49F6">
                  <w:pPr>
                    <w:jc w:val="center"/>
                    <w:rPr>
                      <w:sz w:val="17"/>
                      <w:szCs w:val="17"/>
                    </w:rPr>
                  </w:pPr>
                  <w:r>
                    <w:rPr>
                      <w:sz w:val="17"/>
                      <w:szCs w:val="17"/>
                    </w:rPr>
                    <w:t>13</w:t>
                  </w:r>
                </w:p>
              </w:tc>
              <w:tc>
                <w:tcPr>
                  <w:tcW w:w="3760" w:type="dxa"/>
                  <w:tcBorders>
                    <w:top w:val="nil"/>
                    <w:left w:val="nil"/>
                    <w:bottom w:val="single" w:sz="4" w:space="0" w:color="808080"/>
                    <w:right w:val="single" w:sz="4" w:space="0" w:color="808080"/>
                  </w:tcBorders>
                  <w:shd w:val="clear" w:color="auto" w:fill="auto"/>
                  <w:noWrap/>
                  <w:vAlign w:val="bottom"/>
                  <w:hideMark/>
                </w:tcPr>
                <w:p w14:paraId="30889939" w14:textId="77777777" w:rsidR="00CF49F6" w:rsidRDefault="00CF49F6">
                  <w:pPr>
                    <w:rPr>
                      <w:sz w:val="18"/>
                      <w:szCs w:val="18"/>
                    </w:rPr>
                  </w:pPr>
                  <w:r>
                    <w:rPr>
                      <w:sz w:val="18"/>
                      <w:szCs w:val="18"/>
                    </w:rPr>
                    <w:t>Ellensburg (DNR)</w:t>
                  </w:r>
                </w:p>
              </w:tc>
              <w:tc>
                <w:tcPr>
                  <w:tcW w:w="1420" w:type="dxa"/>
                  <w:tcBorders>
                    <w:top w:val="nil"/>
                    <w:left w:val="nil"/>
                    <w:bottom w:val="single" w:sz="4" w:space="0" w:color="808080"/>
                    <w:right w:val="single" w:sz="4" w:space="0" w:color="808080"/>
                  </w:tcBorders>
                  <w:shd w:val="clear" w:color="auto" w:fill="auto"/>
                  <w:noWrap/>
                  <w:vAlign w:val="bottom"/>
                  <w:hideMark/>
                </w:tcPr>
                <w:p w14:paraId="036AF5A7" w14:textId="77777777" w:rsidR="00CF49F6" w:rsidRDefault="00CF49F6">
                  <w:pPr>
                    <w:jc w:val="center"/>
                    <w:rPr>
                      <w:sz w:val="18"/>
                      <w:szCs w:val="18"/>
                    </w:rPr>
                  </w:pPr>
                  <w:r>
                    <w:rPr>
                      <w:sz w:val="18"/>
                      <w:szCs w:val="18"/>
                    </w:rPr>
                    <w:t>(509) 925-8510</w:t>
                  </w:r>
                </w:p>
              </w:tc>
            </w:tr>
            <w:tr w:rsidR="00CF49F6" w14:paraId="0B0A347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435557C" w14:textId="77777777" w:rsidR="00CF49F6" w:rsidRDefault="00CF49F6">
                  <w:pPr>
                    <w:jc w:val="center"/>
                    <w:rPr>
                      <w:sz w:val="17"/>
                      <w:szCs w:val="17"/>
                    </w:rPr>
                  </w:pPr>
                  <w:r>
                    <w:rPr>
                      <w:sz w:val="17"/>
                      <w:szCs w:val="17"/>
                    </w:rPr>
                    <w:t>14</w:t>
                  </w:r>
                </w:p>
              </w:tc>
              <w:tc>
                <w:tcPr>
                  <w:tcW w:w="3760" w:type="dxa"/>
                  <w:tcBorders>
                    <w:top w:val="nil"/>
                    <w:left w:val="nil"/>
                    <w:bottom w:val="single" w:sz="4" w:space="0" w:color="808080"/>
                    <w:right w:val="single" w:sz="4" w:space="0" w:color="808080"/>
                  </w:tcBorders>
                  <w:shd w:val="clear" w:color="auto" w:fill="auto"/>
                  <w:noWrap/>
                  <w:vAlign w:val="bottom"/>
                  <w:hideMark/>
                </w:tcPr>
                <w:p w14:paraId="0D1D30CB" w14:textId="77777777" w:rsidR="00CF49F6" w:rsidRDefault="00CF49F6">
                  <w:pPr>
                    <w:rPr>
                      <w:sz w:val="18"/>
                      <w:szCs w:val="18"/>
                    </w:rPr>
                  </w:pPr>
                  <w:r>
                    <w:rPr>
                      <w:sz w:val="18"/>
                      <w:szCs w:val="18"/>
                    </w:rPr>
                    <w:t>Enumclaw (DNR)</w:t>
                  </w:r>
                </w:p>
              </w:tc>
              <w:tc>
                <w:tcPr>
                  <w:tcW w:w="1420" w:type="dxa"/>
                  <w:tcBorders>
                    <w:top w:val="nil"/>
                    <w:left w:val="nil"/>
                    <w:bottom w:val="single" w:sz="4" w:space="0" w:color="808080"/>
                    <w:right w:val="single" w:sz="4" w:space="0" w:color="808080"/>
                  </w:tcBorders>
                  <w:shd w:val="clear" w:color="auto" w:fill="auto"/>
                  <w:noWrap/>
                  <w:vAlign w:val="bottom"/>
                  <w:hideMark/>
                </w:tcPr>
                <w:p w14:paraId="33E59ECF" w14:textId="77777777" w:rsidR="00CF49F6" w:rsidRDefault="00CF49F6">
                  <w:pPr>
                    <w:jc w:val="center"/>
                    <w:rPr>
                      <w:sz w:val="18"/>
                      <w:szCs w:val="18"/>
                    </w:rPr>
                  </w:pPr>
                  <w:r>
                    <w:rPr>
                      <w:sz w:val="18"/>
                      <w:szCs w:val="18"/>
                    </w:rPr>
                    <w:t>(360) 802-7099</w:t>
                  </w:r>
                </w:p>
              </w:tc>
            </w:tr>
            <w:tr w:rsidR="00CF49F6" w14:paraId="22E3C55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18C1EE3" w14:textId="77777777" w:rsidR="00CF49F6" w:rsidRDefault="00CF49F6">
                  <w:pPr>
                    <w:jc w:val="center"/>
                    <w:rPr>
                      <w:sz w:val="17"/>
                      <w:szCs w:val="17"/>
                    </w:rPr>
                  </w:pPr>
                  <w:r>
                    <w:rPr>
                      <w:sz w:val="17"/>
                      <w:szCs w:val="17"/>
                    </w:rPr>
                    <w:t>15</w:t>
                  </w:r>
                </w:p>
              </w:tc>
              <w:tc>
                <w:tcPr>
                  <w:tcW w:w="3760" w:type="dxa"/>
                  <w:tcBorders>
                    <w:top w:val="nil"/>
                    <w:left w:val="nil"/>
                    <w:bottom w:val="single" w:sz="4" w:space="0" w:color="808080"/>
                    <w:right w:val="single" w:sz="4" w:space="0" w:color="808080"/>
                  </w:tcBorders>
                  <w:shd w:val="clear" w:color="auto" w:fill="auto"/>
                  <w:noWrap/>
                  <w:vAlign w:val="bottom"/>
                  <w:hideMark/>
                </w:tcPr>
                <w:p w14:paraId="1789B9E4" w14:textId="77777777" w:rsidR="00CF49F6" w:rsidRDefault="00CF49F6">
                  <w:pPr>
                    <w:rPr>
                      <w:sz w:val="18"/>
                      <w:szCs w:val="18"/>
                    </w:rPr>
                  </w:pPr>
                  <w:r>
                    <w:rPr>
                      <w:sz w:val="18"/>
                      <w:szCs w:val="18"/>
                    </w:rPr>
                    <w:t>Everett</w:t>
                  </w:r>
                </w:p>
              </w:tc>
              <w:tc>
                <w:tcPr>
                  <w:tcW w:w="1420" w:type="dxa"/>
                  <w:tcBorders>
                    <w:top w:val="nil"/>
                    <w:left w:val="nil"/>
                    <w:bottom w:val="single" w:sz="4" w:space="0" w:color="808080"/>
                    <w:right w:val="single" w:sz="4" w:space="0" w:color="808080"/>
                  </w:tcBorders>
                  <w:shd w:val="clear" w:color="auto" w:fill="auto"/>
                  <w:noWrap/>
                  <w:vAlign w:val="bottom"/>
                  <w:hideMark/>
                </w:tcPr>
                <w:p w14:paraId="19AD27FD" w14:textId="77777777" w:rsidR="00CF49F6" w:rsidRDefault="00CF49F6">
                  <w:pPr>
                    <w:jc w:val="center"/>
                    <w:rPr>
                      <w:sz w:val="18"/>
                      <w:szCs w:val="18"/>
                    </w:rPr>
                  </w:pPr>
                  <w:r>
                    <w:rPr>
                      <w:sz w:val="18"/>
                      <w:szCs w:val="18"/>
                    </w:rPr>
                    <w:t>(425) 252-5155</w:t>
                  </w:r>
                </w:p>
              </w:tc>
            </w:tr>
            <w:tr w:rsidR="00CF49F6" w14:paraId="38083E6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71574F1" w14:textId="77777777" w:rsidR="00CF49F6" w:rsidRDefault="00CF49F6">
                  <w:pPr>
                    <w:jc w:val="center"/>
                    <w:rPr>
                      <w:sz w:val="17"/>
                      <w:szCs w:val="17"/>
                    </w:rPr>
                  </w:pPr>
                  <w:r>
                    <w:rPr>
                      <w:sz w:val="17"/>
                      <w:szCs w:val="17"/>
                    </w:rPr>
                    <w:t>16</w:t>
                  </w:r>
                </w:p>
              </w:tc>
              <w:tc>
                <w:tcPr>
                  <w:tcW w:w="3760" w:type="dxa"/>
                  <w:tcBorders>
                    <w:top w:val="nil"/>
                    <w:left w:val="nil"/>
                    <w:bottom w:val="single" w:sz="4" w:space="0" w:color="808080"/>
                    <w:right w:val="single" w:sz="4" w:space="0" w:color="808080"/>
                  </w:tcBorders>
                  <w:shd w:val="clear" w:color="auto" w:fill="auto"/>
                  <w:noWrap/>
                  <w:vAlign w:val="bottom"/>
                  <w:hideMark/>
                </w:tcPr>
                <w:p w14:paraId="2D340417" w14:textId="77777777" w:rsidR="00CF49F6" w:rsidRDefault="00CF49F6">
                  <w:pPr>
                    <w:rPr>
                      <w:sz w:val="18"/>
                      <w:szCs w:val="18"/>
                    </w:rPr>
                  </w:pPr>
                  <w:r>
                    <w:rPr>
                      <w:sz w:val="18"/>
                      <w:szCs w:val="18"/>
                    </w:rPr>
                    <w:t>Everett (Casi)(L&amp;I)</w:t>
                  </w:r>
                </w:p>
              </w:tc>
              <w:tc>
                <w:tcPr>
                  <w:tcW w:w="1420" w:type="dxa"/>
                  <w:tcBorders>
                    <w:top w:val="nil"/>
                    <w:left w:val="nil"/>
                    <w:bottom w:val="single" w:sz="4" w:space="0" w:color="808080"/>
                    <w:right w:val="single" w:sz="4" w:space="0" w:color="808080"/>
                  </w:tcBorders>
                  <w:shd w:val="clear" w:color="auto" w:fill="auto"/>
                  <w:noWrap/>
                  <w:vAlign w:val="bottom"/>
                  <w:hideMark/>
                </w:tcPr>
                <w:p w14:paraId="3F8DA538" w14:textId="77777777" w:rsidR="00CF49F6" w:rsidRDefault="00CF49F6">
                  <w:pPr>
                    <w:jc w:val="center"/>
                    <w:rPr>
                      <w:sz w:val="18"/>
                      <w:szCs w:val="18"/>
                    </w:rPr>
                  </w:pPr>
                  <w:r>
                    <w:rPr>
                      <w:sz w:val="18"/>
                      <w:szCs w:val="18"/>
                    </w:rPr>
                    <w:t>(425) 290-1300</w:t>
                  </w:r>
                </w:p>
              </w:tc>
            </w:tr>
            <w:tr w:rsidR="00CF49F6" w14:paraId="50E9850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F4E757F" w14:textId="77777777" w:rsidR="00CF49F6" w:rsidRDefault="00CF49F6">
                  <w:pPr>
                    <w:jc w:val="center"/>
                    <w:rPr>
                      <w:sz w:val="17"/>
                      <w:szCs w:val="17"/>
                    </w:rPr>
                  </w:pPr>
                  <w:r>
                    <w:rPr>
                      <w:sz w:val="17"/>
                      <w:szCs w:val="17"/>
                    </w:rPr>
                    <w:t>17</w:t>
                  </w:r>
                </w:p>
              </w:tc>
              <w:tc>
                <w:tcPr>
                  <w:tcW w:w="3760" w:type="dxa"/>
                  <w:tcBorders>
                    <w:top w:val="nil"/>
                    <w:left w:val="nil"/>
                    <w:bottom w:val="single" w:sz="4" w:space="0" w:color="808080"/>
                    <w:right w:val="single" w:sz="4" w:space="0" w:color="808080"/>
                  </w:tcBorders>
                  <w:shd w:val="clear" w:color="auto" w:fill="auto"/>
                  <w:noWrap/>
                  <w:vAlign w:val="bottom"/>
                  <w:hideMark/>
                </w:tcPr>
                <w:p w14:paraId="6FFE4394" w14:textId="77777777" w:rsidR="00CF49F6" w:rsidRDefault="00CF49F6">
                  <w:pPr>
                    <w:rPr>
                      <w:sz w:val="18"/>
                      <w:szCs w:val="18"/>
                    </w:rPr>
                  </w:pPr>
                  <w:r>
                    <w:rPr>
                      <w:sz w:val="18"/>
                      <w:szCs w:val="18"/>
                    </w:rPr>
                    <w:t>Forks PBX (DNR)</w:t>
                  </w:r>
                </w:p>
              </w:tc>
              <w:tc>
                <w:tcPr>
                  <w:tcW w:w="1420" w:type="dxa"/>
                  <w:tcBorders>
                    <w:top w:val="nil"/>
                    <w:left w:val="nil"/>
                    <w:bottom w:val="single" w:sz="4" w:space="0" w:color="808080"/>
                    <w:right w:val="single" w:sz="4" w:space="0" w:color="808080"/>
                  </w:tcBorders>
                  <w:shd w:val="clear" w:color="auto" w:fill="auto"/>
                  <w:noWrap/>
                  <w:vAlign w:val="bottom"/>
                  <w:hideMark/>
                </w:tcPr>
                <w:p w14:paraId="087378AF" w14:textId="77777777" w:rsidR="00CF49F6" w:rsidRDefault="00CF49F6">
                  <w:pPr>
                    <w:jc w:val="center"/>
                    <w:rPr>
                      <w:sz w:val="18"/>
                      <w:szCs w:val="18"/>
                    </w:rPr>
                  </w:pPr>
                  <w:r>
                    <w:rPr>
                      <w:sz w:val="18"/>
                      <w:szCs w:val="18"/>
                    </w:rPr>
                    <w:t>(360) 374-2899</w:t>
                  </w:r>
                </w:p>
              </w:tc>
            </w:tr>
            <w:tr w:rsidR="00CF49F6" w14:paraId="03A2295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9A21565" w14:textId="77777777" w:rsidR="00CF49F6" w:rsidRDefault="00CF49F6">
                  <w:pPr>
                    <w:jc w:val="center"/>
                    <w:rPr>
                      <w:sz w:val="17"/>
                      <w:szCs w:val="17"/>
                    </w:rPr>
                  </w:pPr>
                  <w:r>
                    <w:rPr>
                      <w:sz w:val="17"/>
                      <w:szCs w:val="17"/>
                    </w:rPr>
                    <w:t>18</w:t>
                  </w:r>
                </w:p>
              </w:tc>
              <w:tc>
                <w:tcPr>
                  <w:tcW w:w="3760" w:type="dxa"/>
                  <w:tcBorders>
                    <w:top w:val="nil"/>
                    <w:left w:val="nil"/>
                    <w:bottom w:val="single" w:sz="4" w:space="0" w:color="808080"/>
                    <w:right w:val="single" w:sz="4" w:space="0" w:color="808080"/>
                  </w:tcBorders>
                  <w:shd w:val="clear" w:color="auto" w:fill="auto"/>
                  <w:noWrap/>
                  <w:vAlign w:val="bottom"/>
                  <w:hideMark/>
                </w:tcPr>
                <w:p w14:paraId="4A1B9D15" w14:textId="77777777" w:rsidR="00CF49F6" w:rsidRDefault="00CF49F6">
                  <w:pPr>
                    <w:rPr>
                      <w:sz w:val="18"/>
                      <w:szCs w:val="18"/>
                    </w:rPr>
                  </w:pPr>
                  <w:r>
                    <w:rPr>
                      <w:sz w:val="18"/>
                      <w:szCs w:val="18"/>
                    </w:rPr>
                    <w:t>Gig Harbor (DOC WCCW)</w:t>
                  </w:r>
                </w:p>
              </w:tc>
              <w:tc>
                <w:tcPr>
                  <w:tcW w:w="1420" w:type="dxa"/>
                  <w:tcBorders>
                    <w:top w:val="nil"/>
                    <w:left w:val="nil"/>
                    <w:bottom w:val="single" w:sz="4" w:space="0" w:color="808080"/>
                    <w:right w:val="single" w:sz="4" w:space="0" w:color="808080"/>
                  </w:tcBorders>
                  <w:shd w:val="clear" w:color="auto" w:fill="auto"/>
                  <w:noWrap/>
                  <w:vAlign w:val="bottom"/>
                  <w:hideMark/>
                </w:tcPr>
                <w:p w14:paraId="2065FCDB" w14:textId="77777777" w:rsidR="00CF49F6" w:rsidRDefault="00CF49F6">
                  <w:pPr>
                    <w:jc w:val="center"/>
                    <w:rPr>
                      <w:sz w:val="18"/>
                      <w:szCs w:val="18"/>
                    </w:rPr>
                  </w:pPr>
                  <w:r>
                    <w:rPr>
                      <w:sz w:val="18"/>
                      <w:szCs w:val="18"/>
                    </w:rPr>
                    <w:t>(253) 858-4200</w:t>
                  </w:r>
                </w:p>
              </w:tc>
            </w:tr>
            <w:tr w:rsidR="00CF49F6" w14:paraId="2DB2497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F17AE09" w14:textId="77777777" w:rsidR="00CF49F6" w:rsidRDefault="00CF49F6">
                  <w:pPr>
                    <w:jc w:val="center"/>
                    <w:rPr>
                      <w:sz w:val="17"/>
                      <w:szCs w:val="17"/>
                    </w:rPr>
                  </w:pPr>
                  <w:r>
                    <w:rPr>
                      <w:sz w:val="17"/>
                      <w:szCs w:val="17"/>
                    </w:rPr>
                    <w:t>19</w:t>
                  </w:r>
                </w:p>
              </w:tc>
              <w:tc>
                <w:tcPr>
                  <w:tcW w:w="3760" w:type="dxa"/>
                  <w:tcBorders>
                    <w:top w:val="nil"/>
                    <w:left w:val="nil"/>
                    <w:bottom w:val="single" w:sz="4" w:space="0" w:color="808080"/>
                    <w:right w:val="single" w:sz="4" w:space="0" w:color="808080"/>
                  </w:tcBorders>
                  <w:shd w:val="clear" w:color="auto" w:fill="auto"/>
                  <w:noWrap/>
                  <w:vAlign w:val="bottom"/>
                  <w:hideMark/>
                </w:tcPr>
                <w:p w14:paraId="4A7C9684" w14:textId="77777777" w:rsidR="00CF49F6" w:rsidRDefault="00CF49F6">
                  <w:pPr>
                    <w:rPr>
                      <w:sz w:val="18"/>
                      <w:szCs w:val="18"/>
                    </w:rPr>
                  </w:pPr>
                  <w:r>
                    <w:rPr>
                      <w:sz w:val="18"/>
                      <w:szCs w:val="18"/>
                    </w:rPr>
                    <w:t>Kelso Longview (DSHS)</w:t>
                  </w:r>
                </w:p>
              </w:tc>
              <w:tc>
                <w:tcPr>
                  <w:tcW w:w="1420" w:type="dxa"/>
                  <w:tcBorders>
                    <w:top w:val="nil"/>
                    <w:left w:val="nil"/>
                    <w:bottom w:val="single" w:sz="4" w:space="0" w:color="808080"/>
                    <w:right w:val="single" w:sz="4" w:space="0" w:color="808080"/>
                  </w:tcBorders>
                  <w:shd w:val="clear" w:color="auto" w:fill="auto"/>
                  <w:noWrap/>
                  <w:vAlign w:val="bottom"/>
                  <w:hideMark/>
                </w:tcPr>
                <w:p w14:paraId="28A71A8D" w14:textId="77777777" w:rsidR="00CF49F6" w:rsidRDefault="00CF49F6">
                  <w:pPr>
                    <w:jc w:val="center"/>
                    <w:rPr>
                      <w:sz w:val="18"/>
                      <w:szCs w:val="18"/>
                    </w:rPr>
                  </w:pPr>
                  <w:r>
                    <w:rPr>
                      <w:sz w:val="18"/>
                      <w:szCs w:val="18"/>
                    </w:rPr>
                    <w:t>(360) 501-2699</w:t>
                  </w:r>
                </w:p>
              </w:tc>
            </w:tr>
            <w:tr w:rsidR="00CF49F6" w14:paraId="16712C7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BB96DEA" w14:textId="77777777" w:rsidR="00CF49F6" w:rsidRDefault="00CF49F6">
                  <w:pPr>
                    <w:jc w:val="center"/>
                    <w:rPr>
                      <w:sz w:val="17"/>
                      <w:szCs w:val="17"/>
                    </w:rPr>
                  </w:pPr>
                  <w:r>
                    <w:rPr>
                      <w:sz w:val="17"/>
                      <w:szCs w:val="17"/>
                    </w:rPr>
                    <w:t>20</w:t>
                  </w:r>
                </w:p>
              </w:tc>
              <w:tc>
                <w:tcPr>
                  <w:tcW w:w="3760" w:type="dxa"/>
                  <w:tcBorders>
                    <w:top w:val="nil"/>
                    <w:left w:val="nil"/>
                    <w:bottom w:val="single" w:sz="4" w:space="0" w:color="808080"/>
                    <w:right w:val="single" w:sz="4" w:space="0" w:color="808080"/>
                  </w:tcBorders>
                  <w:shd w:val="clear" w:color="auto" w:fill="auto"/>
                  <w:noWrap/>
                  <w:vAlign w:val="bottom"/>
                  <w:hideMark/>
                </w:tcPr>
                <w:p w14:paraId="03BA8460" w14:textId="77777777" w:rsidR="00CF49F6" w:rsidRDefault="00CF49F6">
                  <w:pPr>
                    <w:rPr>
                      <w:sz w:val="18"/>
                      <w:szCs w:val="18"/>
                    </w:rPr>
                  </w:pPr>
                  <w:r>
                    <w:rPr>
                      <w:sz w:val="18"/>
                      <w:szCs w:val="18"/>
                    </w:rPr>
                    <w:t>Kennewick-Highlands (ES)</w:t>
                  </w:r>
                </w:p>
              </w:tc>
              <w:tc>
                <w:tcPr>
                  <w:tcW w:w="1420" w:type="dxa"/>
                  <w:tcBorders>
                    <w:top w:val="nil"/>
                    <w:left w:val="nil"/>
                    <w:bottom w:val="single" w:sz="4" w:space="0" w:color="808080"/>
                    <w:right w:val="single" w:sz="4" w:space="0" w:color="808080"/>
                  </w:tcBorders>
                  <w:shd w:val="clear" w:color="auto" w:fill="auto"/>
                  <w:noWrap/>
                  <w:vAlign w:val="bottom"/>
                  <w:hideMark/>
                </w:tcPr>
                <w:p w14:paraId="25750C9A" w14:textId="77777777" w:rsidR="00CF49F6" w:rsidRDefault="00CF49F6">
                  <w:pPr>
                    <w:jc w:val="center"/>
                    <w:rPr>
                      <w:sz w:val="18"/>
                      <w:szCs w:val="18"/>
                    </w:rPr>
                  </w:pPr>
                  <w:r>
                    <w:rPr>
                      <w:sz w:val="18"/>
                      <w:szCs w:val="18"/>
                    </w:rPr>
                    <w:t>(509) 734-5900</w:t>
                  </w:r>
                </w:p>
              </w:tc>
            </w:tr>
            <w:tr w:rsidR="00CF49F6" w14:paraId="5D78798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EC48843" w14:textId="77777777" w:rsidR="00CF49F6" w:rsidRDefault="00CF49F6">
                  <w:pPr>
                    <w:jc w:val="center"/>
                    <w:rPr>
                      <w:sz w:val="17"/>
                      <w:szCs w:val="17"/>
                    </w:rPr>
                  </w:pPr>
                  <w:r>
                    <w:rPr>
                      <w:sz w:val="17"/>
                      <w:szCs w:val="17"/>
                    </w:rPr>
                    <w:t>21</w:t>
                  </w:r>
                </w:p>
              </w:tc>
              <w:tc>
                <w:tcPr>
                  <w:tcW w:w="3760" w:type="dxa"/>
                  <w:tcBorders>
                    <w:top w:val="nil"/>
                    <w:left w:val="nil"/>
                    <w:bottom w:val="single" w:sz="4" w:space="0" w:color="808080"/>
                    <w:right w:val="single" w:sz="4" w:space="0" w:color="808080"/>
                  </w:tcBorders>
                  <w:shd w:val="clear" w:color="auto" w:fill="auto"/>
                  <w:noWrap/>
                  <w:vAlign w:val="bottom"/>
                  <w:hideMark/>
                </w:tcPr>
                <w:p w14:paraId="24AC2571" w14:textId="77777777" w:rsidR="00CF49F6" w:rsidRDefault="00CF49F6">
                  <w:pPr>
                    <w:rPr>
                      <w:sz w:val="18"/>
                      <w:szCs w:val="18"/>
                    </w:rPr>
                  </w:pPr>
                  <w:r>
                    <w:rPr>
                      <w:sz w:val="18"/>
                      <w:szCs w:val="18"/>
                    </w:rPr>
                    <w:t>Kent-Ulrich (DSHS)</w:t>
                  </w:r>
                </w:p>
              </w:tc>
              <w:tc>
                <w:tcPr>
                  <w:tcW w:w="1420" w:type="dxa"/>
                  <w:tcBorders>
                    <w:top w:val="nil"/>
                    <w:left w:val="nil"/>
                    <w:bottom w:val="single" w:sz="4" w:space="0" w:color="808080"/>
                    <w:right w:val="single" w:sz="4" w:space="0" w:color="808080"/>
                  </w:tcBorders>
                  <w:shd w:val="clear" w:color="auto" w:fill="auto"/>
                  <w:noWrap/>
                  <w:vAlign w:val="bottom"/>
                  <w:hideMark/>
                </w:tcPr>
                <w:p w14:paraId="7B25353E" w14:textId="77777777" w:rsidR="00CF49F6" w:rsidRDefault="00CF49F6">
                  <w:pPr>
                    <w:jc w:val="center"/>
                    <w:rPr>
                      <w:sz w:val="18"/>
                      <w:szCs w:val="18"/>
                    </w:rPr>
                  </w:pPr>
                  <w:r>
                    <w:rPr>
                      <w:sz w:val="18"/>
                      <w:szCs w:val="18"/>
                    </w:rPr>
                    <w:t>(253) 372-6219</w:t>
                  </w:r>
                </w:p>
              </w:tc>
            </w:tr>
            <w:tr w:rsidR="00CF49F6" w14:paraId="698F88B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1DAAFAA" w14:textId="77777777" w:rsidR="00CF49F6" w:rsidRDefault="00CF49F6">
                  <w:pPr>
                    <w:jc w:val="center"/>
                    <w:rPr>
                      <w:sz w:val="17"/>
                      <w:szCs w:val="17"/>
                    </w:rPr>
                  </w:pPr>
                  <w:r>
                    <w:rPr>
                      <w:sz w:val="17"/>
                      <w:szCs w:val="17"/>
                    </w:rPr>
                    <w:t>22</w:t>
                  </w:r>
                </w:p>
              </w:tc>
              <w:tc>
                <w:tcPr>
                  <w:tcW w:w="3760" w:type="dxa"/>
                  <w:tcBorders>
                    <w:top w:val="nil"/>
                    <w:left w:val="nil"/>
                    <w:bottom w:val="single" w:sz="4" w:space="0" w:color="808080"/>
                    <w:right w:val="single" w:sz="4" w:space="0" w:color="808080"/>
                  </w:tcBorders>
                  <w:shd w:val="clear" w:color="auto" w:fill="auto"/>
                  <w:noWrap/>
                  <w:vAlign w:val="bottom"/>
                  <w:hideMark/>
                </w:tcPr>
                <w:p w14:paraId="6D92107B" w14:textId="77777777" w:rsidR="00CF49F6" w:rsidRDefault="00CF49F6">
                  <w:pPr>
                    <w:rPr>
                      <w:sz w:val="18"/>
                      <w:szCs w:val="18"/>
                    </w:rPr>
                  </w:pPr>
                  <w:r>
                    <w:rPr>
                      <w:sz w:val="18"/>
                      <w:szCs w:val="18"/>
                    </w:rPr>
                    <w:t>Littlerock (DOC-Cedar Creek)</w:t>
                  </w:r>
                </w:p>
              </w:tc>
              <w:tc>
                <w:tcPr>
                  <w:tcW w:w="1420" w:type="dxa"/>
                  <w:tcBorders>
                    <w:top w:val="nil"/>
                    <w:left w:val="nil"/>
                    <w:bottom w:val="single" w:sz="4" w:space="0" w:color="808080"/>
                    <w:right w:val="single" w:sz="4" w:space="0" w:color="808080"/>
                  </w:tcBorders>
                  <w:shd w:val="clear" w:color="auto" w:fill="auto"/>
                  <w:noWrap/>
                  <w:vAlign w:val="bottom"/>
                  <w:hideMark/>
                </w:tcPr>
                <w:p w14:paraId="178F251D" w14:textId="77777777" w:rsidR="00CF49F6" w:rsidRDefault="00CF49F6">
                  <w:pPr>
                    <w:jc w:val="center"/>
                    <w:rPr>
                      <w:sz w:val="18"/>
                      <w:szCs w:val="18"/>
                    </w:rPr>
                  </w:pPr>
                  <w:r>
                    <w:rPr>
                      <w:sz w:val="18"/>
                      <w:szCs w:val="18"/>
                    </w:rPr>
                    <w:t>(360) 359-4100</w:t>
                  </w:r>
                </w:p>
              </w:tc>
            </w:tr>
            <w:tr w:rsidR="00CF49F6" w14:paraId="7DA8D0B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27C1996" w14:textId="77777777" w:rsidR="00CF49F6" w:rsidRDefault="00CF49F6">
                  <w:pPr>
                    <w:jc w:val="center"/>
                    <w:rPr>
                      <w:sz w:val="17"/>
                      <w:szCs w:val="17"/>
                    </w:rPr>
                  </w:pPr>
                  <w:r>
                    <w:rPr>
                      <w:sz w:val="17"/>
                      <w:szCs w:val="17"/>
                    </w:rPr>
                    <w:t>23</w:t>
                  </w:r>
                </w:p>
              </w:tc>
              <w:tc>
                <w:tcPr>
                  <w:tcW w:w="3760" w:type="dxa"/>
                  <w:tcBorders>
                    <w:top w:val="nil"/>
                    <w:left w:val="nil"/>
                    <w:bottom w:val="single" w:sz="4" w:space="0" w:color="808080"/>
                    <w:right w:val="single" w:sz="4" w:space="0" w:color="808080"/>
                  </w:tcBorders>
                  <w:shd w:val="clear" w:color="auto" w:fill="auto"/>
                  <w:noWrap/>
                  <w:vAlign w:val="bottom"/>
                  <w:hideMark/>
                </w:tcPr>
                <w:p w14:paraId="2DEE722D" w14:textId="77777777" w:rsidR="00CF49F6" w:rsidRDefault="00CF49F6">
                  <w:pPr>
                    <w:rPr>
                      <w:sz w:val="18"/>
                      <w:szCs w:val="18"/>
                    </w:rPr>
                  </w:pPr>
                  <w:r>
                    <w:rPr>
                      <w:sz w:val="18"/>
                      <w:szCs w:val="18"/>
                    </w:rPr>
                    <w:t>Longview (L&amp;I)</w:t>
                  </w:r>
                </w:p>
              </w:tc>
              <w:tc>
                <w:tcPr>
                  <w:tcW w:w="1420" w:type="dxa"/>
                  <w:tcBorders>
                    <w:top w:val="nil"/>
                    <w:left w:val="nil"/>
                    <w:bottom w:val="single" w:sz="4" w:space="0" w:color="808080"/>
                    <w:right w:val="single" w:sz="4" w:space="0" w:color="808080"/>
                  </w:tcBorders>
                  <w:shd w:val="clear" w:color="auto" w:fill="auto"/>
                  <w:noWrap/>
                  <w:vAlign w:val="bottom"/>
                  <w:hideMark/>
                </w:tcPr>
                <w:p w14:paraId="2F9EE44B" w14:textId="77777777" w:rsidR="00CF49F6" w:rsidRDefault="00CF49F6">
                  <w:pPr>
                    <w:jc w:val="center"/>
                    <w:rPr>
                      <w:sz w:val="18"/>
                      <w:szCs w:val="18"/>
                    </w:rPr>
                  </w:pPr>
                  <w:r>
                    <w:rPr>
                      <w:sz w:val="18"/>
                      <w:szCs w:val="18"/>
                    </w:rPr>
                    <w:t>(360) 525-6900</w:t>
                  </w:r>
                </w:p>
              </w:tc>
            </w:tr>
            <w:tr w:rsidR="00CF49F6" w14:paraId="6AF6C78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05BAA30" w14:textId="77777777" w:rsidR="00CF49F6" w:rsidRDefault="00CF49F6">
                  <w:pPr>
                    <w:jc w:val="center"/>
                    <w:rPr>
                      <w:sz w:val="17"/>
                      <w:szCs w:val="17"/>
                    </w:rPr>
                  </w:pPr>
                  <w:r>
                    <w:rPr>
                      <w:sz w:val="17"/>
                      <w:szCs w:val="17"/>
                    </w:rPr>
                    <w:t>24</w:t>
                  </w:r>
                </w:p>
              </w:tc>
              <w:tc>
                <w:tcPr>
                  <w:tcW w:w="3760" w:type="dxa"/>
                  <w:tcBorders>
                    <w:top w:val="nil"/>
                    <w:left w:val="nil"/>
                    <w:bottom w:val="single" w:sz="4" w:space="0" w:color="808080"/>
                    <w:right w:val="single" w:sz="4" w:space="0" w:color="808080"/>
                  </w:tcBorders>
                  <w:shd w:val="clear" w:color="auto" w:fill="auto"/>
                  <w:noWrap/>
                  <w:vAlign w:val="bottom"/>
                  <w:hideMark/>
                </w:tcPr>
                <w:p w14:paraId="679CC5C8" w14:textId="77777777" w:rsidR="00CF49F6" w:rsidRDefault="00CF49F6">
                  <w:pPr>
                    <w:rPr>
                      <w:sz w:val="18"/>
                      <w:szCs w:val="18"/>
                    </w:rPr>
                  </w:pPr>
                  <w:r>
                    <w:rPr>
                      <w:sz w:val="18"/>
                      <w:szCs w:val="18"/>
                    </w:rPr>
                    <w:t>Lynnwood-Halls Lake (DSHS Alderwood)</w:t>
                  </w:r>
                </w:p>
              </w:tc>
              <w:tc>
                <w:tcPr>
                  <w:tcW w:w="1420" w:type="dxa"/>
                  <w:tcBorders>
                    <w:top w:val="nil"/>
                    <w:left w:val="nil"/>
                    <w:bottom w:val="single" w:sz="4" w:space="0" w:color="808080"/>
                    <w:right w:val="single" w:sz="4" w:space="0" w:color="808080"/>
                  </w:tcBorders>
                  <w:shd w:val="clear" w:color="auto" w:fill="auto"/>
                  <w:noWrap/>
                  <w:vAlign w:val="bottom"/>
                  <w:hideMark/>
                </w:tcPr>
                <w:p w14:paraId="045C7B67" w14:textId="77777777" w:rsidR="00CF49F6" w:rsidRDefault="00CF49F6">
                  <w:pPr>
                    <w:jc w:val="center"/>
                    <w:rPr>
                      <w:sz w:val="18"/>
                      <w:szCs w:val="18"/>
                    </w:rPr>
                  </w:pPr>
                  <w:r>
                    <w:rPr>
                      <w:sz w:val="18"/>
                      <w:szCs w:val="18"/>
                    </w:rPr>
                    <w:t>(425) 673-3299</w:t>
                  </w:r>
                </w:p>
              </w:tc>
            </w:tr>
            <w:tr w:rsidR="00CF49F6" w14:paraId="56B4B4B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85261B7" w14:textId="77777777" w:rsidR="00CF49F6" w:rsidRDefault="00CF49F6">
                  <w:pPr>
                    <w:jc w:val="center"/>
                    <w:rPr>
                      <w:sz w:val="17"/>
                      <w:szCs w:val="17"/>
                    </w:rPr>
                  </w:pPr>
                  <w:r>
                    <w:rPr>
                      <w:sz w:val="17"/>
                      <w:szCs w:val="17"/>
                    </w:rPr>
                    <w:t>25</w:t>
                  </w:r>
                </w:p>
              </w:tc>
              <w:tc>
                <w:tcPr>
                  <w:tcW w:w="3760" w:type="dxa"/>
                  <w:tcBorders>
                    <w:top w:val="nil"/>
                    <w:left w:val="nil"/>
                    <w:bottom w:val="single" w:sz="4" w:space="0" w:color="808080"/>
                    <w:right w:val="single" w:sz="4" w:space="0" w:color="808080"/>
                  </w:tcBorders>
                  <w:shd w:val="clear" w:color="auto" w:fill="auto"/>
                  <w:noWrap/>
                  <w:vAlign w:val="bottom"/>
                  <w:hideMark/>
                </w:tcPr>
                <w:p w14:paraId="2B7B55C4" w14:textId="77777777" w:rsidR="00CF49F6" w:rsidRDefault="00CF49F6">
                  <w:pPr>
                    <w:rPr>
                      <w:sz w:val="18"/>
                      <w:szCs w:val="18"/>
                    </w:rPr>
                  </w:pPr>
                  <w:r>
                    <w:rPr>
                      <w:sz w:val="18"/>
                      <w:szCs w:val="18"/>
                    </w:rPr>
                    <w:t>Medical Lake (DSHS East ST Hosp)</w:t>
                  </w:r>
                </w:p>
              </w:tc>
              <w:tc>
                <w:tcPr>
                  <w:tcW w:w="1420" w:type="dxa"/>
                  <w:tcBorders>
                    <w:top w:val="nil"/>
                    <w:left w:val="nil"/>
                    <w:bottom w:val="single" w:sz="4" w:space="0" w:color="808080"/>
                    <w:right w:val="single" w:sz="4" w:space="0" w:color="808080"/>
                  </w:tcBorders>
                  <w:shd w:val="clear" w:color="auto" w:fill="auto"/>
                  <w:noWrap/>
                  <w:vAlign w:val="bottom"/>
                  <w:hideMark/>
                </w:tcPr>
                <w:p w14:paraId="35960118" w14:textId="77777777" w:rsidR="00CF49F6" w:rsidRDefault="00CF49F6">
                  <w:pPr>
                    <w:jc w:val="center"/>
                    <w:rPr>
                      <w:sz w:val="18"/>
                      <w:szCs w:val="18"/>
                    </w:rPr>
                  </w:pPr>
                  <w:r>
                    <w:rPr>
                      <w:sz w:val="18"/>
                      <w:szCs w:val="18"/>
                    </w:rPr>
                    <w:t>(509) 565-4799</w:t>
                  </w:r>
                </w:p>
              </w:tc>
            </w:tr>
            <w:tr w:rsidR="00CF49F6" w14:paraId="05E9FD3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D8660EB" w14:textId="77777777" w:rsidR="00CF49F6" w:rsidRDefault="00CF49F6">
                  <w:pPr>
                    <w:jc w:val="center"/>
                    <w:rPr>
                      <w:sz w:val="17"/>
                      <w:szCs w:val="17"/>
                    </w:rPr>
                  </w:pPr>
                  <w:r>
                    <w:rPr>
                      <w:sz w:val="17"/>
                      <w:szCs w:val="17"/>
                    </w:rPr>
                    <w:t>26</w:t>
                  </w:r>
                </w:p>
              </w:tc>
              <w:tc>
                <w:tcPr>
                  <w:tcW w:w="3760" w:type="dxa"/>
                  <w:tcBorders>
                    <w:top w:val="nil"/>
                    <w:left w:val="nil"/>
                    <w:bottom w:val="single" w:sz="4" w:space="0" w:color="808080"/>
                    <w:right w:val="single" w:sz="4" w:space="0" w:color="808080"/>
                  </w:tcBorders>
                  <w:shd w:val="clear" w:color="auto" w:fill="auto"/>
                  <w:noWrap/>
                  <w:vAlign w:val="bottom"/>
                  <w:hideMark/>
                </w:tcPr>
                <w:p w14:paraId="5741024B" w14:textId="77777777" w:rsidR="00CF49F6" w:rsidRDefault="00CF49F6">
                  <w:pPr>
                    <w:rPr>
                      <w:sz w:val="18"/>
                      <w:szCs w:val="18"/>
                    </w:rPr>
                  </w:pPr>
                  <w:r>
                    <w:rPr>
                      <w:sz w:val="18"/>
                      <w:szCs w:val="18"/>
                    </w:rPr>
                    <w:t>Medical Lake (DSHS Lakeland)</w:t>
                  </w:r>
                </w:p>
              </w:tc>
              <w:tc>
                <w:tcPr>
                  <w:tcW w:w="1420" w:type="dxa"/>
                  <w:tcBorders>
                    <w:top w:val="nil"/>
                    <w:left w:val="nil"/>
                    <w:bottom w:val="single" w:sz="4" w:space="0" w:color="808080"/>
                    <w:right w:val="single" w:sz="4" w:space="0" w:color="808080"/>
                  </w:tcBorders>
                  <w:shd w:val="clear" w:color="auto" w:fill="auto"/>
                  <w:noWrap/>
                  <w:vAlign w:val="bottom"/>
                  <w:hideMark/>
                </w:tcPr>
                <w:p w14:paraId="7401D8E0" w14:textId="77777777" w:rsidR="00CF49F6" w:rsidRDefault="00CF49F6">
                  <w:pPr>
                    <w:jc w:val="center"/>
                    <w:rPr>
                      <w:sz w:val="18"/>
                      <w:szCs w:val="18"/>
                    </w:rPr>
                  </w:pPr>
                  <w:r>
                    <w:rPr>
                      <w:sz w:val="18"/>
                      <w:szCs w:val="18"/>
                    </w:rPr>
                    <w:t>(509) 299-1999</w:t>
                  </w:r>
                </w:p>
              </w:tc>
            </w:tr>
            <w:tr w:rsidR="00CF49F6" w14:paraId="3BB43CC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CA3F9EC" w14:textId="77777777" w:rsidR="00CF49F6" w:rsidRDefault="00CF49F6">
                  <w:pPr>
                    <w:jc w:val="center"/>
                    <w:rPr>
                      <w:sz w:val="17"/>
                      <w:szCs w:val="17"/>
                    </w:rPr>
                  </w:pPr>
                  <w:r>
                    <w:rPr>
                      <w:sz w:val="17"/>
                      <w:szCs w:val="17"/>
                    </w:rPr>
                    <w:t>27</w:t>
                  </w:r>
                </w:p>
              </w:tc>
              <w:tc>
                <w:tcPr>
                  <w:tcW w:w="3760" w:type="dxa"/>
                  <w:tcBorders>
                    <w:top w:val="nil"/>
                    <w:left w:val="nil"/>
                    <w:bottom w:val="single" w:sz="4" w:space="0" w:color="808080"/>
                    <w:right w:val="single" w:sz="4" w:space="0" w:color="808080"/>
                  </w:tcBorders>
                  <w:shd w:val="clear" w:color="auto" w:fill="auto"/>
                  <w:noWrap/>
                  <w:vAlign w:val="bottom"/>
                  <w:hideMark/>
                </w:tcPr>
                <w:p w14:paraId="39B7D5DC" w14:textId="77777777" w:rsidR="00CF49F6" w:rsidRDefault="00CF49F6">
                  <w:pPr>
                    <w:rPr>
                      <w:sz w:val="18"/>
                      <w:szCs w:val="18"/>
                    </w:rPr>
                  </w:pPr>
                  <w:r>
                    <w:rPr>
                      <w:sz w:val="18"/>
                      <w:szCs w:val="18"/>
                    </w:rPr>
                    <w:t>Monroe (DOC-Corr  Ctr)</w:t>
                  </w:r>
                </w:p>
              </w:tc>
              <w:tc>
                <w:tcPr>
                  <w:tcW w:w="1420" w:type="dxa"/>
                  <w:tcBorders>
                    <w:top w:val="nil"/>
                    <w:left w:val="nil"/>
                    <w:bottom w:val="single" w:sz="4" w:space="0" w:color="808080"/>
                    <w:right w:val="single" w:sz="4" w:space="0" w:color="808080"/>
                  </w:tcBorders>
                  <w:shd w:val="clear" w:color="auto" w:fill="auto"/>
                  <w:noWrap/>
                  <w:vAlign w:val="bottom"/>
                  <w:hideMark/>
                </w:tcPr>
                <w:p w14:paraId="5C942DF7" w14:textId="77777777" w:rsidR="00CF49F6" w:rsidRDefault="00CF49F6">
                  <w:pPr>
                    <w:jc w:val="center"/>
                    <w:rPr>
                      <w:sz w:val="18"/>
                      <w:szCs w:val="18"/>
                    </w:rPr>
                  </w:pPr>
                  <w:r>
                    <w:rPr>
                      <w:sz w:val="18"/>
                      <w:szCs w:val="18"/>
                    </w:rPr>
                    <w:t>(360) 794-2899</w:t>
                  </w:r>
                </w:p>
              </w:tc>
            </w:tr>
            <w:tr w:rsidR="00CF49F6" w14:paraId="51CF6D8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C8CE5FB" w14:textId="77777777" w:rsidR="00CF49F6" w:rsidRDefault="00CF49F6">
                  <w:pPr>
                    <w:jc w:val="center"/>
                    <w:rPr>
                      <w:sz w:val="17"/>
                      <w:szCs w:val="17"/>
                    </w:rPr>
                  </w:pPr>
                  <w:r>
                    <w:rPr>
                      <w:sz w:val="17"/>
                      <w:szCs w:val="17"/>
                    </w:rPr>
                    <w:t>28</w:t>
                  </w:r>
                </w:p>
              </w:tc>
              <w:tc>
                <w:tcPr>
                  <w:tcW w:w="3760" w:type="dxa"/>
                  <w:tcBorders>
                    <w:top w:val="nil"/>
                    <w:left w:val="nil"/>
                    <w:bottom w:val="single" w:sz="4" w:space="0" w:color="808080"/>
                    <w:right w:val="single" w:sz="4" w:space="0" w:color="808080"/>
                  </w:tcBorders>
                  <w:shd w:val="clear" w:color="auto" w:fill="auto"/>
                  <w:noWrap/>
                  <w:vAlign w:val="bottom"/>
                  <w:hideMark/>
                </w:tcPr>
                <w:p w14:paraId="145F846F" w14:textId="77777777" w:rsidR="00CF49F6" w:rsidRDefault="00CF49F6">
                  <w:pPr>
                    <w:rPr>
                      <w:sz w:val="18"/>
                      <w:szCs w:val="18"/>
                    </w:rPr>
                  </w:pPr>
                  <w:r>
                    <w:rPr>
                      <w:sz w:val="18"/>
                      <w:szCs w:val="18"/>
                    </w:rPr>
                    <w:t>Moses Lake</w:t>
                  </w:r>
                </w:p>
              </w:tc>
              <w:tc>
                <w:tcPr>
                  <w:tcW w:w="1420" w:type="dxa"/>
                  <w:tcBorders>
                    <w:top w:val="nil"/>
                    <w:left w:val="nil"/>
                    <w:bottom w:val="single" w:sz="4" w:space="0" w:color="808080"/>
                    <w:right w:val="single" w:sz="4" w:space="0" w:color="808080"/>
                  </w:tcBorders>
                  <w:shd w:val="clear" w:color="auto" w:fill="auto"/>
                  <w:noWrap/>
                  <w:vAlign w:val="bottom"/>
                  <w:hideMark/>
                </w:tcPr>
                <w:p w14:paraId="2F685D48" w14:textId="77777777" w:rsidR="00CF49F6" w:rsidRDefault="00CF49F6">
                  <w:pPr>
                    <w:jc w:val="center"/>
                    <w:rPr>
                      <w:sz w:val="18"/>
                      <w:szCs w:val="18"/>
                    </w:rPr>
                  </w:pPr>
                  <w:r>
                    <w:rPr>
                      <w:sz w:val="18"/>
                      <w:szCs w:val="18"/>
                    </w:rPr>
                    <w:t>(509) 764-5799</w:t>
                  </w:r>
                </w:p>
              </w:tc>
            </w:tr>
            <w:tr w:rsidR="00CF49F6" w14:paraId="154CC77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DA96368" w14:textId="77777777" w:rsidR="00CF49F6" w:rsidRDefault="00CF49F6">
                  <w:pPr>
                    <w:jc w:val="center"/>
                    <w:rPr>
                      <w:sz w:val="17"/>
                      <w:szCs w:val="17"/>
                    </w:rPr>
                  </w:pPr>
                  <w:r>
                    <w:rPr>
                      <w:sz w:val="17"/>
                      <w:szCs w:val="17"/>
                    </w:rPr>
                    <w:t>29</w:t>
                  </w:r>
                </w:p>
              </w:tc>
              <w:tc>
                <w:tcPr>
                  <w:tcW w:w="3760" w:type="dxa"/>
                  <w:tcBorders>
                    <w:top w:val="nil"/>
                    <w:left w:val="nil"/>
                    <w:bottom w:val="single" w:sz="4" w:space="0" w:color="808080"/>
                    <w:right w:val="single" w:sz="4" w:space="0" w:color="808080"/>
                  </w:tcBorders>
                  <w:shd w:val="clear" w:color="auto" w:fill="auto"/>
                  <w:noWrap/>
                  <w:vAlign w:val="bottom"/>
                  <w:hideMark/>
                </w:tcPr>
                <w:p w14:paraId="06574954" w14:textId="77777777" w:rsidR="00CF49F6" w:rsidRDefault="00CF49F6">
                  <w:pPr>
                    <w:rPr>
                      <w:sz w:val="18"/>
                      <w:szCs w:val="18"/>
                    </w:rPr>
                  </w:pPr>
                  <w:r>
                    <w:rPr>
                      <w:sz w:val="18"/>
                      <w:szCs w:val="18"/>
                    </w:rPr>
                    <w:t>Mount Vernon (ES)</w:t>
                  </w:r>
                </w:p>
              </w:tc>
              <w:tc>
                <w:tcPr>
                  <w:tcW w:w="1420" w:type="dxa"/>
                  <w:tcBorders>
                    <w:top w:val="nil"/>
                    <w:left w:val="nil"/>
                    <w:bottom w:val="single" w:sz="4" w:space="0" w:color="808080"/>
                    <w:right w:val="single" w:sz="4" w:space="0" w:color="808080"/>
                  </w:tcBorders>
                  <w:shd w:val="clear" w:color="auto" w:fill="auto"/>
                  <w:noWrap/>
                  <w:vAlign w:val="bottom"/>
                  <w:hideMark/>
                </w:tcPr>
                <w:p w14:paraId="5DA4C600" w14:textId="77777777" w:rsidR="00CF49F6" w:rsidRDefault="00CF49F6">
                  <w:pPr>
                    <w:jc w:val="center"/>
                    <w:rPr>
                      <w:sz w:val="18"/>
                      <w:szCs w:val="18"/>
                    </w:rPr>
                  </w:pPr>
                  <w:r>
                    <w:rPr>
                      <w:sz w:val="18"/>
                      <w:szCs w:val="18"/>
                    </w:rPr>
                    <w:t>(360) 416-3500</w:t>
                  </w:r>
                </w:p>
              </w:tc>
            </w:tr>
            <w:tr w:rsidR="00CF49F6" w14:paraId="55A6C16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8CF56D" w14:textId="77777777" w:rsidR="00CF49F6" w:rsidRDefault="00CF49F6">
                  <w:pPr>
                    <w:jc w:val="center"/>
                    <w:rPr>
                      <w:sz w:val="17"/>
                      <w:szCs w:val="17"/>
                    </w:rPr>
                  </w:pPr>
                  <w:r>
                    <w:rPr>
                      <w:sz w:val="17"/>
                      <w:szCs w:val="17"/>
                    </w:rPr>
                    <w:t>30</w:t>
                  </w:r>
                </w:p>
              </w:tc>
              <w:tc>
                <w:tcPr>
                  <w:tcW w:w="3760" w:type="dxa"/>
                  <w:tcBorders>
                    <w:top w:val="nil"/>
                    <w:left w:val="nil"/>
                    <w:bottom w:val="single" w:sz="4" w:space="0" w:color="808080"/>
                    <w:right w:val="single" w:sz="4" w:space="0" w:color="808080"/>
                  </w:tcBorders>
                  <w:shd w:val="clear" w:color="auto" w:fill="auto"/>
                  <w:noWrap/>
                  <w:vAlign w:val="bottom"/>
                  <w:hideMark/>
                </w:tcPr>
                <w:p w14:paraId="63B01E3A" w14:textId="77777777" w:rsidR="00CF49F6" w:rsidRDefault="00CF49F6">
                  <w:pPr>
                    <w:rPr>
                      <w:sz w:val="18"/>
                      <w:szCs w:val="18"/>
                    </w:rPr>
                  </w:pPr>
                  <w:r>
                    <w:rPr>
                      <w:sz w:val="18"/>
                      <w:szCs w:val="18"/>
                    </w:rPr>
                    <w:t>Mount Vernon (L&amp;I)</w:t>
                  </w:r>
                </w:p>
              </w:tc>
              <w:tc>
                <w:tcPr>
                  <w:tcW w:w="1420" w:type="dxa"/>
                  <w:tcBorders>
                    <w:top w:val="nil"/>
                    <w:left w:val="nil"/>
                    <w:bottom w:val="single" w:sz="4" w:space="0" w:color="808080"/>
                    <w:right w:val="single" w:sz="4" w:space="0" w:color="808080"/>
                  </w:tcBorders>
                  <w:shd w:val="clear" w:color="auto" w:fill="auto"/>
                  <w:noWrap/>
                  <w:vAlign w:val="bottom"/>
                  <w:hideMark/>
                </w:tcPr>
                <w:p w14:paraId="768489C8" w14:textId="77777777" w:rsidR="00CF49F6" w:rsidRDefault="00CF49F6">
                  <w:pPr>
                    <w:jc w:val="center"/>
                    <w:rPr>
                      <w:sz w:val="18"/>
                      <w:szCs w:val="18"/>
                    </w:rPr>
                  </w:pPr>
                  <w:r>
                    <w:rPr>
                      <w:sz w:val="18"/>
                      <w:szCs w:val="18"/>
                    </w:rPr>
                    <w:t>(360) 416-3000</w:t>
                  </w:r>
                </w:p>
              </w:tc>
            </w:tr>
            <w:tr w:rsidR="00CF49F6" w14:paraId="2B7EBDC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9558CA9" w14:textId="77777777" w:rsidR="00CF49F6" w:rsidRDefault="00CF49F6">
                  <w:pPr>
                    <w:jc w:val="center"/>
                    <w:rPr>
                      <w:sz w:val="17"/>
                      <w:szCs w:val="17"/>
                    </w:rPr>
                  </w:pPr>
                  <w:r>
                    <w:rPr>
                      <w:sz w:val="17"/>
                      <w:szCs w:val="17"/>
                    </w:rPr>
                    <w:t>31</w:t>
                  </w:r>
                </w:p>
              </w:tc>
              <w:tc>
                <w:tcPr>
                  <w:tcW w:w="3760" w:type="dxa"/>
                  <w:tcBorders>
                    <w:top w:val="nil"/>
                    <w:left w:val="nil"/>
                    <w:bottom w:val="single" w:sz="4" w:space="0" w:color="808080"/>
                    <w:right w:val="single" w:sz="4" w:space="0" w:color="808080"/>
                  </w:tcBorders>
                  <w:shd w:val="clear" w:color="auto" w:fill="auto"/>
                  <w:noWrap/>
                  <w:vAlign w:val="bottom"/>
                  <w:hideMark/>
                </w:tcPr>
                <w:p w14:paraId="62023B35" w14:textId="77777777" w:rsidR="00CF49F6" w:rsidRDefault="00CF49F6">
                  <w:pPr>
                    <w:rPr>
                      <w:sz w:val="18"/>
                      <w:szCs w:val="18"/>
                    </w:rPr>
                  </w:pPr>
                  <w:r>
                    <w:rPr>
                      <w:sz w:val="18"/>
                      <w:szCs w:val="18"/>
                    </w:rPr>
                    <w:t>Naselle DSHS Youth Camp</w:t>
                  </w:r>
                </w:p>
              </w:tc>
              <w:tc>
                <w:tcPr>
                  <w:tcW w:w="1420" w:type="dxa"/>
                  <w:tcBorders>
                    <w:top w:val="nil"/>
                    <w:left w:val="nil"/>
                    <w:bottom w:val="single" w:sz="4" w:space="0" w:color="808080"/>
                    <w:right w:val="single" w:sz="4" w:space="0" w:color="808080"/>
                  </w:tcBorders>
                  <w:shd w:val="clear" w:color="auto" w:fill="auto"/>
                  <w:noWrap/>
                  <w:vAlign w:val="bottom"/>
                  <w:hideMark/>
                </w:tcPr>
                <w:p w14:paraId="0AA65E5D" w14:textId="77777777" w:rsidR="00CF49F6" w:rsidRDefault="00CF49F6">
                  <w:pPr>
                    <w:jc w:val="center"/>
                    <w:rPr>
                      <w:sz w:val="18"/>
                      <w:szCs w:val="18"/>
                    </w:rPr>
                  </w:pPr>
                  <w:r>
                    <w:rPr>
                      <w:sz w:val="18"/>
                      <w:szCs w:val="18"/>
                    </w:rPr>
                    <w:t>(360) 484-7500</w:t>
                  </w:r>
                </w:p>
              </w:tc>
            </w:tr>
            <w:tr w:rsidR="00CF49F6" w14:paraId="418FDBF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84414CD" w14:textId="77777777" w:rsidR="00CF49F6" w:rsidRDefault="00CF49F6">
                  <w:pPr>
                    <w:jc w:val="center"/>
                    <w:rPr>
                      <w:sz w:val="17"/>
                      <w:szCs w:val="17"/>
                    </w:rPr>
                  </w:pPr>
                  <w:r>
                    <w:rPr>
                      <w:sz w:val="17"/>
                      <w:szCs w:val="17"/>
                    </w:rPr>
                    <w:t>32</w:t>
                  </w:r>
                </w:p>
              </w:tc>
              <w:tc>
                <w:tcPr>
                  <w:tcW w:w="3760" w:type="dxa"/>
                  <w:tcBorders>
                    <w:top w:val="nil"/>
                    <w:left w:val="nil"/>
                    <w:bottom w:val="single" w:sz="4" w:space="0" w:color="808080"/>
                    <w:right w:val="single" w:sz="4" w:space="0" w:color="808080"/>
                  </w:tcBorders>
                  <w:shd w:val="clear" w:color="auto" w:fill="auto"/>
                  <w:noWrap/>
                  <w:vAlign w:val="bottom"/>
                  <w:hideMark/>
                </w:tcPr>
                <w:p w14:paraId="26DEC036" w14:textId="77777777" w:rsidR="00CF49F6" w:rsidRDefault="00CF49F6">
                  <w:pPr>
                    <w:rPr>
                      <w:sz w:val="18"/>
                      <w:szCs w:val="18"/>
                    </w:rPr>
                  </w:pPr>
                  <w:r>
                    <w:rPr>
                      <w:sz w:val="18"/>
                      <w:szCs w:val="18"/>
                    </w:rPr>
                    <w:t>Olympia I Maple Park (ES)</w:t>
                  </w:r>
                </w:p>
              </w:tc>
              <w:tc>
                <w:tcPr>
                  <w:tcW w:w="1420" w:type="dxa"/>
                  <w:tcBorders>
                    <w:top w:val="nil"/>
                    <w:left w:val="nil"/>
                    <w:bottom w:val="single" w:sz="4" w:space="0" w:color="808080"/>
                    <w:right w:val="single" w:sz="4" w:space="0" w:color="808080"/>
                  </w:tcBorders>
                  <w:shd w:val="clear" w:color="auto" w:fill="auto"/>
                  <w:noWrap/>
                  <w:vAlign w:val="bottom"/>
                  <w:hideMark/>
                </w:tcPr>
                <w:p w14:paraId="4A8092E3" w14:textId="77777777" w:rsidR="00CF49F6" w:rsidRDefault="00CF49F6">
                  <w:pPr>
                    <w:jc w:val="center"/>
                    <w:rPr>
                      <w:sz w:val="18"/>
                      <w:szCs w:val="18"/>
                    </w:rPr>
                  </w:pPr>
                  <w:r>
                    <w:rPr>
                      <w:sz w:val="18"/>
                      <w:szCs w:val="18"/>
                    </w:rPr>
                    <w:t>(360) 902-0212</w:t>
                  </w:r>
                </w:p>
              </w:tc>
            </w:tr>
            <w:tr w:rsidR="00CF49F6" w14:paraId="485D887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6F57F59" w14:textId="77777777" w:rsidR="00CF49F6" w:rsidRDefault="00CF49F6">
                  <w:pPr>
                    <w:jc w:val="center"/>
                    <w:rPr>
                      <w:sz w:val="17"/>
                      <w:szCs w:val="17"/>
                    </w:rPr>
                  </w:pPr>
                  <w:r>
                    <w:rPr>
                      <w:sz w:val="17"/>
                      <w:szCs w:val="17"/>
                    </w:rPr>
                    <w:t>33</w:t>
                  </w:r>
                </w:p>
              </w:tc>
              <w:tc>
                <w:tcPr>
                  <w:tcW w:w="3760" w:type="dxa"/>
                  <w:tcBorders>
                    <w:top w:val="nil"/>
                    <w:left w:val="nil"/>
                    <w:bottom w:val="single" w:sz="4" w:space="0" w:color="808080"/>
                    <w:right w:val="single" w:sz="4" w:space="0" w:color="808080"/>
                  </w:tcBorders>
                  <w:shd w:val="clear" w:color="auto" w:fill="auto"/>
                  <w:noWrap/>
                  <w:vAlign w:val="bottom"/>
                  <w:hideMark/>
                </w:tcPr>
                <w:p w14:paraId="53234828" w14:textId="77777777" w:rsidR="00CF49F6" w:rsidRDefault="00CF49F6">
                  <w:pPr>
                    <w:rPr>
                      <w:sz w:val="18"/>
                      <w:szCs w:val="18"/>
                    </w:rPr>
                  </w:pPr>
                  <w:r>
                    <w:rPr>
                      <w:sz w:val="18"/>
                      <w:szCs w:val="18"/>
                    </w:rPr>
                    <w:t>Olympia I (NRB)</w:t>
                  </w:r>
                </w:p>
              </w:tc>
              <w:tc>
                <w:tcPr>
                  <w:tcW w:w="1420" w:type="dxa"/>
                  <w:tcBorders>
                    <w:top w:val="nil"/>
                    <w:left w:val="nil"/>
                    <w:bottom w:val="single" w:sz="4" w:space="0" w:color="808080"/>
                    <w:right w:val="single" w:sz="4" w:space="0" w:color="808080"/>
                  </w:tcBorders>
                  <w:shd w:val="clear" w:color="auto" w:fill="auto"/>
                  <w:noWrap/>
                  <w:vAlign w:val="bottom"/>
                  <w:hideMark/>
                </w:tcPr>
                <w:p w14:paraId="0B9403AC" w14:textId="77777777" w:rsidR="00CF49F6" w:rsidRDefault="00CF49F6">
                  <w:pPr>
                    <w:jc w:val="center"/>
                    <w:rPr>
                      <w:sz w:val="18"/>
                      <w:szCs w:val="18"/>
                    </w:rPr>
                  </w:pPr>
                  <w:r>
                    <w:rPr>
                      <w:sz w:val="18"/>
                      <w:szCs w:val="18"/>
                    </w:rPr>
                    <w:t>(360) 902-2959</w:t>
                  </w:r>
                </w:p>
              </w:tc>
            </w:tr>
            <w:tr w:rsidR="00CF49F6" w14:paraId="16CB90D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74A2DA7" w14:textId="77777777" w:rsidR="00CF49F6" w:rsidRDefault="00CF49F6">
                  <w:pPr>
                    <w:jc w:val="center"/>
                    <w:rPr>
                      <w:sz w:val="17"/>
                      <w:szCs w:val="17"/>
                    </w:rPr>
                  </w:pPr>
                  <w:r>
                    <w:rPr>
                      <w:sz w:val="17"/>
                      <w:szCs w:val="17"/>
                    </w:rPr>
                    <w:t>34</w:t>
                  </w:r>
                </w:p>
              </w:tc>
              <w:tc>
                <w:tcPr>
                  <w:tcW w:w="3760" w:type="dxa"/>
                  <w:tcBorders>
                    <w:top w:val="nil"/>
                    <w:left w:val="nil"/>
                    <w:bottom w:val="single" w:sz="4" w:space="0" w:color="808080"/>
                    <w:right w:val="single" w:sz="4" w:space="0" w:color="808080"/>
                  </w:tcBorders>
                  <w:shd w:val="clear" w:color="auto" w:fill="auto"/>
                  <w:noWrap/>
                  <w:vAlign w:val="bottom"/>
                  <w:hideMark/>
                </w:tcPr>
                <w:p w14:paraId="03C63E62" w14:textId="77777777" w:rsidR="00CF49F6" w:rsidRDefault="00CF49F6">
                  <w:pPr>
                    <w:rPr>
                      <w:sz w:val="18"/>
                      <w:szCs w:val="18"/>
                    </w:rPr>
                  </w:pPr>
                  <w:r>
                    <w:rPr>
                      <w:sz w:val="18"/>
                      <w:szCs w:val="18"/>
                    </w:rPr>
                    <w:t>Olympia I (NRB) 1500 Jeff</w:t>
                  </w:r>
                </w:p>
              </w:tc>
              <w:tc>
                <w:tcPr>
                  <w:tcW w:w="1420" w:type="dxa"/>
                  <w:tcBorders>
                    <w:top w:val="nil"/>
                    <w:left w:val="nil"/>
                    <w:bottom w:val="single" w:sz="4" w:space="0" w:color="808080"/>
                    <w:right w:val="single" w:sz="4" w:space="0" w:color="808080"/>
                  </w:tcBorders>
                  <w:shd w:val="clear" w:color="auto" w:fill="auto"/>
                  <w:noWrap/>
                  <w:vAlign w:val="bottom"/>
                  <w:hideMark/>
                </w:tcPr>
                <w:p w14:paraId="6753D97D" w14:textId="77777777" w:rsidR="00CF49F6" w:rsidRDefault="00CF49F6">
                  <w:pPr>
                    <w:jc w:val="center"/>
                    <w:rPr>
                      <w:sz w:val="18"/>
                      <w:szCs w:val="18"/>
                    </w:rPr>
                  </w:pPr>
                  <w:r>
                    <w:rPr>
                      <w:sz w:val="18"/>
                      <w:szCs w:val="18"/>
                    </w:rPr>
                    <w:t>(360) 407-8000</w:t>
                  </w:r>
                </w:p>
              </w:tc>
            </w:tr>
            <w:tr w:rsidR="00CF49F6" w14:paraId="51B70FF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A804852" w14:textId="77777777" w:rsidR="00CF49F6" w:rsidRDefault="00CF49F6">
                  <w:pPr>
                    <w:jc w:val="center"/>
                    <w:rPr>
                      <w:sz w:val="17"/>
                      <w:szCs w:val="17"/>
                    </w:rPr>
                  </w:pPr>
                  <w:r>
                    <w:rPr>
                      <w:sz w:val="17"/>
                      <w:szCs w:val="17"/>
                    </w:rPr>
                    <w:t>35</w:t>
                  </w:r>
                </w:p>
              </w:tc>
              <w:tc>
                <w:tcPr>
                  <w:tcW w:w="3760" w:type="dxa"/>
                  <w:tcBorders>
                    <w:top w:val="nil"/>
                    <w:left w:val="nil"/>
                    <w:bottom w:val="single" w:sz="4" w:space="0" w:color="808080"/>
                    <w:right w:val="single" w:sz="4" w:space="0" w:color="808080"/>
                  </w:tcBorders>
                  <w:shd w:val="clear" w:color="auto" w:fill="auto"/>
                  <w:noWrap/>
                  <w:vAlign w:val="bottom"/>
                  <w:hideMark/>
                </w:tcPr>
                <w:p w14:paraId="46633ED1" w14:textId="77777777" w:rsidR="00CF49F6" w:rsidRDefault="00CF49F6">
                  <w:pPr>
                    <w:rPr>
                      <w:sz w:val="18"/>
                      <w:szCs w:val="18"/>
                    </w:rPr>
                  </w:pPr>
                  <w:r>
                    <w:rPr>
                      <w:sz w:val="18"/>
                      <w:szCs w:val="18"/>
                    </w:rPr>
                    <w:t>Olympia I (NRB) Remote-6th Ave</w:t>
                  </w:r>
                </w:p>
              </w:tc>
              <w:tc>
                <w:tcPr>
                  <w:tcW w:w="1420" w:type="dxa"/>
                  <w:tcBorders>
                    <w:top w:val="nil"/>
                    <w:left w:val="nil"/>
                    <w:bottom w:val="single" w:sz="4" w:space="0" w:color="808080"/>
                    <w:right w:val="single" w:sz="4" w:space="0" w:color="808080"/>
                  </w:tcBorders>
                  <w:shd w:val="clear" w:color="auto" w:fill="auto"/>
                  <w:noWrap/>
                  <w:vAlign w:val="bottom"/>
                  <w:hideMark/>
                </w:tcPr>
                <w:p w14:paraId="686DA746" w14:textId="77777777" w:rsidR="00CF49F6" w:rsidRDefault="00CF49F6">
                  <w:pPr>
                    <w:jc w:val="center"/>
                    <w:rPr>
                      <w:sz w:val="18"/>
                      <w:szCs w:val="18"/>
                    </w:rPr>
                  </w:pPr>
                  <w:r>
                    <w:rPr>
                      <w:sz w:val="18"/>
                      <w:szCs w:val="18"/>
                    </w:rPr>
                    <w:t>(360) 407-2400</w:t>
                  </w:r>
                </w:p>
              </w:tc>
            </w:tr>
            <w:tr w:rsidR="00CF49F6" w14:paraId="18C0E0A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6ECEB12" w14:textId="77777777" w:rsidR="00CF49F6" w:rsidRDefault="00CF49F6">
                  <w:pPr>
                    <w:jc w:val="center"/>
                    <w:rPr>
                      <w:sz w:val="17"/>
                      <w:szCs w:val="17"/>
                    </w:rPr>
                  </w:pPr>
                  <w:r>
                    <w:rPr>
                      <w:sz w:val="17"/>
                      <w:szCs w:val="17"/>
                    </w:rPr>
                    <w:t>36</w:t>
                  </w:r>
                </w:p>
              </w:tc>
              <w:tc>
                <w:tcPr>
                  <w:tcW w:w="3760" w:type="dxa"/>
                  <w:tcBorders>
                    <w:top w:val="nil"/>
                    <w:left w:val="nil"/>
                    <w:bottom w:val="single" w:sz="4" w:space="0" w:color="808080"/>
                    <w:right w:val="single" w:sz="4" w:space="0" w:color="808080"/>
                  </w:tcBorders>
                  <w:shd w:val="clear" w:color="auto" w:fill="auto"/>
                  <w:noWrap/>
                  <w:vAlign w:val="bottom"/>
                  <w:hideMark/>
                </w:tcPr>
                <w:p w14:paraId="7A02F80A" w14:textId="77777777" w:rsidR="00CF49F6" w:rsidRDefault="00CF49F6">
                  <w:pPr>
                    <w:rPr>
                      <w:sz w:val="18"/>
                      <w:szCs w:val="18"/>
                    </w:rPr>
                  </w:pPr>
                  <w:r>
                    <w:rPr>
                      <w:sz w:val="18"/>
                      <w:szCs w:val="18"/>
                    </w:rPr>
                    <w:t>Olympia I (NRB) Remote-637 Woodland Sq</w:t>
                  </w:r>
                </w:p>
              </w:tc>
              <w:tc>
                <w:tcPr>
                  <w:tcW w:w="1420" w:type="dxa"/>
                  <w:tcBorders>
                    <w:top w:val="nil"/>
                    <w:left w:val="nil"/>
                    <w:bottom w:val="single" w:sz="4" w:space="0" w:color="808080"/>
                    <w:right w:val="single" w:sz="4" w:space="0" w:color="808080"/>
                  </w:tcBorders>
                  <w:shd w:val="clear" w:color="auto" w:fill="auto"/>
                  <w:noWrap/>
                  <w:vAlign w:val="bottom"/>
                  <w:hideMark/>
                </w:tcPr>
                <w:p w14:paraId="5EF2840D" w14:textId="77777777" w:rsidR="00CF49F6" w:rsidRDefault="00CF49F6">
                  <w:pPr>
                    <w:jc w:val="center"/>
                    <w:rPr>
                      <w:sz w:val="18"/>
                      <w:szCs w:val="18"/>
                    </w:rPr>
                  </w:pPr>
                  <w:r>
                    <w:rPr>
                      <w:sz w:val="18"/>
                      <w:szCs w:val="18"/>
                    </w:rPr>
                    <w:t>(360) 407-5799</w:t>
                  </w:r>
                </w:p>
              </w:tc>
            </w:tr>
            <w:tr w:rsidR="00CF49F6" w14:paraId="5213863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A766EA2" w14:textId="77777777" w:rsidR="00CF49F6" w:rsidRDefault="00CF49F6">
                  <w:pPr>
                    <w:jc w:val="center"/>
                    <w:rPr>
                      <w:sz w:val="17"/>
                      <w:szCs w:val="17"/>
                    </w:rPr>
                  </w:pPr>
                  <w:r>
                    <w:rPr>
                      <w:sz w:val="17"/>
                      <w:szCs w:val="17"/>
                    </w:rPr>
                    <w:t>37</w:t>
                  </w:r>
                </w:p>
              </w:tc>
              <w:tc>
                <w:tcPr>
                  <w:tcW w:w="3760" w:type="dxa"/>
                  <w:tcBorders>
                    <w:top w:val="nil"/>
                    <w:left w:val="nil"/>
                    <w:bottom w:val="single" w:sz="4" w:space="0" w:color="808080"/>
                    <w:right w:val="single" w:sz="4" w:space="0" w:color="808080"/>
                  </w:tcBorders>
                  <w:shd w:val="clear" w:color="auto" w:fill="auto"/>
                  <w:noWrap/>
                  <w:vAlign w:val="bottom"/>
                  <w:hideMark/>
                </w:tcPr>
                <w:p w14:paraId="6C7F1723" w14:textId="77777777" w:rsidR="00CF49F6" w:rsidRDefault="00CF49F6">
                  <w:pPr>
                    <w:rPr>
                      <w:sz w:val="18"/>
                      <w:szCs w:val="18"/>
                    </w:rPr>
                  </w:pPr>
                  <w:r>
                    <w:rPr>
                      <w:sz w:val="18"/>
                      <w:szCs w:val="18"/>
                    </w:rPr>
                    <w:t xml:space="preserve">Olympia I (NRB) Remote-Adams </w:t>
                  </w:r>
                </w:p>
              </w:tc>
              <w:tc>
                <w:tcPr>
                  <w:tcW w:w="1420" w:type="dxa"/>
                  <w:tcBorders>
                    <w:top w:val="nil"/>
                    <w:left w:val="nil"/>
                    <w:bottom w:val="single" w:sz="4" w:space="0" w:color="808080"/>
                    <w:right w:val="single" w:sz="4" w:space="0" w:color="808080"/>
                  </w:tcBorders>
                  <w:shd w:val="clear" w:color="auto" w:fill="auto"/>
                  <w:noWrap/>
                  <w:vAlign w:val="bottom"/>
                  <w:hideMark/>
                </w:tcPr>
                <w:p w14:paraId="62A79532" w14:textId="77777777" w:rsidR="00CF49F6" w:rsidRDefault="00CF49F6">
                  <w:pPr>
                    <w:jc w:val="center"/>
                    <w:rPr>
                      <w:sz w:val="18"/>
                      <w:szCs w:val="18"/>
                    </w:rPr>
                  </w:pPr>
                  <w:r>
                    <w:rPr>
                      <w:sz w:val="18"/>
                      <w:szCs w:val="18"/>
                    </w:rPr>
                    <w:t>(360) 902-0310</w:t>
                  </w:r>
                </w:p>
              </w:tc>
            </w:tr>
            <w:tr w:rsidR="00CF49F6" w14:paraId="3F1D907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20FD646" w14:textId="77777777" w:rsidR="00CF49F6" w:rsidRDefault="00CF49F6">
                  <w:pPr>
                    <w:jc w:val="center"/>
                    <w:rPr>
                      <w:sz w:val="17"/>
                      <w:szCs w:val="17"/>
                    </w:rPr>
                  </w:pPr>
                  <w:r>
                    <w:rPr>
                      <w:sz w:val="17"/>
                      <w:szCs w:val="17"/>
                    </w:rPr>
                    <w:t>38</w:t>
                  </w:r>
                </w:p>
              </w:tc>
              <w:tc>
                <w:tcPr>
                  <w:tcW w:w="3760" w:type="dxa"/>
                  <w:tcBorders>
                    <w:top w:val="nil"/>
                    <w:left w:val="nil"/>
                    <w:bottom w:val="single" w:sz="4" w:space="0" w:color="808080"/>
                    <w:right w:val="single" w:sz="4" w:space="0" w:color="808080"/>
                  </w:tcBorders>
                  <w:shd w:val="clear" w:color="auto" w:fill="auto"/>
                  <w:noWrap/>
                  <w:vAlign w:val="bottom"/>
                  <w:hideMark/>
                </w:tcPr>
                <w:p w14:paraId="449C186A" w14:textId="77777777" w:rsidR="00CF49F6" w:rsidRDefault="00CF49F6">
                  <w:pPr>
                    <w:rPr>
                      <w:sz w:val="18"/>
                      <w:szCs w:val="18"/>
                    </w:rPr>
                  </w:pPr>
                  <w:r>
                    <w:rPr>
                      <w:sz w:val="18"/>
                      <w:szCs w:val="18"/>
                    </w:rPr>
                    <w:t xml:space="preserve">Olympia I (NRB) Remote-AGR Tumwater </w:t>
                  </w:r>
                </w:p>
              </w:tc>
              <w:tc>
                <w:tcPr>
                  <w:tcW w:w="1420" w:type="dxa"/>
                  <w:tcBorders>
                    <w:top w:val="nil"/>
                    <w:left w:val="nil"/>
                    <w:bottom w:val="single" w:sz="4" w:space="0" w:color="808080"/>
                    <w:right w:val="single" w:sz="4" w:space="0" w:color="808080"/>
                  </w:tcBorders>
                  <w:shd w:val="clear" w:color="auto" w:fill="auto"/>
                  <w:noWrap/>
                  <w:vAlign w:val="bottom"/>
                  <w:hideMark/>
                </w:tcPr>
                <w:p w14:paraId="3361844F" w14:textId="77777777" w:rsidR="00CF49F6" w:rsidRDefault="00CF49F6">
                  <w:pPr>
                    <w:jc w:val="center"/>
                    <w:rPr>
                      <w:sz w:val="18"/>
                      <w:szCs w:val="18"/>
                    </w:rPr>
                  </w:pPr>
                  <w:r>
                    <w:rPr>
                      <w:sz w:val="18"/>
                      <w:szCs w:val="18"/>
                    </w:rPr>
                    <w:t>(360) 664-8950</w:t>
                  </w:r>
                </w:p>
              </w:tc>
            </w:tr>
            <w:tr w:rsidR="00CF49F6" w14:paraId="6A9C925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C3BB676" w14:textId="77777777" w:rsidR="00CF49F6" w:rsidRDefault="00CF49F6">
                  <w:pPr>
                    <w:jc w:val="center"/>
                    <w:rPr>
                      <w:sz w:val="17"/>
                      <w:szCs w:val="17"/>
                    </w:rPr>
                  </w:pPr>
                  <w:r>
                    <w:rPr>
                      <w:sz w:val="17"/>
                      <w:szCs w:val="17"/>
                    </w:rPr>
                    <w:t>39</w:t>
                  </w:r>
                </w:p>
              </w:tc>
              <w:tc>
                <w:tcPr>
                  <w:tcW w:w="3760" w:type="dxa"/>
                  <w:tcBorders>
                    <w:top w:val="nil"/>
                    <w:left w:val="nil"/>
                    <w:bottom w:val="single" w:sz="4" w:space="0" w:color="808080"/>
                    <w:right w:val="single" w:sz="4" w:space="0" w:color="808080"/>
                  </w:tcBorders>
                  <w:shd w:val="clear" w:color="auto" w:fill="auto"/>
                  <w:noWrap/>
                  <w:vAlign w:val="bottom"/>
                  <w:hideMark/>
                </w:tcPr>
                <w:p w14:paraId="49D3C487" w14:textId="77777777" w:rsidR="00CF49F6" w:rsidRDefault="00CF49F6">
                  <w:pPr>
                    <w:rPr>
                      <w:sz w:val="18"/>
                      <w:szCs w:val="18"/>
                    </w:rPr>
                  </w:pPr>
                  <w:r>
                    <w:rPr>
                      <w:sz w:val="18"/>
                      <w:szCs w:val="18"/>
                    </w:rPr>
                    <w:t>Olympia I (NRB) Remote-Cap (Fish)</w:t>
                  </w:r>
                </w:p>
              </w:tc>
              <w:tc>
                <w:tcPr>
                  <w:tcW w:w="1420" w:type="dxa"/>
                  <w:tcBorders>
                    <w:top w:val="nil"/>
                    <w:left w:val="nil"/>
                    <w:bottom w:val="single" w:sz="4" w:space="0" w:color="808080"/>
                    <w:right w:val="single" w:sz="4" w:space="0" w:color="808080"/>
                  </w:tcBorders>
                  <w:shd w:val="clear" w:color="auto" w:fill="auto"/>
                  <w:noWrap/>
                  <w:vAlign w:val="bottom"/>
                  <w:hideMark/>
                </w:tcPr>
                <w:p w14:paraId="5C274C07" w14:textId="77777777" w:rsidR="00CF49F6" w:rsidRDefault="00CF49F6">
                  <w:pPr>
                    <w:jc w:val="center"/>
                    <w:rPr>
                      <w:sz w:val="18"/>
                      <w:szCs w:val="18"/>
                    </w:rPr>
                  </w:pPr>
                  <w:r>
                    <w:rPr>
                      <w:sz w:val="18"/>
                      <w:szCs w:val="18"/>
                    </w:rPr>
                    <w:t>(360) 902-0600</w:t>
                  </w:r>
                </w:p>
              </w:tc>
            </w:tr>
            <w:tr w:rsidR="00CF49F6" w14:paraId="53A3604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3A6FFBB" w14:textId="77777777" w:rsidR="00CF49F6" w:rsidRDefault="00CF49F6">
                  <w:pPr>
                    <w:jc w:val="center"/>
                    <w:rPr>
                      <w:sz w:val="17"/>
                      <w:szCs w:val="17"/>
                    </w:rPr>
                  </w:pPr>
                  <w:r>
                    <w:rPr>
                      <w:sz w:val="17"/>
                      <w:szCs w:val="17"/>
                    </w:rPr>
                    <w:t>40</w:t>
                  </w:r>
                </w:p>
              </w:tc>
              <w:tc>
                <w:tcPr>
                  <w:tcW w:w="3760" w:type="dxa"/>
                  <w:tcBorders>
                    <w:top w:val="nil"/>
                    <w:left w:val="nil"/>
                    <w:bottom w:val="single" w:sz="4" w:space="0" w:color="808080"/>
                    <w:right w:val="single" w:sz="4" w:space="0" w:color="808080"/>
                  </w:tcBorders>
                  <w:shd w:val="clear" w:color="auto" w:fill="auto"/>
                  <w:noWrap/>
                  <w:vAlign w:val="bottom"/>
                  <w:hideMark/>
                </w:tcPr>
                <w:p w14:paraId="08AD6089" w14:textId="77777777" w:rsidR="00CF49F6" w:rsidRDefault="00CF49F6">
                  <w:pPr>
                    <w:rPr>
                      <w:sz w:val="18"/>
                      <w:szCs w:val="18"/>
                    </w:rPr>
                  </w:pPr>
                  <w:r>
                    <w:rPr>
                      <w:sz w:val="18"/>
                      <w:szCs w:val="18"/>
                    </w:rPr>
                    <w:t>Olympia I (NRB) Remote-Capitol Court</w:t>
                  </w:r>
                </w:p>
              </w:tc>
              <w:tc>
                <w:tcPr>
                  <w:tcW w:w="1420" w:type="dxa"/>
                  <w:tcBorders>
                    <w:top w:val="nil"/>
                    <w:left w:val="nil"/>
                    <w:bottom w:val="single" w:sz="4" w:space="0" w:color="808080"/>
                    <w:right w:val="single" w:sz="4" w:space="0" w:color="808080"/>
                  </w:tcBorders>
                  <w:shd w:val="clear" w:color="auto" w:fill="auto"/>
                  <w:noWrap/>
                  <w:vAlign w:val="bottom"/>
                  <w:hideMark/>
                </w:tcPr>
                <w:p w14:paraId="7E5D12B3" w14:textId="77777777" w:rsidR="00CF49F6" w:rsidRDefault="00CF49F6">
                  <w:pPr>
                    <w:jc w:val="center"/>
                    <w:rPr>
                      <w:sz w:val="18"/>
                      <w:szCs w:val="18"/>
                    </w:rPr>
                  </w:pPr>
                  <w:r>
                    <w:rPr>
                      <w:sz w:val="18"/>
                      <w:szCs w:val="18"/>
                    </w:rPr>
                    <w:t>(360) 725-1110</w:t>
                  </w:r>
                </w:p>
              </w:tc>
            </w:tr>
            <w:tr w:rsidR="00CF49F6" w14:paraId="7FD8A71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B24CCE" w14:textId="77777777" w:rsidR="00CF49F6" w:rsidRDefault="00CF49F6">
                  <w:pPr>
                    <w:jc w:val="center"/>
                    <w:rPr>
                      <w:sz w:val="17"/>
                      <w:szCs w:val="17"/>
                    </w:rPr>
                  </w:pPr>
                  <w:r>
                    <w:rPr>
                      <w:sz w:val="17"/>
                      <w:szCs w:val="17"/>
                    </w:rPr>
                    <w:t>41</w:t>
                  </w:r>
                </w:p>
              </w:tc>
              <w:tc>
                <w:tcPr>
                  <w:tcW w:w="3760" w:type="dxa"/>
                  <w:tcBorders>
                    <w:top w:val="nil"/>
                    <w:left w:val="nil"/>
                    <w:bottom w:val="single" w:sz="4" w:space="0" w:color="808080"/>
                    <w:right w:val="single" w:sz="4" w:space="0" w:color="808080"/>
                  </w:tcBorders>
                  <w:shd w:val="clear" w:color="auto" w:fill="auto"/>
                  <w:noWrap/>
                  <w:vAlign w:val="bottom"/>
                  <w:hideMark/>
                </w:tcPr>
                <w:p w14:paraId="7C3944B6" w14:textId="77777777" w:rsidR="00CF49F6" w:rsidRDefault="00CF49F6">
                  <w:pPr>
                    <w:rPr>
                      <w:sz w:val="18"/>
                      <w:szCs w:val="18"/>
                    </w:rPr>
                  </w:pPr>
                  <w:r>
                    <w:rPr>
                      <w:sz w:val="18"/>
                      <w:szCs w:val="18"/>
                    </w:rPr>
                    <w:t>Olympia I (NRB) Remote-DES CMS</w:t>
                  </w:r>
                </w:p>
              </w:tc>
              <w:tc>
                <w:tcPr>
                  <w:tcW w:w="1420" w:type="dxa"/>
                  <w:tcBorders>
                    <w:top w:val="nil"/>
                    <w:left w:val="nil"/>
                    <w:bottom w:val="single" w:sz="4" w:space="0" w:color="808080"/>
                    <w:right w:val="single" w:sz="4" w:space="0" w:color="808080"/>
                  </w:tcBorders>
                  <w:shd w:val="clear" w:color="auto" w:fill="auto"/>
                  <w:noWrap/>
                  <w:vAlign w:val="bottom"/>
                  <w:hideMark/>
                </w:tcPr>
                <w:p w14:paraId="3C0DFE11" w14:textId="77777777" w:rsidR="00CF49F6" w:rsidRDefault="00CF49F6">
                  <w:pPr>
                    <w:jc w:val="center"/>
                    <w:rPr>
                      <w:sz w:val="18"/>
                      <w:szCs w:val="18"/>
                    </w:rPr>
                  </w:pPr>
                  <w:r>
                    <w:rPr>
                      <w:sz w:val="18"/>
                      <w:szCs w:val="18"/>
                    </w:rPr>
                    <w:t>(360) 664-9625</w:t>
                  </w:r>
                </w:p>
              </w:tc>
            </w:tr>
            <w:tr w:rsidR="00CF49F6" w14:paraId="5A76D39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58E2FA9" w14:textId="77777777" w:rsidR="00CF49F6" w:rsidRDefault="00CF49F6">
                  <w:pPr>
                    <w:jc w:val="center"/>
                    <w:rPr>
                      <w:sz w:val="17"/>
                      <w:szCs w:val="17"/>
                    </w:rPr>
                  </w:pPr>
                  <w:r>
                    <w:rPr>
                      <w:sz w:val="17"/>
                      <w:szCs w:val="17"/>
                    </w:rPr>
                    <w:t>42</w:t>
                  </w:r>
                </w:p>
              </w:tc>
              <w:tc>
                <w:tcPr>
                  <w:tcW w:w="3760" w:type="dxa"/>
                  <w:tcBorders>
                    <w:top w:val="nil"/>
                    <w:left w:val="nil"/>
                    <w:bottom w:val="single" w:sz="4" w:space="0" w:color="808080"/>
                    <w:right w:val="single" w:sz="4" w:space="0" w:color="808080"/>
                  </w:tcBorders>
                  <w:shd w:val="clear" w:color="auto" w:fill="auto"/>
                  <w:noWrap/>
                  <w:vAlign w:val="bottom"/>
                  <w:hideMark/>
                </w:tcPr>
                <w:p w14:paraId="2AC7433B" w14:textId="77777777" w:rsidR="00CF49F6" w:rsidRDefault="00CF49F6">
                  <w:pPr>
                    <w:rPr>
                      <w:sz w:val="18"/>
                      <w:szCs w:val="18"/>
                    </w:rPr>
                  </w:pPr>
                  <w:r>
                    <w:rPr>
                      <w:sz w:val="18"/>
                      <w:szCs w:val="18"/>
                    </w:rPr>
                    <w:t>Olympia I (NRB) Remote-DES Motorpool</w:t>
                  </w:r>
                </w:p>
              </w:tc>
              <w:tc>
                <w:tcPr>
                  <w:tcW w:w="1420" w:type="dxa"/>
                  <w:tcBorders>
                    <w:top w:val="nil"/>
                    <w:left w:val="nil"/>
                    <w:bottom w:val="single" w:sz="4" w:space="0" w:color="808080"/>
                    <w:right w:val="single" w:sz="4" w:space="0" w:color="808080"/>
                  </w:tcBorders>
                  <w:shd w:val="clear" w:color="auto" w:fill="auto"/>
                  <w:noWrap/>
                  <w:vAlign w:val="bottom"/>
                  <w:hideMark/>
                </w:tcPr>
                <w:p w14:paraId="396B0A4C" w14:textId="77777777" w:rsidR="00CF49F6" w:rsidRDefault="00CF49F6">
                  <w:pPr>
                    <w:jc w:val="center"/>
                    <w:rPr>
                      <w:sz w:val="18"/>
                      <w:szCs w:val="18"/>
                    </w:rPr>
                  </w:pPr>
                  <w:r>
                    <w:rPr>
                      <w:sz w:val="18"/>
                      <w:szCs w:val="18"/>
                    </w:rPr>
                    <w:t>(360) 664-9200</w:t>
                  </w:r>
                </w:p>
              </w:tc>
            </w:tr>
            <w:tr w:rsidR="00CF49F6" w14:paraId="27E3144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BA0E4E3" w14:textId="77777777" w:rsidR="00CF49F6" w:rsidRDefault="00CF49F6">
                  <w:pPr>
                    <w:jc w:val="center"/>
                    <w:rPr>
                      <w:sz w:val="17"/>
                      <w:szCs w:val="17"/>
                    </w:rPr>
                  </w:pPr>
                  <w:r>
                    <w:rPr>
                      <w:sz w:val="17"/>
                      <w:szCs w:val="17"/>
                    </w:rPr>
                    <w:t>43</w:t>
                  </w:r>
                </w:p>
              </w:tc>
              <w:tc>
                <w:tcPr>
                  <w:tcW w:w="3760" w:type="dxa"/>
                  <w:tcBorders>
                    <w:top w:val="nil"/>
                    <w:left w:val="nil"/>
                    <w:bottom w:val="single" w:sz="4" w:space="0" w:color="808080"/>
                    <w:right w:val="single" w:sz="4" w:space="0" w:color="808080"/>
                  </w:tcBorders>
                  <w:shd w:val="clear" w:color="auto" w:fill="auto"/>
                  <w:noWrap/>
                  <w:vAlign w:val="bottom"/>
                  <w:hideMark/>
                </w:tcPr>
                <w:p w14:paraId="06798A72" w14:textId="77777777" w:rsidR="00CF49F6" w:rsidRDefault="00CF49F6">
                  <w:pPr>
                    <w:rPr>
                      <w:sz w:val="18"/>
                      <w:szCs w:val="18"/>
                    </w:rPr>
                  </w:pPr>
                  <w:r>
                    <w:rPr>
                      <w:sz w:val="18"/>
                      <w:szCs w:val="18"/>
                    </w:rPr>
                    <w:t>Olympia I (NRB) Remote-DES Surplus</w:t>
                  </w:r>
                </w:p>
              </w:tc>
              <w:tc>
                <w:tcPr>
                  <w:tcW w:w="1420" w:type="dxa"/>
                  <w:tcBorders>
                    <w:top w:val="nil"/>
                    <w:left w:val="nil"/>
                    <w:bottom w:val="single" w:sz="4" w:space="0" w:color="808080"/>
                    <w:right w:val="single" w:sz="4" w:space="0" w:color="808080"/>
                  </w:tcBorders>
                  <w:shd w:val="clear" w:color="auto" w:fill="auto"/>
                  <w:noWrap/>
                  <w:vAlign w:val="bottom"/>
                  <w:hideMark/>
                </w:tcPr>
                <w:p w14:paraId="7FC0F0CE" w14:textId="77777777" w:rsidR="00CF49F6" w:rsidRDefault="00CF49F6">
                  <w:pPr>
                    <w:jc w:val="center"/>
                    <w:rPr>
                      <w:sz w:val="18"/>
                      <w:szCs w:val="18"/>
                    </w:rPr>
                  </w:pPr>
                  <w:r>
                    <w:rPr>
                      <w:sz w:val="18"/>
                      <w:szCs w:val="18"/>
                    </w:rPr>
                    <w:t>(360) 407-1900</w:t>
                  </w:r>
                </w:p>
              </w:tc>
            </w:tr>
            <w:tr w:rsidR="00CF49F6" w14:paraId="3547CFE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D8DFB54" w14:textId="77777777" w:rsidR="00CF49F6" w:rsidRDefault="00CF49F6">
                  <w:pPr>
                    <w:jc w:val="center"/>
                    <w:rPr>
                      <w:sz w:val="17"/>
                      <w:szCs w:val="17"/>
                    </w:rPr>
                  </w:pPr>
                  <w:r>
                    <w:rPr>
                      <w:sz w:val="17"/>
                      <w:szCs w:val="17"/>
                    </w:rPr>
                    <w:t>44</w:t>
                  </w:r>
                </w:p>
              </w:tc>
              <w:tc>
                <w:tcPr>
                  <w:tcW w:w="3760" w:type="dxa"/>
                  <w:tcBorders>
                    <w:top w:val="nil"/>
                    <w:left w:val="nil"/>
                    <w:bottom w:val="single" w:sz="4" w:space="0" w:color="808080"/>
                    <w:right w:val="single" w:sz="4" w:space="0" w:color="808080"/>
                  </w:tcBorders>
                  <w:shd w:val="clear" w:color="auto" w:fill="auto"/>
                  <w:noWrap/>
                  <w:vAlign w:val="bottom"/>
                  <w:hideMark/>
                </w:tcPr>
                <w:p w14:paraId="5AEF91F1" w14:textId="77777777" w:rsidR="00CF49F6" w:rsidRDefault="00CF49F6">
                  <w:pPr>
                    <w:rPr>
                      <w:sz w:val="18"/>
                      <w:szCs w:val="18"/>
                    </w:rPr>
                  </w:pPr>
                  <w:r>
                    <w:rPr>
                      <w:sz w:val="18"/>
                      <w:szCs w:val="18"/>
                    </w:rPr>
                    <w:t>Olympia I (NRB) Remote-DNR Nursery</w:t>
                  </w:r>
                </w:p>
              </w:tc>
              <w:tc>
                <w:tcPr>
                  <w:tcW w:w="1420" w:type="dxa"/>
                  <w:tcBorders>
                    <w:top w:val="nil"/>
                    <w:left w:val="nil"/>
                    <w:bottom w:val="single" w:sz="4" w:space="0" w:color="808080"/>
                    <w:right w:val="single" w:sz="4" w:space="0" w:color="808080"/>
                  </w:tcBorders>
                  <w:shd w:val="clear" w:color="auto" w:fill="auto"/>
                  <w:noWrap/>
                  <w:vAlign w:val="bottom"/>
                  <w:hideMark/>
                </w:tcPr>
                <w:p w14:paraId="33BEAEE1" w14:textId="77777777" w:rsidR="00CF49F6" w:rsidRDefault="00CF49F6">
                  <w:pPr>
                    <w:jc w:val="center"/>
                    <w:rPr>
                      <w:sz w:val="18"/>
                      <w:szCs w:val="18"/>
                    </w:rPr>
                  </w:pPr>
                  <w:r>
                    <w:rPr>
                      <w:sz w:val="18"/>
                      <w:szCs w:val="18"/>
                    </w:rPr>
                    <w:t>(360) 902-1234</w:t>
                  </w:r>
                </w:p>
              </w:tc>
            </w:tr>
            <w:tr w:rsidR="00CF49F6" w14:paraId="7D782C7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EFF5C16" w14:textId="77777777" w:rsidR="00CF49F6" w:rsidRDefault="00CF49F6">
                  <w:pPr>
                    <w:jc w:val="center"/>
                    <w:rPr>
                      <w:sz w:val="17"/>
                      <w:szCs w:val="17"/>
                    </w:rPr>
                  </w:pPr>
                  <w:r>
                    <w:rPr>
                      <w:sz w:val="17"/>
                      <w:szCs w:val="17"/>
                    </w:rPr>
                    <w:t>45</w:t>
                  </w:r>
                </w:p>
              </w:tc>
              <w:tc>
                <w:tcPr>
                  <w:tcW w:w="3760" w:type="dxa"/>
                  <w:tcBorders>
                    <w:top w:val="nil"/>
                    <w:left w:val="nil"/>
                    <w:bottom w:val="single" w:sz="4" w:space="0" w:color="808080"/>
                    <w:right w:val="single" w:sz="4" w:space="0" w:color="808080"/>
                  </w:tcBorders>
                  <w:shd w:val="clear" w:color="auto" w:fill="auto"/>
                  <w:noWrap/>
                  <w:vAlign w:val="bottom"/>
                  <w:hideMark/>
                </w:tcPr>
                <w:p w14:paraId="457C6DF1" w14:textId="77777777" w:rsidR="00CF49F6" w:rsidRDefault="00CF49F6">
                  <w:pPr>
                    <w:rPr>
                      <w:sz w:val="18"/>
                      <w:szCs w:val="18"/>
                    </w:rPr>
                  </w:pPr>
                  <w:r>
                    <w:rPr>
                      <w:sz w:val="18"/>
                      <w:szCs w:val="18"/>
                    </w:rPr>
                    <w:t>Olympia I (NRB) Remote-Ecology Hq.</w:t>
                  </w:r>
                </w:p>
              </w:tc>
              <w:tc>
                <w:tcPr>
                  <w:tcW w:w="1420" w:type="dxa"/>
                  <w:tcBorders>
                    <w:top w:val="nil"/>
                    <w:left w:val="nil"/>
                    <w:bottom w:val="single" w:sz="4" w:space="0" w:color="808080"/>
                    <w:right w:val="single" w:sz="4" w:space="0" w:color="808080"/>
                  </w:tcBorders>
                  <w:shd w:val="clear" w:color="auto" w:fill="auto"/>
                  <w:noWrap/>
                  <w:vAlign w:val="bottom"/>
                  <w:hideMark/>
                </w:tcPr>
                <w:p w14:paraId="519287FF" w14:textId="77777777" w:rsidR="00CF49F6" w:rsidRDefault="00CF49F6">
                  <w:pPr>
                    <w:jc w:val="center"/>
                    <w:rPr>
                      <w:sz w:val="18"/>
                      <w:szCs w:val="18"/>
                    </w:rPr>
                  </w:pPr>
                  <w:r>
                    <w:rPr>
                      <w:sz w:val="18"/>
                      <w:szCs w:val="18"/>
                    </w:rPr>
                    <w:t>(360) 407-6000</w:t>
                  </w:r>
                </w:p>
              </w:tc>
            </w:tr>
            <w:tr w:rsidR="00CF49F6" w14:paraId="4D9635F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64F6BA4" w14:textId="77777777" w:rsidR="00CF49F6" w:rsidRDefault="00CF49F6">
                  <w:pPr>
                    <w:jc w:val="center"/>
                    <w:rPr>
                      <w:sz w:val="17"/>
                      <w:szCs w:val="17"/>
                    </w:rPr>
                  </w:pPr>
                  <w:r>
                    <w:rPr>
                      <w:sz w:val="17"/>
                      <w:szCs w:val="17"/>
                    </w:rPr>
                    <w:t>46</w:t>
                  </w:r>
                </w:p>
              </w:tc>
              <w:tc>
                <w:tcPr>
                  <w:tcW w:w="3760" w:type="dxa"/>
                  <w:tcBorders>
                    <w:top w:val="nil"/>
                    <w:left w:val="nil"/>
                    <w:bottom w:val="single" w:sz="4" w:space="0" w:color="808080"/>
                    <w:right w:val="single" w:sz="4" w:space="0" w:color="808080"/>
                  </w:tcBorders>
                  <w:shd w:val="clear" w:color="auto" w:fill="auto"/>
                  <w:noWrap/>
                  <w:vAlign w:val="bottom"/>
                  <w:hideMark/>
                </w:tcPr>
                <w:p w14:paraId="2FE116EB" w14:textId="77777777" w:rsidR="00CF49F6" w:rsidRDefault="00CF49F6">
                  <w:pPr>
                    <w:rPr>
                      <w:sz w:val="18"/>
                      <w:szCs w:val="18"/>
                    </w:rPr>
                  </w:pPr>
                  <w:r>
                    <w:rPr>
                      <w:sz w:val="18"/>
                      <w:szCs w:val="18"/>
                    </w:rPr>
                    <w:t>Olympia I (NRB) Remote-GA Bldg.</w:t>
                  </w:r>
                </w:p>
              </w:tc>
              <w:tc>
                <w:tcPr>
                  <w:tcW w:w="1420" w:type="dxa"/>
                  <w:tcBorders>
                    <w:top w:val="nil"/>
                    <w:left w:val="nil"/>
                    <w:bottom w:val="single" w:sz="4" w:space="0" w:color="808080"/>
                    <w:right w:val="single" w:sz="4" w:space="0" w:color="808080"/>
                  </w:tcBorders>
                  <w:shd w:val="clear" w:color="auto" w:fill="auto"/>
                  <w:noWrap/>
                  <w:vAlign w:val="bottom"/>
                  <w:hideMark/>
                </w:tcPr>
                <w:p w14:paraId="693912E1" w14:textId="77777777" w:rsidR="00CF49F6" w:rsidRDefault="00CF49F6">
                  <w:pPr>
                    <w:jc w:val="center"/>
                    <w:rPr>
                      <w:sz w:val="18"/>
                      <w:szCs w:val="18"/>
                    </w:rPr>
                  </w:pPr>
                  <w:r>
                    <w:rPr>
                      <w:sz w:val="18"/>
                      <w:szCs w:val="18"/>
                    </w:rPr>
                    <w:t>(360) 902-0406</w:t>
                  </w:r>
                </w:p>
              </w:tc>
            </w:tr>
            <w:tr w:rsidR="00CF49F6" w14:paraId="16A1806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6A0A0EB" w14:textId="77777777" w:rsidR="00CF49F6" w:rsidRDefault="00CF49F6">
                  <w:pPr>
                    <w:jc w:val="center"/>
                    <w:rPr>
                      <w:sz w:val="17"/>
                      <w:szCs w:val="17"/>
                    </w:rPr>
                  </w:pPr>
                  <w:r>
                    <w:rPr>
                      <w:sz w:val="17"/>
                      <w:szCs w:val="17"/>
                    </w:rPr>
                    <w:lastRenderedPageBreak/>
                    <w:t>47</w:t>
                  </w:r>
                </w:p>
              </w:tc>
              <w:tc>
                <w:tcPr>
                  <w:tcW w:w="3760" w:type="dxa"/>
                  <w:tcBorders>
                    <w:top w:val="nil"/>
                    <w:left w:val="nil"/>
                    <w:bottom w:val="single" w:sz="4" w:space="0" w:color="808080"/>
                    <w:right w:val="single" w:sz="4" w:space="0" w:color="808080"/>
                  </w:tcBorders>
                  <w:shd w:val="clear" w:color="auto" w:fill="auto"/>
                  <w:noWrap/>
                  <w:vAlign w:val="bottom"/>
                  <w:hideMark/>
                </w:tcPr>
                <w:p w14:paraId="2B4A1198" w14:textId="77777777" w:rsidR="00CF49F6" w:rsidRDefault="00CF49F6">
                  <w:pPr>
                    <w:rPr>
                      <w:sz w:val="18"/>
                      <w:szCs w:val="18"/>
                    </w:rPr>
                  </w:pPr>
                  <w:r>
                    <w:rPr>
                      <w:sz w:val="18"/>
                      <w:szCs w:val="18"/>
                    </w:rPr>
                    <w:t>Olympia I (NRB) Remote-Hwy Lic</w:t>
                  </w:r>
                </w:p>
              </w:tc>
              <w:tc>
                <w:tcPr>
                  <w:tcW w:w="1420" w:type="dxa"/>
                  <w:tcBorders>
                    <w:top w:val="nil"/>
                    <w:left w:val="nil"/>
                    <w:bottom w:val="single" w:sz="4" w:space="0" w:color="808080"/>
                    <w:right w:val="single" w:sz="4" w:space="0" w:color="808080"/>
                  </w:tcBorders>
                  <w:shd w:val="clear" w:color="auto" w:fill="auto"/>
                  <w:noWrap/>
                  <w:vAlign w:val="bottom"/>
                  <w:hideMark/>
                </w:tcPr>
                <w:p w14:paraId="5391ACDD" w14:textId="77777777" w:rsidR="00CF49F6" w:rsidRDefault="00CF49F6">
                  <w:pPr>
                    <w:jc w:val="center"/>
                    <w:rPr>
                      <w:sz w:val="18"/>
                      <w:szCs w:val="18"/>
                    </w:rPr>
                  </w:pPr>
                  <w:r>
                    <w:rPr>
                      <w:sz w:val="18"/>
                      <w:szCs w:val="18"/>
                    </w:rPr>
                    <w:t>(360) 902-0125</w:t>
                  </w:r>
                </w:p>
              </w:tc>
            </w:tr>
            <w:tr w:rsidR="00CF49F6" w14:paraId="62E6F55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CC82C16" w14:textId="77777777" w:rsidR="00CF49F6" w:rsidRDefault="00CF49F6">
                  <w:pPr>
                    <w:jc w:val="center"/>
                    <w:rPr>
                      <w:sz w:val="17"/>
                      <w:szCs w:val="17"/>
                    </w:rPr>
                  </w:pPr>
                  <w:r>
                    <w:rPr>
                      <w:sz w:val="17"/>
                      <w:szCs w:val="17"/>
                    </w:rPr>
                    <w:t>48</w:t>
                  </w:r>
                </w:p>
              </w:tc>
              <w:tc>
                <w:tcPr>
                  <w:tcW w:w="3760" w:type="dxa"/>
                  <w:tcBorders>
                    <w:top w:val="nil"/>
                    <w:left w:val="nil"/>
                    <w:bottom w:val="single" w:sz="4" w:space="0" w:color="808080"/>
                    <w:right w:val="single" w:sz="4" w:space="0" w:color="808080"/>
                  </w:tcBorders>
                  <w:shd w:val="clear" w:color="auto" w:fill="auto"/>
                  <w:noWrap/>
                  <w:vAlign w:val="bottom"/>
                  <w:hideMark/>
                </w:tcPr>
                <w:p w14:paraId="36503012" w14:textId="77777777" w:rsidR="00CF49F6" w:rsidRDefault="00CF49F6">
                  <w:pPr>
                    <w:rPr>
                      <w:sz w:val="18"/>
                      <w:szCs w:val="18"/>
                    </w:rPr>
                  </w:pPr>
                  <w:r>
                    <w:rPr>
                      <w:sz w:val="18"/>
                      <w:szCs w:val="18"/>
                    </w:rPr>
                    <w:t>Olympia I (NRB) Remote-Ins Bldg</w:t>
                  </w:r>
                </w:p>
              </w:tc>
              <w:tc>
                <w:tcPr>
                  <w:tcW w:w="1420" w:type="dxa"/>
                  <w:tcBorders>
                    <w:top w:val="nil"/>
                    <w:left w:val="nil"/>
                    <w:bottom w:val="single" w:sz="4" w:space="0" w:color="808080"/>
                    <w:right w:val="single" w:sz="4" w:space="0" w:color="808080"/>
                  </w:tcBorders>
                  <w:shd w:val="clear" w:color="auto" w:fill="auto"/>
                  <w:noWrap/>
                  <w:vAlign w:val="bottom"/>
                  <w:hideMark/>
                </w:tcPr>
                <w:p w14:paraId="3D50E17B" w14:textId="77777777" w:rsidR="00CF49F6" w:rsidRDefault="00CF49F6">
                  <w:pPr>
                    <w:jc w:val="center"/>
                    <w:rPr>
                      <w:sz w:val="18"/>
                      <w:szCs w:val="18"/>
                    </w:rPr>
                  </w:pPr>
                  <w:r>
                    <w:rPr>
                      <w:sz w:val="18"/>
                      <w:szCs w:val="18"/>
                    </w:rPr>
                    <w:t>(360) 902-0302</w:t>
                  </w:r>
                </w:p>
              </w:tc>
            </w:tr>
            <w:tr w:rsidR="00CF49F6" w14:paraId="3E33036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15ED349" w14:textId="77777777" w:rsidR="00CF49F6" w:rsidRDefault="00CF49F6">
                  <w:pPr>
                    <w:jc w:val="center"/>
                    <w:rPr>
                      <w:sz w:val="17"/>
                      <w:szCs w:val="17"/>
                    </w:rPr>
                  </w:pPr>
                  <w:r>
                    <w:rPr>
                      <w:sz w:val="17"/>
                      <w:szCs w:val="17"/>
                    </w:rPr>
                    <w:t>49</w:t>
                  </w:r>
                </w:p>
              </w:tc>
              <w:tc>
                <w:tcPr>
                  <w:tcW w:w="3760" w:type="dxa"/>
                  <w:tcBorders>
                    <w:top w:val="nil"/>
                    <w:left w:val="nil"/>
                    <w:bottom w:val="single" w:sz="4" w:space="0" w:color="808080"/>
                    <w:right w:val="single" w:sz="4" w:space="0" w:color="808080"/>
                  </w:tcBorders>
                  <w:shd w:val="clear" w:color="auto" w:fill="auto"/>
                  <w:noWrap/>
                  <w:vAlign w:val="bottom"/>
                  <w:hideMark/>
                </w:tcPr>
                <w:p w14:paraId="3DDC78B4" w14:textId="77777777" w:rsidR="00CF49F6" w:rsidRDefault="00CF49F6">
                  <w:pPr>
                    <w:rPr>
                      <w:sz w:val="18"/>
                      <w:szCs w:val="18"/>
                    </w:rPr>
                  </w:pPr>
                  <w:r>
                    <w:rPr>
                      <w:sz w:val="18"/>
                      <w:szCs w:val="18"/>
                    </w:rPr>
                    <w:t>Olympia I (NRB) Remote-OB2</w:t>
                  </w:r>
                </w:p>
              </w:tc>
              <w:tc>
                <w:tcPr>
                  <w:tcW w:w="1420" w:type="dxa"/>
                  <w:tcBorders>
                    <w:top w:val="nil"/>
                    <w:left w:val="nil"/>
                    <w:bottom w:val="single" w:sz="4" w:space="0" w:color="808080"/>
                    <w:right w:val="single" w:sz="4" w:space="0" w:color="808080"/>
                  </w:tcBorders>
                  <w:shd w:val="clear" w:color="auto" w:fill="auto"/>
                  <w:noWrap/>
                  <w:vAlign w:val="bottom"/>
                  <w:hideMark/>
                </w:tcPr>
                <w:p w14:paraId="4E0F5B6B" w14:textId="77777777" w:rsidR="00CF49F6" w:rsidRDefault="00CF49F6">
                  <w:pPr>
                    <w:jc w:val="center"/>
                    <w:rPr>
                      <w:sz w:val="18"/>
                      <w:szCs w:val="18"/>
                    </w:rPr>
                  </w:pPr>
                  <w:r>
                    <w:rPr>
                      <w:sz w:val="18"/>
                      <w:szCs w:val="18"/>
                    </w:rPr>
                    <w:t>(360) 902-0115</w:t>
                  </w:r>
                </w:p>
              </w:tc>
            </w:tr>
            <w:tr w:rsidR="00CF49F6" w14:paraId="2532695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6160645" w14:textId="77777777" w:rsidR="00CF49F6" w:rsidRDefault="00CF49F6">
                  <w:pPr>
                    <w:jc w:val="center"/>
                    <w:rPr>
                      <w:sz w:val="17"/>
                      <w:szCs w:val="17"/>
                    </w:rPr>
                  </w:pPr>
                  <w:r>
                    <w:rPr>
                      <w:sz w:val="17"/>
                      <w:szCs w:val="17"/>
                    </w:rPr>
                    <w:t>50</w:t>
                  </w:r>
                </w:p>
              </w:tc>
              <w:tc>
                <w:tcPr>
                  <w:tcW w:w="3760" w:type="dxa"/>
                  <w:tcBorders>
                    <w:top w:val="nil"/>
                    <w:left w:val="nil"/>
                    <w:bottom w:val="single" w:sz="4" w:space="0" w:color="808080"/>
                    <w:right w:val="single" w:sz="4" w:space="0" w:color="808080"/>
                  </w:tcBorders>
                  <w:shd w:val="clear" w:color="auto" w:fill="auto"/>
                  <w:noWrap/>
                  <w:vAlign w:val="bottom"/>
                  <w:hideMark/>
                </w:tcPr>
                <w:p w14:paraId="55FB50F8" w14:textId="77777777" w:rsidR="00CF49F6" w:rsidRDefault="00CF49F6">
                  <w:pPr>
                    <w:rPr>
                      <w:sz w:val="18"/>
                      <w:szCs w:val="18"/>
                    </w:rPr>
                  </w:pPr>
                  <w:r>
                    <w:rPr>
                      <w:sz w:val="18"/>
                      <w:szCs w:val="18"/>
                    </w:rPr>
                    <w:t>Olympia I (NRB) Remote-Parks</w:t>
                  </w:r>
                </w:p>
              </w:tc>
              <w:tc>
                <w:tcPr>
                  <w:tcW w:w="1420" w:type="dxa"/>
                  <w:tcBorders>
                    <w:top w:val="nil"/>
                    <w:left w:val="nil"/>
                    <w:bottom w:val="single" w:sz="4" w:space="0" w:color="808080"/>
                    <w:right w:val="single" w:sz="4" w:space="0" w:color="808080"/>
                  </w:tcBorders>
                  <w:shd w:val="clear" w:color="auto" w:fill="auto"/>
                  <w:noWrap/>
                  <w:vAlign w:val="bottom"/>
                  <w:hideMark/>
                </w:tcPr>
                <w:p w14:paraId="255E1402" w14:textId="77777777" w:rsidR="00CF49F6" w:rsidRDefault="00CF49F6">
                  <w:pPr>
                    <w:jc w:val="center"/>
                    <w:rPr>
                      <w:sz w:val="18"/>
                      <w:szCs w:val="18"/>
                    </w:rPr>
                  </w:pPr>
                  <w:r>
                    <w:rPr>
                      <w:sz w:val="18"/>
                      <w:szCs w:val="18"/>
                    </w:rPr>
                    <w:t>(360) 902-8699</w:t>
                  </w:r>
                </w:p>
              </w:tc>
            </w:tr>
            <w:tr w:rsidR="00CF49F6" w14:paraId="0FF0302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A01106B" w14:textId="77777777" w:rsidR="00CF49F6" w:rsidRDefault="00CF49F6">
                  <w:pPr>
                    <w:jc w:val="center"/>
                    <w:rPr>
                      <w:sz w:val="17"/>
                      <w:szCs w:val="17"/>
                    </w:rPr>
                  </w:pPr>
                  <w:r>
                    <w:rPr>
                      <w:sz w:val="17"/>
                      <w:szCs w:val="17"/>
                    </w:rPr>
                    <w:t>51</w:t>
                  </w:r>
                </w:p>
              </w:tc>
              <w:tc>
                <w:tcPr>
                  <w:tcW w:w="3760" w:type="dxa"/>
                  <w:tcBorders>
                    <w:top w:val="nil"/>
                    <w:left w:val="nil"/>
                    <w:bottom w:val="single" w:sz="4" w:space="0" w:color="808080"/>
                    <w:right w:val="single" w:sz="4" w:space="0" w:color="808080"/>
                  </w:tcBorders>
                  <w:shd w:val="clear" w:color="auto" w:fill="auto"/>
                  <w:noWrap/>
                  <w:vAlign w:val="bottom"/>
                  <w:hideMark/>
                </w:tcPr>
                <w:p w14:paraId="35DFA779" w14:textId="77777777" w:rsidR="00CF49F6" w:rsidRDefault="00CF49F6">
                  <w:pPr>
                    <w:rPr>
                      <w:sz w:val="18"/>
                      <w:szCs w:val="18"/>
                    </w:rPr>
                  </w:pPr>
                  <w:r>
                    <w:rPr>
                      <w:sz w:val="18"/>
                      <w:szCs w:val="18"/>
                    </w:rPr>
                    <w:t>Olympia I (NRB) Remote-Perc</w:t>
                  </w:r>
                </w:p>
              </w:tc>
              <w:tc>
                <w:tcPr>
                  <w:tcW w:w="1420" w:type="dxa"/>
                  <w:tcBorders>
                    <w:top w:val="nil"/>
                    <w:left w:val="nil"/>
                    <w:bottom w:val="single" w:sz="4" w:space="0" w:color="808080"/>
                    <w:right w:val="single" w:sz="4" w:space="0" w:color="808080"/>
                  </w:tcBorders>
                  <w:shd w:val="clear" w:color="auto" w:fill="auto"/>
                  <w:noWrap/>
                  <w:vAlign w:val="bottom"/>
                  <w:hideMark/>
                </w:tcPr>
                <w:p w14:paraId="60289530" w14:textId="77777777" w:rsidR="00CF49F6" w:rsidRDefault="00CF49F6">
                  <w:pPr>
                    <w:jc w:val="center"/>
                    <w:rPr>
                      <w:sz w:val="18"/>
                      <w:szCs w:val="18"/>
                    </w:rPr>
                  </w:pPr>
                  <w:r>
                    <w:rPr>
                      <w:sz w:val="18"/>
                      <w:szCs w:val="18"/>
                    </w:rPr>
                    <w:t>(360) 570-7339</w:t>
                  </w:r>
                </w:p>
              </w:tc>
            </w:tr>
            <w:tr w:rsidR="00CF49F6" w14:paraId="7244C4D9" w14:textId="77777777" w:rsidTr="00CF49F6">
              <w:trPr>
                <w:trHeight w:val="240"/>
              </w:trPr>
              <w:tc>
                <w:tcPr>
                  <w:tcW w:w="481" w:type="dxa"/>
                  <w:tcBorders>
                    <w:top w:val="nil"/>
                    <w:left w:val="single" w:sz="8" w:space="0" w:color="auto"/>
                    <w:bottom w:val="nil"/>
                    <w:right w:val="single" w:sz="4" w:space="0" w:color="808080"/>
                  </w:tcBorders>
                  <w:shd w:val="clear" w:color="auto" w:fill="auto"/>
                  <w:noWrap/>
                  <w:vAlign w:val="bottom"/>
                  <w:hideMark/>
                </w:tcPr>
                <w:p w14:paraId="0C74EABE" w14:textId="77777777" w:rsidR="00CF49F6" w:rsidRDefault="00CF49F6">
                  <w:pPr>
                    <w:jc w:val="center"/>
                    <w:rPr>
                      <w:sz w:val="17"/>
                      <w:szCs w:val="17"/>
                    </w:rPr>
                  </w:pPr>
                  <w:r>
                    <w:rPr>
                      <w:sz w:val="17"/>
                      <w:szCs w:val="17"/>
                    </w:rPr>
                    <w:t>52</w:t>
                  </w:r>
                </w:p>
              </w:tc>
              <w:tc>
                <w:tcPr>
                  <w:tcW w:w="3760" w:type="dxa"/>
                  <w:tcBorders>
                    <w:top w:val="nil"/>
                    <w:left w:val="nil"/>
                    <w:bottom w:val="single" w:sz="4" w:space="0" w:color="808080"/>
                    <w:right w:val="single" w:sz="4" w:space="0" w:color="808080"/>
                  </w:tcBorders>
                  <w:shd w:val="clear" w:color="auto" w:fill="auto"/>
                  <w:noWrap/>
                  <w:vAlign w:val="bottom"/>
                  <w:hideMark/>
                </w:tcPr>
                <w:p w14:paraId="7C5E3DEE" w14:textId="77777777" w:rsidR="00CF49F6" w:rsidRDefault="00CF49F6">
                  <w:pPr>
                    <w:rPr>
                      <w:sz w:val="18"/>
                      <w:szCs w:val="18"/>
                    </w:rPr>
                  </w:pPr>
                  <w:r>
                    <w:rPr>
                      <w:sz w:val="18"/>
                      <w:szCs w:val="18"/>
                    </w:rPr>
                    <w:t>Olympia I (NRB) Remote-Republic</w:t>
                  </w:r>
                </w:p>
              </w:tc>
              <w:tc>
                <w:tcPr>
                  <w:tcW w:w="1420" w:type="dxa"/>
                  <w:tcBorders>
                    <w:top w:val="nil"/>
                    <w:left w:val="nil"/>
                    <w:bottom w:val="single" w:sz="4" w:space="0" w:color="808080"/>
                    <w:right w:val="single" w:sz="4" w:space="0" w:color="808080"/>
                  </w:tcBorders>
                  <w:shd w:val="clear" w:color="auto" w:fill="auto"/>
                  <w:noWrap/>
                  <w:vAlign w:val="bottom"/>
                  <w:hideMark/>
                </w:tcPr>
                <w:p w14:paraId="467ADB88" w14:textId="77777777" w:rsidR="00CF49F6" w:rsidRDefault="00CF49F6">
                  <w:pPr>
                    <w:jc w:val="center"/>
                    <w:rPr>
                      <w:sz w:val="18"/>
                      <w:szCs w:val="18"/>
                    </w:rPr>
                  </w:pPr>
                  <w:r>
                    <w:rPr>
                      <w:sz w:val="18"/>
                      <w:szCs w:val="18"/>
                    </w:rPr>
                    <w:t>(360) 902-0505</w:t>
                  </w:r>
                </w:p>
              </w:tc>
            </w:tr>
            <w:tr w:rsidR="00CF49F6" w14:paraId="668D067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340ADDF" w14:textId="77777777" w:rsidR="00CF49F6" w:rsidRDefault="00CF49F6">
                  <w:pPr>
                    <w:jc w:val="center"/>
                    <w:rPr>
                      <w:sz w:val="17"/>
                      <w:szCs w:val="17"/>
                    </w:rPr>
                  </w:pPr>
                  <w:r>
                    <w:rPr>
                      <w:sz w:val="17"/>
                      <w:szCs w:val="17"/>
                    </w:rPr>
                    <w:t>53</w:t>
                  </w:r>
                </w:p>
              </w:tc>
              <w:tc>
                <w:tcPr>
                  <w:tcW w:w="3760" w:type="dxa"/>
                  <w:tcBorders>
                    <w:top w:val="nil"/>
                    <w:left w:val="nil"/>
                    <w:bottom w:val="single" w:sz="4" w:space="0" w:color="808080"/>
                    <w:right w:val="single" w:sz="4" w:space="0" w:color="808080"/>
                  </w:tcBorders>
                  <w:shd w:val="clear" w:color="auto" w:fill="auto"/>
                  <w:noWrap/>
                  <w:vAlign w:val="bottom"/>
                  <w:hideMark/>
                </w:tcPr>
                <w:p w14:paraId="735B135C" w14:textId="77777777" w:rsidR="00CF49F6" w:rsidRDefault="00CF49F6">
                  <w:pPr>
                    <w:rPr>
                      <w:sz w:val="18"/>
                      <w:szCs w:val="18"/>
                    </w:rPr>
                  </w:pPr>
                  <w:r>
                    <w:rPr>
                      <w:sz w:val="18"/>
                      <w:szCs w:val="18"/>
                    </w:rPr>
                    <w:t>Olympia I (NRB) Remote-Sunset</w:t>
                  </w:r>
                </w:p>
              </w:tc>
              <w:tc>
                <w:tcPr>
                  <w:tcW w:w="1420" w:type="dxa"/>
                  <w:tcBorders>
                    <w:top w:val="nil"/>
                    <w:left w:val="nil"/>
                    <w:bottom w:val="single" w:sz="4" w:space="0" w:color="808080"/>
                    <w:right w:val="single" w:sz="4" w:space="0" w:color="808080"/>
                  </w:tcBorders>
                  <w:shd w:val="clear" w:color="auto" w:fill="auto"/>
                  <w:noWrap/>
                  <w:vAlign w:val="bottom"/>
                  <w:hideMark/>
                </w:tcPr>
                <w:p w14:paraId="080297FA" w14:textId="77777777" w:rsidR="00CF49F6" w:rsidRDefault="00CF49F6">
                  <w:pPr>
                    <w:jc w:val="center"/>
                    <w:rPr>
                      <w:sz w:val="18"/>
                      <w:szCs w:val="18"/>
                    </w:rPr>
                  </w:pPr>
                  <w:r>
                    <w:rPr>
                      <w:sz w:val="18"/>
                      <w:szCs w:val="18"/>
                    </w:rPr>
                    <w:t>(360) 902-3200</w:t>
                  </w:r>
                </w:p>
              </w:tc>
            </w:tr>
            <w:tr w:rsidR="00CF49F6" w14:paraId="7024ABA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B3F0436" w14:textId="77777777" w:rsidR="00CF49F6" w:rsidRDefault="00CF49F6">
                  <w:pPr>
                    <w:jc w:val="center"/>
                    <w:rPr>
                      <w:sz w:val="17"/>
                      <w:szCs w:val="17"/>
                    </w:rPr>
                  </w:pPr>
                  <w:r>
                    <w:rPr>
                      <w:sz w:val="17"/>
                      <w:szCs w:val="17"/>
                    </w:rPr>
                    <w:t>54</w:t>
                  </w:r>
                </w:p>
              </w:tc>
              <w:tc>
                <w:tcPr>
                  <w:tcW w:w="3760" w:type="dxa"/>
                  <w:tcBorders>
                    <w:top w:val="nil"/>
                    <w:left w:val="nil"/>
                    <w:bottom w:val="single" w:sz="4" w:space="0" w:color="808080"/>
                    <w:right w:val="single" w:sz="4" w:space="0" w:color="808080"/>
                  </w:tcBorders>
                  <w:shd w:val="clear" w:color="auto" w:fill="auto"/>
                  <w:noWrap/>
                  <w:vAlign w:val="bottom"/>
                  <w:hideMark/>
                </w:tcPr>
                <w:p w14:paraId="4B916FCC" w14:textId="77777777" w:rsidR="00CF49F6" w:rsidRDefault="00CF49F6">
                  <w:pPr>
                    <w:rPr>
                      <w:sz w:val="18"/>
                      <w:szCs w:val="18"/>
                    </w:rPr>
                  </w:pPr>
                  <w:r>
                    <w:rPr>
                      <w:sz w:val="18"/>
                      <w:szCs w:val="18"/>
                    </w:rPr>
                    <w:t xml:space="preserve">Olympia II </w:t>
                  </w:r>
                </w:p>
              </w:tc>
              <w:tc>
                <w:tcPr>
                  <w:tcW w:w="1420" w:type="dxa"/>
                  <w:tcBorders>
                    <w:top w:val="nil"/>
                    <w:left w:val="nil"/>
                    <w:bottom w:val="single" w:sz="4" w:space="0" w:color="808080"/>
                    <w:right w:val="single" w:sz="4" w:space="0" w:color="808080"/>
                  </w:tcBorders>
                  <w:shd w:val="clear" w:color="auto" w:fill="auto"/>
                  <w:noWrap/>
                  <w:vAlign w:val="bottom"/>
                  <w:hideMark/>
                </w:tcPr>
                <w:p w14:paraId="257AB955" w14:textId="77777777" w:rsidR="00CF49F6" w:rsidRDefault="00CF49F6">
                  <w:pPr>
                    <w:jc w:val="center"/>
                    <w:rPr>
                      <w:sz w:val="18"/>
                      <w:szCs w:val="18"/>
                    </w:rPr>
                  </w:pPr>
                  <w:r>
                    <w:rPr>
                      <w:sz w:val="18"/>
                      <w:szCs w:val="18"/>
                    </w:rPr>
                    <w:t>(360) 664-1115</w:t>
                  </w:r>
                </w:p>
              </w:tc>
            </w:tr>
            <w:tr w:rsidR="00CF49F6" w14:paraId="56FA69C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9D9DADE" w14:textId="77777777" w:rsidR="00CF49F6" w:rsidRDefault="00CF49F6">
                  <w:pPr>
                    <w:jc w:val="center"/>
                    <w:rPr>
                      <w:sz w:val="17"/>
                      <w:szCs w:val="17"/>
                    </w:rPr>
                  </w:pPr>
                  <w:r>
                    <w:rPr>
                      <w:sz w:val="17"/>
                      <w:szCs w:val="17"/>
                    </w:rPr>
                    <w:t>55</w:t>
                  </w:r>
                </w:p>
              </w:tc>
              <w:tc>
                <w:tcPr>
                  <w:tcW w:w="3760" w:type="dxa"/>
                  <w:tcBorders>
                    <w:top w:val="nil"/>
                    <w:left w:val="nil"/>
                    <w:bottom w:val="single" w:sz="4" w:space="0" w:color="808080"/>
                    <w:right w:val="single" w:sz="4" w:space="0" w:color="808080"/>
                  </w:tcBorders>
                  <w:shd w:val="clear" w:color="auto" w:fill="auto"/>
                  <w:noWrap/>
                  <w:vAlign w:val="bottom"/>
                  <w:hideMark/>
                </w:tcPr>
                <w:p w14:paraId="45AE4F4A" w14:textId="77777777" w:rsidR="00CF49F6" w:rsidRDefault="00CF49F6">
                  <w:pPr>
                    <w:rPr>
                      <w:sz w:val="18"/>
                      <w:szCs w:val="18"/>
                    </w:rPr>
                  </w:pPr>
                  <w:r>
                    <w:rPr>
                      <w:sz w:val="18"/>
                      <w:szCs w:val="18"/>
                    </w:rPr>
                    <w:t>Olympia II OSPI Annex</w:t>
                  </w:r>
                </w:p>
              </w:tc>
              <w:tc>
                <w:tcPr>
                  <w:tcW w:w="1420" w:type="dxa"/>
                  <w:tcBorders>
                    <w:top w:val="nil"/>
                    <w:left w:val="nil"/>
                    <w:bottom w:val="single" w:sz="4" w:space="0" w:color="808080"/>
                    <w:right w:val="single" w:sz="4" w:space="0" w:color="808080"/>
                  </w:tcBorders>
                  <w:shd w:val="clear" w:color="auto" w:fill="auto"/>
                  <w:noWrap/>
                  <w:vAlign w:val="bottom"/>
                  <w:hideMark/>
                </w:tcPr>
                <w:p w14:paraId="4B249F27" w14:textId="77777777" w:rsidR="00CF49F6" w:rsidRDefault="00CF49F6">
                  <w:pPr>
                    <w:jc w:val="center"/>
                    <w:rPr>
                      <w:sz w:val="18"/>
                      <w:szCs w:val="18"/>
                    </w:rPr>
                  </w:pPr>
                  <w:r>
                    <w:rPr>
                      <w:sz w:val="18"/>
                      <w:szCs w:val="18"/>
                    </w:rPr>
                    <w:t>(360) 725-6044</w:t>
                  </w:r>
                </w:p>
              </w:tc>
            </w:tr>
            <w:tr w:rsidR="00CF49F6" w14:paraId="56E371F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FB872CC" w14:textId="77777777" w:rsidR="00CF49F6" w:rsidRDefault="00CF49F6">
                  <w:pPr>
                    <w:jc w:val="center"/>
                    <w:rPr>
                      <w:sz w:val="17"/>
                      <w:szCs w:val="17"/>
                    </w:rPr>
                  </w:pPr>
                  <w:r>
                    <w:rPr>
                      <w:sz w:val="17"/>
                      <w:szCs w:val="17"/>
                    </w:rPr>
                    <w:t>56</w:t>
                  </w:r>
                </w:p>
              </w:tc>
              <w:tc>
                <w:tcPr>
                  <w:tcW w:w="3760" w:type="dxa"/>
                  <w:tcBorders>
                    <w:top w:val="nil"/>
                    <w:left w:val="nil"/>
                    <w:bottom w:val="single" w:sz="4" w:space="0" w:color="808080"/>
                    <w:right w:val="single" w:sz="4" w:space="0" w:color="808080"/>
                  </w:tcBorders>
                  <w:shd w:val="clear" w:color="auto" w:fill="auto"/>
                  <w:noWrap/>
                  <w:vAlign w:val="bottom"/>
                  <w:hideMark/>
                </w:tcPr>
                <w:p w14:paraId="4218D9D8" w14:textId="77777777" w:rsidR="00CF49F6" w:rsidRDefault="00CF49F6">
                  <w:pPr>
                    <w:rPr>
                      <w:sz w:val="18"/>
                      <w:szCs w:val="18"/>
                    </w:rPr>
                  </w:pPr>
                  <w:r>
                    <w:rPr>
                      <w:sz w:val="18"/>
                      <w:szCs w:val="18"/>
                    </w:rPr>
                    <w:t>Olympia II Remote-640 Woodland Sq</w:t>
                  </w:r>
                </w:p>
              </w:tc>
              <w:tc>
                <w:tcPr>
                  <w:tcW w:w="1420" w:type="dxa"/>
                  <w:tcBorders>
                    <w:top w:val="nil"/>
                    <w:left w:val="nil"/>
                    <w:bottom w:val="single" w:sz="4" w:space="0" w:color="808080"/>
                    <w:right w:val="single" w:sz="4" w:space="0" w:color="808080"/>
                  </w:tcBorders>
                  <w:shd w:val="clear" w:color="auto" w:fill="auto"/>
                  <w:noWrap/>
                  <w:vAlign w:val="bottom"/>
                  <w:hideMark/>
                </w:tcPr>
                <w:p w14:paraId="4E6A1639" w14:textId="77777777" w:rsidR="00CF49F6" w:rsidRDefault="00CF49F6">
                  <w:pPr>
                    <w:jc w:val="center"/>
                    <w:rPr>
                      <w:sz w:val="18"/>
                      <w:szCs w:val="18"/>
                    </w:rPr>
                  </w:pPr>
                  <w:r>
                    <w:rPr>
                      <w:sz w:val="18"/>
                      <w:szCs w:val="18"/>
                    </w:rPr>
                    <w:t>(360) 725-0640</w:t>
                  </w:r>
                </w:p>
              </w:tc>
            </w:tr>
            <w:tr w:rsidR="00CF49F6" w14:paraId="198E44F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E988BE3" w14:textId="77777777" w:rsidR="00CF49F6" w:rsidRDefault="00CF49F6">
                  <w:pPr>
                    <w:jc w:val="center"/>
                    <w:rPr>
                      <w:sz w:val="17"/>
                      <w:szCs w:val="17"/>
                    </w:rPr>
                  </w:pPr>
                  <w:r>
                    <w:rPr>
                      <w:sz w:val="17"/>
                      <w:szCs w:val="17"/>
                    </w:rPr>
                    <w:t>57</w:t>
                  </w:r>
                </w:p>
              </w:tc>
              <w:tc>
                <w:tcPr>
                  <w:tcW w:w="3760" w:type="dxa"/>
                  <w:tcBorders>
                    <w:top w:val="nil"/>
                    <w:left w:val="nil"/>
                    <w:bottom w:val="single" w:sz="4" w:space="0" w:color="808080"/>
                    <w:right w:val="single" w:sz="4" w:space="0" w:color="808080"/>
                  </w:tcBorders>
                  <w:shd w:val="clear" w:color="auto" w:fill="auto"/>
                  <w:noWrap/>
                  <w:vAlign w:val="bottom"/>
                  <w:hideMark/>
                </w:tcPr>
                <w:p w14:paraId="6D3B7E45" w14:textId="77777777" w:rsidR="00CF49F6" w:rsidRDefault="00CF49F6">
                  <w:pPr>
                    <w:rPr>
                      <w:sz w:val="18"/>
                      <w:szCs w:val="18"/>
                    </w:rPr>
                  </w:pPr>
                  <w:r>
                    <w:rPr>
                      <w:sz w:val="18"/>
                      <w:szCs w:val="18"/>
                    </w:rPr>
                    <w:t>Olympia II Remote-814 (Lottery)</w:t>
                  </w:r>
                </w:p>
              </w:tc>
              <w:tc>
                <w:tcPr>
                  <w:tcW w:w="1420" w:type="dxa"/>
                  <w:tcBorders>
                    <w:top w:val="nil"/>
                    <w:left w:val="nil"/>
                    <w:bottom w:val="single" w:sz="4" w:space="0" w:color="808080"/>
                    <w:right w:val="single" w:sz="4" w:space="0" w:color="808080"/>
                  </w:tcBorders>
                  <w:shd w:val="clear" w:color="auto" w:fill="auto"/>
                  <w:noWrap/>
                  <w:vAlign w:val="bottom"/>
                  <w:hideMark/>
                </w:tcPr>
                <w:p w14:paraId="1E68122F" w14:textId="77777777" w:rsidR="00CF49F6" w:rsidRDefault="00CF49F6">
                  <w:pPr>
                    <w:jc w:val="center"/>
                    <w:rPr>
                      <w:sz w:val="18"/>
                      <w:szCs w:val="18"/>
                    </w:rPr>
                  </w:pPr>
                  <w:r>
                    <w:rPr>
                      <w:sz w:val="18"/>
                      <w:szCs w:val="18"/>
                    </w:rPr>
                    <w:t>(360) 664-0814</w:t>
                  </w:r>
                </w:p>
              </w:tc>
            </w:tr>
            <w:tr w:rsidR="00CF49F6" w14:paraId="0EA5FA1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1F8211B" w14:textId="77777777" w:rsidR="00CF49F6" w:rsidRDefault="00CF49F6">
                  <w:pPr>
                    <w:jc w:val="center"/>
                    <w:rPr>
                      <w:sz w:val="17"/>
                      <w:szCs w:val="17"/>
                    </w:rPr>
                  </w:pPr>
                  <w:r>
                    <w:rPr>
                      <w:sz w:val="17"/>
                      <w:szCs w:val="17"/>
                    </w:rPr>
                    <w:t>58</w:t>
                  </w:r>
                </w:p>
              </w:tc>
              <w:tc>
                <w:tcPr>
                  <w:tcW w:w="3760" w:type="dxa"/>
                  <w:tcBorders>
                    <w:top w:val="nil"/>
                    <w:left w:val="nil"/>
                    <w:bottom w:val="single" w:sz="4" w:space="0" w:color="808080"/>
                    <w:right w:val="single" w:sz="4" w:space="0" w:color="808080"/>
                  </w:tcBorders>
                  <w:shd w:val="clear" w:color="auto" w:fill="auto"/>
                  <w:noWrap/>
                  <w:vAlign w:val="bottom"/>
                  <w:hideMark/>
                </w:tcPr>
                <w:p w14:paraId="271AC1D5" w14:textId="77777777" w:rsidR="00CF49F6" w:rsidRDefault="00CF49F6">
                  <w:pPr>
                    <w:rPr>
                      <w:sz w:val="18"/>
                      <w:szCs w:val="18"/>
                    </w:rPr>
                  </w:pPr>
                  <w:r>
                    <w:rPr>
                      <w:sz w:val="18"/>
                      <w:szCs w:val="18"/>
                    </w:rPr>
                    <w:t>Olympia II Remote-Aberdeen</w:t>
                  </w:r>
                </w:p>
              </w:tc>
              <w:tc>
                <w:tcPr>
                  <w:tcW w:w="1420" w:type="dxa"/>
                  <w:tcBorders>
                    <w:top w:val="nil"/>
                    <w:left w:val="nil"/>
                    <w:bottom w:val="single" w:sz="4" w:space="0" w:color="808080"/>
                    <w:right w:val="single" w:sz="4" w:space="0" w:color="808080"/>
                  </w:tcBorders>
                  <w:shd w:val="clear" w:color="auto" w:fill="auto"/>
                  <w:noWrap/>
                  <w:vAlign w:val="bottom"/>
                  <w:hideMark/>
                </w:tcPr>
                <w:p w14:paraId="488AC4A0" w14:textId="77777777" w:rsidR="00CF49F6" w:rsidRDefault="00CF49F6">
                  <w:pPr>
                    <w:jc w:val="center"/>
                    <w:rPr>
                      <w:sz w:val="18"/>
                      <w:szCs w:val="18"/>
                    </w:rPr>
                  </w:pPr>
                  <w:r>
                    <w:rPr>
                      <w:sz w:val="18"/>
                      <w:szCs w:val="18"/>
                    </w:rPr>
                    <w:t>(360) 537-2600</w:t>
                  </w:r>
                </w:p>
              </w:tc>
            </w:tr>
            <w:tr w:rsidR="00CF49F6" w14:paraId="3B398D2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0789855" w14:textId="77777777" w:rsidR="00CF49F6" w:rsidRDefault="00CF49F6">
                  <w:pPr>
                    <w:jc w:val="center"/>
                    <w:rPr>
                      <w:sz w:val="17"/>
                      <w:szCs w:val="17"/>
                    </w:rPr>
                  </w:pPr>
                  <w:r>
                    <w:rPr>
                      <w:sz w:val="17"/>
                      <w:szCs w:val="17"/>
                    </w:rPr>
                    <w:t>59</w:t>
                  </w:r>
                </w:p>
              </w:tc>
              <w:tc>
                <w:tcPr>
                  <w:tcW w:w="3760" w:type="dxa"/>
                  <w:tcBorders>
                    <w:top w:val="nil"/>
                    <w:left w:val="nil"/>
                    <w:bottom w:val="single" w:sz="4" w:space="0" w:color="808080"/>
                    <w:right w:val="single" w:sz="4" w:space="0" w:color="808080"/>
                  </w:tcBorders>
                  <w:shd w:val="clear" w:color="auto" w:fill="auto"/>
                  <w:noWrap/>
                  <w:vAlign w:val="bottom"/>
                  <w:hideMark/>
                </w:tcPr>
                <w:p w14:paraId="7D78A308" w14:textId="77777777" w:rsidR="00CF49F6" w:rsidRDefault="00CF49F6">
                  <w:pPr>
                    <w:rPr>
                      <w:sz w:val="18"/>
                      <w:szCs w:val="18"/>
                    </w:rPr>
                  </w:pPr>
                  <w:r>
                    <w:rPr>
                      <w:sz w:val="18"/>
                      <w:szCs w:val="18"/>
                    </w:rPr>
                    <w:t>Olympia II Remote-Black Lk</w:t>
                  </w:r>
                </w:p>
              </w:tc>
              <w:tc>
                <w:tcPr>
                  <w:tcW w:w="1420" w:type="dxa"/>
                  <w:tcBorders>
                    <w:top w:val="nil"/>
                    <w:left w:val="nil"/>
                    <w:bottom w:val="single" w:sz="4" w:space="0" w:color="808080"/>
                    <w:right w:val="single" w:sz="4" w:space="0" w:color="808080"/>
                  </w:tcBorders>
                  <w:shd w:val="clear" w:color="auto" w:fill="auto"/>
                  <w:noWrap/>
                  <w:vAlign w:val="bottom"/>
                  <w:hideMark/>
                </w:tcPr>
                <w:p w14:paraId="181365EA" w14:textId="77777777" w:rsidR="00CF49F6" w:rsidRDefault="00CF49F6">
                  <w:pPr>
                    <w:jc w:val="center"/>
                    <w:rPr>
                      <w:sz w:val="18"/>
                      <w:szCs w:val="18"/>
                    </w:rPr>
                  </w:pPr>
                  <w:r>
                    <w:rPr>
                      <w:sz w:val="18"/>
                      <w:szCs w:val="18"/>
                    </w:rPr>
                    <w:t>(360) 664-0405</w:t>
                  </w:r>
                </w:p>
              </w:tc>
            </w:tr>
            <w:tr w:rsidR="00CF49F6" w14:paraId="548BF589" w14:textId="77777777" w:rsidTr="00CF49F6">
              <w:trPr>
                <w:trHeight w:val="244"/>
              </w:trPr>
              <w:tc>
                <w:tcPr>
                  <w:tcW w:w="481" w:type="dxa"/>
                  <w:tcBorders>
                    <w:top w:val="nil"/>
                    <w:left w:val="single" w:sz="8" w:space="0" w:color="auto"/>
                    <w:bottom w:val="single" w:sz="4" w:space="0" w:color="auto"/>
                    <w:right w:val="single" w:sz="4" w:space="0" w:color="808080"/>
                  </w:tcBorders>
                  <w:shd w:val="clear" w:color="auto" w:fill="auto"/>
                  <w:noWrap/>
                  <w:vAlign w:val="bottom"/>
                  <w:hideMark/>
                </w:tcPr>
                <w:p w14:paraId="29E93EDA" w14:textId="77777777" w:rsidR="00CF49F6" w:rsidRDefault="00CF49F6">
                  <w:pPr>
                    <w:jc w:val="center"/>
                    <w:rPr>
                      <w:sz w:val="17"/>
                      <w:szCs w:val="17"/>
                    </w:rPr>
                  </w:pPr>
                  <w:r>
                    <w:rPr>
                      <w:sz w:val="17"/>
                      <w:szCs w:val="17"/>
                    </w:rPr>
                    <w:t>60</w:t>
                  </w:r>
                </w:p>
              </w:tc>
              <w:tc>
                <w:tcPr>
                  <w:tcW w:w="3760" w:type="dxa"/>
                  <w:tcBorders>
                    <w:top w:val="nil"/>
                    <w:left w:val="nil"/>
                    <w:bottom w:val="single" w:sz="4" w:space="0" w:color="auto"/>
                    <w:right w:val="single" w:sz="4" w:space="0" w:color="808080"/>
                  </w:tcBorders>
                  <w:shd w:val="clear" w:color="auto" w:fill="auto"/>
                  <w:noWrap/>
                  <w:vAlign w:val="bottom"/>
                  <w:hideMark/>
                </w:tcPr>
                <w:p w14:paraId="741D0CAE" w14:textId="77777777" w:rsidR="00CF49F6" w:rsidRDefault="00CF49F6">
                  <w:pPr>
                    <w:rPr>
                      <w:sz w:val="18"/>
                      <w:szCs w:val="18"/>
                    </w:rPr>
                  </w:pPr>
                  <w:r>
                    <w:rPr>
                      <w:sz w:val="18"/>
                      <w:szCs w:val="18"/>
                    </w:rPr>
                    <w:t>Olympia II Remote-Blake Pk</w:t>
                  </w:r>
                </w:p>
              </w:tc>
              <w:tc>
                <w:tcPr>
                  <w:tcW w:w="1420" w:type="dxa"/>
                  <w:tcBorders>
                    <w:top w:val="nil"/>
                    <w:left w:val="nil"/>
                    <w:bottom w:val="single" w:sz="4" w:space="0" w:color="auto"/>
                    <w:right w:val="single" w:sz="4" w:space="0" w:color="808080"/>
                  </w:tcBorders>
                  <w:shd w:val="clear" w:color="auto" w:fill="auto"/>
                  <w:noWrap/>
                  <w:vAlign w:val="bottom"/>
                  <w:hideMark/>
                </w:tcPr>
                <w:p w14:paraId="197C6719" w14:textId="77777777" w:rsidR="00CF49F6" w:rsidRDefault="00CF49F6">
                  <w:pPr>
                    <w:jc w:val="center"/>
                    <w:rPr>
                      <w:sz w:val="18"/>
                      <w:szCs w:val="18"/>
                    </w:rPr>
                  </w:pPr>
                  <w:r>
                    <w:rPr>
                      <w:sz w:val="18"/>
                      <w:szCs w:val="18"/>
                    </w:rPr>
                    <w:t>(360) 664-4450</w:t>
                  </w:r>
                </w:p>
              </w:tc>
            </w:tr>
            <w:tr w:rsidR="00CF49F6" w14:paraId="1715EF8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8575F3D" w14:textId="77777777" w:rsidR="00CF49F6" w:rsidRDefault="00CF49F6">
                  <w:pPr>
                    <w:jc w:val="center"/>
                    <w:rPr>
                      <w:sz w:val="17"/>
                      <w:szCs w:val="17"/>
                    </w:rPr>
                  </w:pPr>
                  <w:r>
                    <w:rPr>
                      <w:sz w:val="17"/>
                      <w:szCs w:val="17"/>
                    </w:rPr>
                    <w:t>61</w:t>
                  </w:r>
                </w:p>
              </w:tc>
              <w:tc>
                <w:tcPr>
                  <w:tcW w:w="3760" w:type="dxa"/>
                  <w:tcBorders>
                    <w:top w:val="nil"/>
                    <w:left w:val="nil"/>
                    <w:bottom w:val="single" w:sz="4" w:space="0" w:color="808080"/>
                    <w:right w:val="single" w:sz="4" w:space="0" w:color="808080"/>
                  </w:tcBorders>
                  <w:shd w:val="clear" w:color="auto" w:fill="auto"/>
                  <w:noWrap/>
                  <w:vAlign w:val="bottom"/>
                  <w:hideMark/>
                </w:tcPr>
                <w:p w14:paraId="6AED7229" w14:textId="77777777" w:rsidR="00CF49F6" w:rsidRDefault="00CF49F6">
                  <w:pPr>
                    <w:rPr>
                      <w:sz w:val="18"/>
                      <w:szCs w:val="18"/>
                    </w:rPr>
                  </w:pPr>
                  <w:r>
                    <w:rPr>
                      <w:sz w:val="18"/>
                      <w:szCs w:val="18"/>
                    </w:rPr>
                    <w:t>Olympia II Remote-Bristol Ct</w:t>
                  </w:r>
                </w:p>
              </w:tc>
              <w:tc>
                <w:tcPr>
                  <w:tcW w:w="1420" w:type="dxa"/>
                  <w:tcBorders>
                    <w:top w:val="nil"/>
                    <w:left w:val="nil"/>
                    <w:bottom w:val="single" w:sz="4" w:space="0" w:color="808080"/>
                    <w:right w:val="single" w:sz="4" w:space="0" w:color="808080"/>
                  </w:tcBorders>
                  <w:shd w:val="clear" w:color="auto" w:fill="auto"/>
                  <w:noWrap/>
                  <w:vAlign w:val="bottom"/>
                  <w:hideMark/>
                </w:tcPr>
                <w:p w14:paraId="32418848" w14:textId="77777777" w:rsidR="00CF49F6" w:rsidRDefault="00CF49F6">
                  <w:pPr>
                    <w:jc w:val="center"/>
                    <w:rPr>
                      <w:sz w:val="18"/>
                      <w:szCs w:val="18"/>
                    </w:rPr>
                  </w:pPr>
                  <w:r>
                    <w:rPr>
                      <w:sz w:val="18"/>
                      <w:szCs w:val="18"/>
                    </w:rPr>
                    <w:t>(360) 664-2424</w:t>
                  </w:r>
                </w:p>
              </w:tc>
            </w:tr>
            <w:tr w:rsidR="00CF49F6" w14:paraId="68C802A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F92B874" w14:textId="77777777" w:rsidR="00CF49F6" w:rsidRDefault="00CF49F6">
                  <w:pPr>
                    <w:jc w:val="center"/>
                    <w:rPr>
                      <w:sz w:val="17"/>
                      <w:szCs w:val="17"/>
                    </w:rPr>
                  </w:pPr>
                  <w:r>
                    <w:rPr>
                      <w:sz w:val="17"/>
                      <w:szCs w:val="17"/>
                    </w:rPr>
                    <w:t>62</w:t>
                  </w:r>
                </w:p>
              </w:tc>
              <w:tc>
                <w:tcPr>
                  <w:tcW w:w="3760" w:type="dxa"/>
                  <w:tcBorders>
                    <w:top w:val="nil"/>
                    <w:left w:val="nil"/>
                    <w:bottom w:val="single" w:sz="4" w:space="0" w:color="808080"/>
                    <w:right w:val="single" w:sz="4" w:space="0" w:color="808080"/>
                  </w:tcBorders>
                  <w:shd w:val="clear" w:color="auto" w:fill="auto"/>
                  <w:noWrap/>
                  <w:vAlign w:val="bottom"/>
                  <w:hideMark/>
                </w:tcPr>
                <w:p w14:paraId="7ABB0CA2" w14:textId="77777777" w:rsidR="00CF49F6" w:rsidRDefault="00CF49F6">
                  <w:pPr>
                    <w:rPr>
                      <w:sz w:val="18"/>
                      <w:szCs w:val="18"/>
                    </w:rPr>
                  </w:pPr>
                  <w:r>
                    <w:rPr>
                      <w:sz w:val="18"/>
                      <w:szCs w:val="18"/>
                    </w:rPr>
                    <w:t>Olympia II Remote-Capview I</w:t>
                  </w:r>
                </w:p>
              </w:tc>
              <w:tc>
                <w:tcPr>
                  <w:tcW w:w="1420" w:type="dxa"/>
                  <w:tcBorders>
                    <w:top w:val="nil"/>
                    <w:left w:val="nil"/>
                    <w:bottom w:val="single" w:sz="4" w:space="0" w:color="808080"/>
                    <w:right w:val="single" w:sz="4" w:space="0" w:color="808080"/>
                  </w:tcBorders>
                  <w:shd w:val="clear" w:color="auto" w:fill="auto"/>
                  <w:noWrap/>
                  <w:vAlign w:val="bottom"/>
                  <w:hideMark/>
                </w:tcPr>
                <w:p w14:paraId="74E0A287" w14:textId="77777777" w:rsidR="00CF49F6" w:rsidRDefault="00CF49F6">
                  <w:pPr>
                    <w:jc w:val="center"/>
                    <w:rPr>
                      <w:sz w:val="18"/>
                      <w:szCs w:val="18"/>
                    </w:rPr>
                  </w:pPr>
                  <w:r>
                    <w:rPr>
                      <w:sz w:val="18"/>
                      <w:szCs w:val="18"/>
                    </w:rPr>
                    <w:t>(360) 664-0712</w:t>
                  </w:r>
                </w:p>
              </w:tc>
            </w:tr>
            <w:tr w:rsidR="00CF49F6" w14:paraId="7315ACD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C1B03B4" w14:textId="77777777" w:rsidR="00CF49F6" w:rsidRDefault="00CF49F6">
                  <w:pPr>
                    <w:jc w:val="center"/>
                    <w:rPr>
                      <w:sz w:val="17"/>
                      <w:szCs w:val="17"/>
                    </w:rPr>
                  </w:pPr>
                  <w:r>
                    <w:rPr>
                      <w:sz w:val="17"/>
                      <w:szCs w:val="17"/>
                    </w:rPr>
                    <w:t>63</w:t>
                  </w:r>
                </w:p>
              </w:tc>
              <w:tc>
                <w:tcPr>
                  <w:tcW w:w="3760" w:type="dxa"/>
                  <w:tcBorders>
                    <w:top w:val="nil"/>
                    <w:left w:val="nil"/>
                    <w:bottom w:val="single" w:sz="4" w:space="0" w:color="808080"/>
                    <w:right w:val="single" w:sz="4" w:space="0" w:color="808080"/>
                  </w:tcBorders>
                  <w:shd w:val="clear" w:color="auto" w:fill="auto"/>
                  <w:noWrap/>
                  <w:vAlign w:val="bottom"/>
                  <w:hideMark/>
                </w:tcPr>
                <w:p w14:paraId="136A0954" w14:textId="77777777" w:rsidR="00CF49F6" w:rsidRDefault="00CF49F6">
                  <w:pPr>
                    <w:rPr>
                      <w:sz w:val="18"/>
                      <w:szCs w:val="18"/>
                    </w:rPr>
                  </w:pPr>
                  <w:r>
                    <w:rPr>
                      <w:sz w:val="18"/>
                      <w:szCs w:val="18"/>
                    </w:rPr>
                    <w:t>Olympia II Remote-Capview II</w:t>
                  </w:r>
                </w:p>
              </w:tc>
              <w:tc>
                <w:tcPr>
                  <w:tcW w:w="1420" w:type="dxa"/>
                  <w:tcBorders>
                    <w:top w:val="nil"/>
                    <w:left w:val="nil"/>
                    <w:bottom w:val="single" w:sz="4" w:space="0" w:color="808080"/>
                    <w:right w:val="single" w:sz="4" w:space="0" w:color="808080"/>
                  </w:tcBorders>
                  <w:shd w:val="clear" w:color="auto" w:fill="auto"/>
                  <w:noWrap/>
                  <w:vAlign w:val="bottom"/>
                  <w:hideMark/>
                </w:tcPr>
                <w:p w14:paraId="65F4956F" w14:textId="77777777" w:rsidR="00CF49F6" w:rsidRDefault="00CF49F6">
                  <w:pPr>
                    <w:jc w:val="center"/>
                    <w:rPr>
                      <w:sz w:val="18"/>
                      <w:szCs w:val="18"/>
                    </w:rPr>
                  </w:pPr>
                  <w:r>
                    <w:rPr>
                      <w:sz w:val="18"/>
                      <w:szCs w:val="18"/>
                    </w:rPr>
                    <w:t>(360) 664-0724</w:t>
                  </w:r>
                </w:p>
              </w:tc>
            </w:tr>
            <w:tr w:rsidR="00CF49F6" w14:paraId="490BC1FF"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193EAE7" w14:textId="77777777" w:rsidR="00CF49F6" w:rsidRDefault="00CF49F6">
                  <w:pPr>
                    <w:jc w:val="center"/>
                    <w:rPr>
                      <w:sz w:val="17"/>
                      <w:szCs w:val="17"/>
                    </w:rPr>
                  </w:pPr>
                  <w:r>
                    <w:rPr>
                      <w:sz w:val="17"/>
                      <w:szCs w:val="17"/>
                    </w:rPr>
                    <w:t>64</w:t>
                  </w:r>
                </w:p>
              </w:tc>
              <w:tc>
                <w:tcPr>
                  <w:tcW w:w="3760" w:type="dxa"/>
                  <w:tcBorders>
                    <w:top w:val="nil"/>
                    <w:left w:val="nil"/>
                    <w:bottom w:val="single" w:sz="4" w:space="0" w:color="808080"/>
                    <w:right w:val="single" w:sz="4" w:space="0" w:color="808080"/>
                  </w:tcBorders>
                  <w:shd w:val="clear" w:color="auto" w:fill="auto"/>
                  <w:noWrap/>
                  <w:vAlign w:val="bottom"/>
                  <w:hideMark/>
                </w:tcPr>
                <w:p w14:paraId="42A76813" w14:textId="77777777" w:rsidR="00CF49F6" w:rsidRDefault="00CF49F6">
                  <w:pPr>
                    <w:rPr>
                      <w:sz w:val="18"/>
                      <w:szCs w:val="18"/>
                    </w:rPr>
                  </w:pPr>
                  <w:r>
                    <w:rPr>
                      <w:sz w:val="18"/>
                      <w:szCs w:val="18"/>
                    </w:rPr>
                    <w:t>Olympia II Remote-Capitol</w:t>
                  </w:r>
                </w:p>
              </w:tc>
              <w:tc>
                <w:tcPr>
                  <w:tcW w:w="1420" w:type="dxa"/>
                  <w:tcBorders>
                    <w:top w:val="nil"/>
                    <w:left w:val="nil"/>
                    <w:bottom w:val="single" w:sz="4" w:space="0" w:color="808080"/>
                    <w:right w:val="single" w:sz="4" w:space="0" w:color="808080"/>
                  </w:tcBorders>
                  <w:shd w:val="clear" w:color="auto" w:fill="auto"/>
                  <w:noWrap/>
                  <w:vAlign w:val="bottom"/>
                  <w:hideMark/>
                </w:tcPr>
                <w:p w14:paraId="2B5077AC" w14:textId="77777777" w:rsidR="00CF49F6" w:rsidRDefault="00CF49F6">
                  <w:pPr>
                    <w:jc w:val="center"/>
                    <w:rPr>
                      <w:sz w:val="18"/>
                      <w:szCs w:val="18"/>
                    </w:rPr>
                  </w:pPr>
                  <w:r>
                    <w:rPr>
                      <w:sz w:val="18"/>
                      <w:szCs w:val="18"/>
                    </w:rPr>
                    <w:t>(360) 664-0521</w:t>
                  </w:r>
                </w:p>
              </w:tc>
            </w:tr>
            <w:tr w:rsidR="00CF49F6" w14:paraId="23C467B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31E3C89" w14:textId="77777777" w:rsidR="00CF49F6" w:rsidRDefault="00CF49F6">
                  <w:pPr>
                    <w:jc w:val="center"/>
                    <w:rPr>
                      <w:sz w:val="17"/>
                      <w:szCs w:val="17"/>
                    </w:rPr>
                  </w:pPr>
                  <w:r>
                    <w:rPr>
                      <w:sz w:val="17"/>
                      <w:szCs w:val="17"/>
                    </w:rPr>
                    <w:t>65</w:t>
                  </w:r>
                </w:p>
              </w:tc>
              <w:tc>
                <w:tcPr>
                  <w:tcW w:w="3760" w:type="dxa"/>
                  <w:tcBorders>
                    <w:top w:val="nil"/>
                    <w:left w:val="nil"/>
                    <w:bottom w:val="single" w:sz="4" w:space="0" w:color="808080"/>
                    <w:right w:val="single" w:sz="4" w:space="0" w:color="808080"/>
                  </w:tcBorders>
                  <w:shd w:val="clear" w:color="auto" w:fill="auto"/>
                  <w:noWrap/>
                  <w:vAlign w:val="bottom"/>
                  <w:hideMark/>
                </w:tcPr>
                <w:p w14:paraId="1A053900" w14:textId="77777777" w:rsidR="00CF49F6" w:rsidRDefault="00CF49F6">
                  <w:pPr>
                    <w:rPr>
                      <w:sz w:val="18"/>
                      <w:szCs w:val="18"/>
                    </w:rPr>
                  </w:pPr>
                  <w:r>
                    <w:rPr>
                      <w:sz w:val="18"/>
                      <w:szCs w:val="18"/>
                    </w:rPr>
                    <w:t>Olympia II Remote-Chandler (UTC)</w:t>
                  </w:r>
                </w:p>
              </w:tc>
              <w:tc>
                <w:tcPr>
                  <w:tcW w:w="1420" w:type="dxa"/>
                  <w:tcBorders>
                    <w:top w:val="nil"/>
                    <w:left w:val="nil"/>
                    <w:bottom w:val="single" w:sz="4" w:space="0" w:color="808080"/>
                    <w:right w:val="single" w:sz="4" w:space="0" w:color="808080"/>
                  </w:tcBorders>
                  <w:shd w:val="clear" w:color="auto" w:fill="auto"/>
                  <w:noWrap/>
                  <w:vAlign w:val="bottom"/>
                  <w:hideMark/>
                </w:tcPr>
                <w:p w14:paraId="556877AF" w14:textId="77777777" w:rsidR="00CF49F6" w:rsidRDefault="00CF49F6">
                  <w:pPr>
                    <w:jc w:val="center"/>
                    <w:rPr>
                      <w:sz w:val="18"/>
                      <w:szCs w:val="18"/>
                    </w:rPr>
                  </w:pPr>
                  <w:r>
                    <w:rPr>
                      <w:sz w:val="18"/>
                      <w:szCs w:val="18"/>
                    </w:rPr>
                    <w:t>(360) 664-1300</w:t>
                  </w:r>
                </w:p>
              </w:tc>
            </w:tr>
            <w:tr w:rsidR="00CF49F6" w14:paraId="01C153F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0CC9E78" w14:textId="77777777" w:rsidR="00CF49F6" w:rsidRDefault="00CF49F6">
                  <w:pPr>
                    <w:jc w:val="center"/>
                    <w:rPr>
                      <w:sz w:val="17"/>
                      <w:szCs w:val="17"/>
                    </w:rPr>
                  </w:pPr>
                  <w:r>
                    <w:rPr>
                      <w:sz w:val="17"/>
                      <w:szCs w:val="17"/>
                    </w:rPr>
                    <w:t>66</w:t>
                  </w:r>
                </w:p>
              </w:tc>
              <w:tc>
                <w:tcPr>
                  <w:tcW w:w="3760" w:type="dxa"/>
                  <w:tcBorders>
                    <w:top w:val="nil"/>
                    <w:left w:val="nil"/>
                    <w:bottom w:val="single" w:sz="4" w:space="0" w:color="808080"/>
                    <w:right w:val="single" w:sz="4" w:space="0" w:color="808080"/>
                  </w:tcBorders>
                  <w:shd w:val="clear" w:color="auto" w:fill="auto"/>
                  <w:noWrap/>
                  <w:vAlign w:val="bottom"/>
                  <w:hideMark/>
                </w:tcPr>
                <w:p w14:paraId="04E82F26" w14:textId="77777777" w:rsidR="00CF49F6" w:rsidRDefault="00CF49F6">
                  <w:pPr>
                    <w:rPr>
                      <w:sz w:val="18"/>
                      <w:szCs w:val="18"/>
                    </w:rPr>
                  </w:pPr>
                  <w:r>
                    <w:rPr>
                      <w:sz w:val="18"/>
                      <w:szCs w:val="18"/>
                    </w:rPr>
                    <w:t>Olympia II Remote-Cherry Plaza45</w:t>
                  </w:r>
                </w:p>
              </w:tc>
              <w:tc>
                <w:tcPr>
                  <w:tcW w:w="1420" w:type="dxa"/>
                  <w:tcBorders>
                    <w:top w:val="nil"/>
                    <w:left w:val="nil"/>
                    <w:bottom w:val="single" w:sz="4" w:space="0" w:color="808080"/>
                    <w:right w:val="single" w:sz="4" w:space="0" w:color="808080"/>
                  </w:tcBorders>
                  <w:shd w:val="clear" w:color="auto" w:fill="auto"/>
                  <w:noWrap/>
                  <w:vAlign w:val="bottom"/>
                  <w:hideMark/>
                </w:tcPr>
                <w:p w14:paraId="5A657834" w14:textId="77777777" w:rsidR="00CF49F6" w:rsidRDefault="00CF49F6">
                  <w:pPr>
                    <w:jc w:val="center"/>
                    <w:rPr>
                      <w:sz w:val="18"/>
                      <w:szCs w:val="18"/>
                    </w:rPr>
                  </w:pPr>
                  <w:r>
                    <w:rPr>
                      <w:sz w:val="18"/>
                      <w:szCs w:val="18"/>
                    </w:rPr>
                    <w:t>(360) 725-1000</w:t>
                  </w:r>
                </w:p>
              </w:tc>
            </w:tr>
            <w:tr w:rsidR="00CF49F6" w14:paraId="559D650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0BEBB83" w14:textId="77777777" w:rsidR="00CF49F6" w:rsidRDefault="00CF49F6">
                  <w:pPr>
                    <w:jc w:val="center"/>
                    <w:rPr>
                      <w:sz w:val="17"/>
                      <w:szCs w:val="17"/>
                    </w:rPr>
                  </w:pPr>
                  <w:r>
                    <w:rPr>
                      <w:sz w:val="17"/>
                      <w:szCs w:val="17"/>
                    </w:rPr>
                    <w:t>67</w:t>
                  </w:r>
                </w:p>
              </w:tc>
              <w:tc>
                <w:tcPr>
                  <w:tcW w:w="3760" w:type="dxa"/>
                  <w:tcBorders>
                    <w:top w:val="nil"/>
                    <w:left w:val="nil"/>
                    <w:bottom w:val="single" w:sz="4" w:space="0" w:color="808080"/>
                    <w:right w:val="single" w:sz="4" w:space="0" w:color="808080"/>
                  </w:tcBorders>
                  <w:shd w:val="clear" w:color="auto" w:fill="auto"/>
                  <w:noWrap/>
                  <w:vAlign w:val="bottom"/>
                  <w:hideMark/>
                </w:tcPr>
                <w:p w14:paraId="602C84CE" w14:textId="77777777" w:rsidR="00CF49F6" w:rsidRDefault="00CF49F6">
                  <w:pPr>
                    <w:rPr>
                      <w:sz w:val="18"/>
                      <w:szCs w:val="18"/>
                    </w:rPr>
                  </w:pPr>
                  <w:r>
                    <w:rPr>
                      <w:sz w:val="18"/>
                      <w:szCs w:val="18"/>
                    </w:rPr>
                    <w:t>Olympia II Remote-Cherry Plaza46</w:t>
                  </w:r>
                </w:p>
              </w:tc>
              <w:tc>
                <w:tcPr>
                  <w:tcW w:w="1420" w:type="dxa"/>
                  <w:tcBorders>
                    <w:top w:val="nil"/>
                    <w:left w:val="nil"/>
                    <w:bottom w:val="single" w:sz="4" w:space="0" w:color="808080"/>
                    <w:right w:val="single" w:sz="4" w:space="0" w:color="808080"/>
                  </w:tcBorders>
                  <w:shd w:val="clear" w:color="auto" w:fill="auto"/>
                  <w:noWrap/>
                  <w:vAlign w:val="bottom"/>
                  <w:hideMark/>
                </w:tcPr>
                <w:p w14:paraId="26EFB91D" w14:textId="77777777" w:rsidR="00CF49F6" w:rsidRDefault="00CF49F6">
                  <w:pPr>
                    <w:jc w:val="center"/>
                    <w:rPr>
                      <w:sz w:val="18"/>
                      <w:szCs w:val="18"/>
                    </w:rPr>
                  </w:pPr>
                  <w:r>
                    <w:rPr>
                      <w:sz w:val="18"/>
                      <w:szCs w:val="18"/>
                    </w:rPr>
                    <w:t>(360) 725-0626</w:t>
                  </w:r>
                </w:p>
              </w:tc>
            </w:tr>
            <w:tr w:rsidR="00CF49F6" w14:paraId="28F33FA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23A838F" w14:textId="77777777" w:rsidR="00CF49F6" w:rsidRDefault="00CF49F6">
                  <w:pPr>
                    <w:jc w:val="center"/>
                    <w:rPr>
                      <w:sz w:val="17"/>
                      <w:szCs w:val="17"/>
                    </w:rPr>
                  </w:pPr>
                  <w:r>
                    <w:rPr>
                      <w:sz w:val="17"/>
                      <w:szCs w:val="17"/>
                    </w:rPr>
                    <w:t>68</w:t>
                  </w:r>
                </w:p>
              </w:tc>
              <w:tc>
                <w:tcPr>
                  <w:tcW w:w="3760" w:type="dxa"/>
                  <w:tcBorders>
                    <w:top w:val="nil"/>
                    <w:left w:val="nil"/>
                    <w:bottom w:val="single" w:sz="4" w:space="0" w:color="808080"/>
                    <w:right w:val="single" w:sz="4" w:space="0" w:color="808080"/>
                  </w:tcBorders>
                  <w:shd w:val="clear" w:color="auto" w:fill="auto"/>
                  <w:noWrap/>
                  <w:vAlign w:val="bottom"/>
                  <w:hideMark/>
                </w:tcPr>
                <w:p w14:paraId="69D5C4A3" w14:textId="77777777" w:rsidR="00CF49F6" w:rsidRDefault="00CF49F6">
                  <w:pPr>
                    <w:rPr>
                      <w:sz w:val="18"/>
                      <w:szCs w:val="18"/>
                    </w:rPr>
                  </w:pPr>
                  <w:r>
                    <w:rPr>
                      <w:sz w:val="18"/>
                      <w:szCs w:val="18"/>
                    </w:rPr>
                    <w:t>Olympia II Remote-DEL</w:t>
                  </w:r>
                </w:p>
              </w:tc>
              <w:tc>
                <w:tcPr>
                  <w:tcW w:w="1420" w:type="dxa"/>
                  <w:tcBorders>
                    <w:top w:val="nil"/>
                    <w:left w:val="nil"/>
                    <w:bottom w:val="single" w:sz="4" w:space="0" w:color="808080"/>
                    <w:right w:val="single" w:sz="4" w:space="0" w:color="808080"/>
                  </w:tcBorders>
                  <w:shd w:val="clear" w:color="auto" w:fill="auto"/>
                  <w:noWrap/>
                  <w:vAlign w:val="bottom"/>
                  <w:hideMark/>
                </w:tcPr>
                <w:p w14:paraId="48E58A30" w14:textId="77777777" w:rsidR="00CF49F6" w:rsidRDefault="00CF49F6">
                  <w:pPr>
                    <w:jc w:val="center"/>
                    <w:rPr>
                      <w:sz w:val="18"/>
                      <w:szCs w:val="18"/>
                    </w:rPr>
                  </w:pPr>
                  <w:r>
                    <w:rPr>
                      <w:sz w:val="18"/>
                      <w:szCs w:val="18"/>
                    </w:rPr>
                    <w:t>(360) 725-3570</w:t>
                  </w:r>
                </w:p>
              </w:tc>
            </w:tr>
            <w:tr w:rsidR="00CF49F6" w14:paraId="3261F41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6DD0EC8" w14:textId="77777777" w:rsidR="00CF49F6" w:rsidRDefault="00CF49F6">
                  <w:pPr>
                    <w:jc w:val="center"/>
                    <w:rPr>
                      <w:sz w:val="17"/>
                      <w:szCs w:val="17"/>
                    </w:rPr>
                  </w:pPr>
                  <w:r>
                    <w:rPr>
                      <w:sz w:val="17"/>
                      <w:szCs w:val="17"/>
                    </w:rPr>
                    <w:t>69</w:t>
                  </w:r>
                </w:p>
              </w:tc>
              <w:tc>
                <w:tcPr>
                  <w:tcW w:w="3760" w:type="dxa"/>
                  <w:tcBorders>
                    <w:top w:val="nil"/>
                    <w:left w:val="nil"/>
                    <w:bottom w:val="single" w:sz="4" w:space="0" w:color="808080"/>
                    <w:right w:val="single" w:sz="4" w:space="0" w:color="808080"/>
                  </w:tcBorders>
                  <w:shd w:val="clear" w:color="auto" w:fill="auto"/>
                  <w:noWrap/>
                  <w:vAlign w:val="bottom"/>
                  <w:hideMark/>
                </w:tcPr>
                <w:p w14:paraId="398CDBD5" w14:textId="77777777" w:rsidR="00CF49F6" w:rsidRDefault="00CF49F6">
                  <w:pPr>
                    <w:rPr>
                      <w:sz w:val="18"/>
                      <w:szCs w:val="18"/>
                    </w:rPr>
                  </w:pPr>
                  <w:r>
                    <w:rPr>
                      <w:sz w:val="18"/>
                      <w:szCs w:val="18"/>
                    </w:rPr>
                    <w:t>Olympia II Remote-Dolliver</w:t>
                  </w:r>
                </w:p>
              </w:tc>
              <w:tc>
                <w:tcPr>
                  <w:tcW w:w="1420" w:type="dxa"/>
                  <w:tcBorders>
                    <w:top w:val="nil"/>
                    <w:left w:val="nil"/>
                    <w:bottom w:val="single" w:sz="4" w:space="0" w:color="808080"/>
                    <w:right w:val="single" w:sz="4" w:space="0" w:color="808080"/>
                  </w:tcBorders>
                  <w:shd w:val="clear" w:color="auto" w:fill="auto"/>
                  <w:noWrap/>
                  <w:vAlign w:val="bottom"/>
                  <w:hideMark/>
                </w:tcPr>
                <w:p w14:paraId="6BDA57AA" w14:textId="77777777" w:rsidR="00CF49F6" w:rsidRDefault="00CF49F6">
                  <w:pPr>
                    <w:jc w:val="center"/>
                    <w:rPr>
                      <w:sz w:val="18"/>
                      <w:szCs w:val="18"/>
                    </w:rPr>
                  </w:pPr>
                  <w:r>
                    <w:rPr>
                      <w:sz w:val="18"/>
                      <w:szCs w:val="18"/>
                    </w:rPr>
                    <w:t>(360) 725-0801</w:t>
                  </w:r>
                </w:p>
              </w:tc>
            </w:tr>
            <w:tr w:rsidR="00CF49F6" w14:paraId="04CAD24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2DD0BCF" w14:textId="77777777" w:rsidR="00CF49F6" w:rsidRDefault="00CF49F6">
                  <w:pPr>
                    <w:jc w:val="center"/>
                    <w:rPr>
                      <w:sz w:val="17"/>
                      <w:szCs w:val="17"/>
                    </w:rPr>
                  </w:pPr>
                  <w:r>
                    <w:rPr>
                      <w:sz w:val="17"/>
                      <w:szCs w:val="17"/>
                    </w:rPr>
                    <w:t>70</w:t>
                  </w:r>
                </w:p>
              </w:tc>
              <w:tc>
                <w:tcPr>
                  <w:tcW w:w="3760" w:type="dxa"/>
                  <w:tcBorders>
                    <w:top w:val="nil"/>
                    <w:left w:val="nil"/>
                    <w:bottom w:val="single" w:sz="4" w:space="0" w:color="808080"/>
                    <w:right w:val="single" w:sz="4" w:space="0" w:color="808080"/>
                  </w:tcBorders>
                  <w:shd w:val="clear" w:color="auto" w:fill="auto"/>
                  <w:noWrap/>
                  <w:vAlign w:val="bottom"/>
                  <w:hideMark/>
                </w:tcPr>
                <w:p w14:paraId="251B0A06" w14:textId="77777777" w:rsidR="00CF49F6" w:rsidRDefault="00CF49F6">
                  <w:pPr>
                    <w:rPr>
                      <w:sz w:val="18"/>
                      <w:szCs w:val="18"/>
                    </w:rPr>
                  </w:pPr>
                  <w:r>
                    <w:rPr>
                      <w:sz w:val="18"/>
                      <w:szCs w:val="18"/>
                    </w:rPr>
                    <w:t>Olympia II Remote-DSHS JRA</w:t>
                  </w:r>
                </w:p>
              </w:tc>
              <w:tc>
                <w:tcPr>
                  <w:tcW w:w="1420" w:type="dxa"/>
                  <w:tcBorders>
                    <w:top w:val="nil"/>
                    <w:left w:val="nil"/>
                    <w:bottom w:val="single" w:sz="4" w:space="0" w:color="808080"/>
                    <w:right w:val="single" w:sz="4" w:space="0" w:color="808080"/>
                  </w:tcBorders>
                  <w:shd w:val="clear" w:color="auto" w:fill="auto"/>
                  <w:noWrap/>
                  <w:vAlign w:val="bottom"/>
                  <w:hideMark/>
                </w:tcPr>
                <w:p w14:paraId="195C4B8B" w14:textId="77777777" w:rsidR="00CF49F6" w:rsidRDefault="00CF49F6">
                  <w:pPr>
                    <w:jc w:val="center"/>
                    <w:rPr>
                      <w:sz w:val="18"/>
                      <w:szCs w:val="18"/>
                    </w:rPr>
                  </w:pPr>
                  <w:r>
                    <w:rPr>
                      <w:sz w:val="18"/>
                      <w:szCs w:val="18"/>
                    </w:rPr>
                    <w:t>(360) 407-3200</w:t>
                  </w:r>
                </w:p>
              </w:tc>
            </w:tr>
            <w:tr w:rsidR="00CF49F6" w14:paraId="3C6DF7B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3F21C99" w14:textId="77777777" w:rsidR="00CF49F6" w:rsidRDefault="00CF49F6">
                  <w:pPr>
                    <w:jc w:val="center"/>
                    <w:rPr>
                      <w:sz w:val="17"/>
                      <w:szCs w:val="17"/>
                    </w:rPr>
                  </w:pPr>
                  <w:r>
                    <w:rPr>
                      <w:sz w:val="17"/>
                      <w:szCs w:val="17"/>
                    </w:rPr>
                    <w:t>71</w:t>
                  </w:r>
                </w:p>
              </w:tc>
              <w:tc>
                <w:tcPr>
                  <w:tcW w:w="3760" w:type="dxa"/>
                  <w:tcBorders>
                    <w:top w:val="nil"/>
                    <w:left w:val="nil"/>
                    <w:bottom w:val="single" w:sz="4" w:space="0" w:color="808080"/>
                    <w:right w:val="single" w:sz="4" w:space="0" w:color="808080"/>
                  </w:tcBorders>
                  <w:shd w:val="clear" w:color="auto" w:fill="auto"/>
                  <w:noWrap/>
                  <w:vAlign w:val="bottom"/>
                  <w:hideMark/>
                </w:tcPr>
                <w:p w14:paraId="2A4010DF" w14:textId="77777777" w:rsidR="00CF49F6" w:rsidRDefault="00CF49F6">
                  <w:pPr>
                    <w:rPr>
                      <w:sz w:val="18"/>
                      <w:szCs w:val="18"/>
                    </w:rPr>
                  </w:pPr>
                  <w:r>
                    <w:rPr>
                      <w:sz w:val="18"/>
                      <w:szCs w:val="18"/>
                    </w:rPr>
                    <w:t>Olympia II Remote-DVA</w:t>
                  </w:r>
                </w:p>
              </w:tc>
              <w:tc>
                <w:tcPr>
                  <w:tcW w:w="1420" w:type="dxa"/>
                  <w:tcBorders>
                    <w:top w:val="nil"/>
                    <w:left w:val="nil"/>
                    <w:bottom w:val="single" w:sz="4" w:space="0" w:color="808080"/>
                    <w:right w:val="single" w:sz="4" w:space="0" w:color="808080"/>
                  </w:tcBorders>
                  <w:shd w:val="clear" w:color="auto" w:fill="auto"/>
                  <w:noWrap/>
                  <w:vAlign w:val="bottom"/>
                  <w:hideMark/>
                </w:tcPr>
                <w:p w14:paraId="76D3F514" w14:textId="77777777" w:rsidR="00CF49F6" w:rsidRDefault="00CF49F6">
                  <w:pPr>
                    <w:jc w:val="center"/>
                    <w:rPr>
                      <w:sz w:val="18"/>
                      <w:szCs w:val="18"/>
                    </w:rPr>
                  </w:pPr>
                  <w:r>
                    <w:rPr>
                      <w:sz w:val="18"/>
                      <w:szCs w:val="18"/>
                    </w:rPr>
                    <w:t>(360) 725-1102</w:t>
                  </w:r>
                </w:p>
              </w:tc>
            </w:tr>
            <w:tr w:rsidR="00CF49F6" w14:paraId="42692AE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1C47C8B" w14:textId="77777777" w:rsidR="00CF49F6" w:rsidRDefault="00CF49F6">
                  <w:pPr>
                    <w:jc w:val="center"/>
                    <w:rPr>
                      <w:sz w:val="17"/>
                      <w:szCs w:val="17"/>
                    </w:rPr>
                  </w:pPr>
                  <w:r>
                    <w:rPr>
                      <w:sz w:val="17"/>
                      <w:szCs w:val="17"/>
                    </w:rPr>
                    <w:t>72</w:t>
                  </w:r>
                </w:p>
              </w:tc>
              <w:tc>
                <w:tcPr>
                  <w:tcW w:w="3760" w:type="dxa"/>
                  <w:tcBorders>
                    <w:top w:val="nil"/>
                    <w:left w:val="nil"/>
                    <w:bottom w:val="single" w:sz="4" w:space="0" w:color="808080"/>
                    <w:right w:val="single" w:sz="4" w:space="0" w:color="808080"/>
                  </w:tcBorders>
                  <w:shd w:val="clear" w:color="auto" w:fill="auto"/>
                  <w:noWrap/>
                  <w:vAlign w:val="bottom"/>
                  <w:hideMark/>
                </w:tcPr>
                <w:p w14:paraId="49EADDA0" w14:textId="77777777" w:rsidR="00CF49F6" w:rsidRDefault="00CF49F6">
                  <w:pPr>
                    <w:rPr>
                      <w:sz w:val="18"/>
                      <w:szCs w:val="18"/>
                    </w:rPr>
                  </w:pPr>
                  <w:r>
                    <w:rPr>
                      <w:sz w:val="18"/>
                      <w:szCs w:val="18"/>
                    </w:rPr>
                    <w:t>Olympia II Remote-HCA WRHSE</w:t>
                  </w:r>
                </w:p>
              </w:tc>
              <w:tc>
                <w:tcPr>
                  <w:tcW w:w="1420" w:type="dxa"/>
                  <w:tcBorders>
                    <w:top w:val="nil"/>
                    <w:left w:val="nil"/>
                    <w:bottom w:val="single" w:sz="4" w:space="0" w:color="808080"/>
                    <w:right w:val="single" w:sz="4" w:space="0" w:color="808080"/>
                  </w:tcBorders>
                  <w:shd w:val="clear" w:color="auto" w:fill="auto"/>
                  <w:noWrap/>
                  <w:vAlign w:val="bottom"/>
                  <w:hideMark/>
                </w:tcPr>
                <w:p w14:paraId="52452A00" w14:textId="77777777" w:rsidR="00CF49F6" w:rsidRDefault="00CF49F6">
                  <w:pPr>
                    <w:jc w:val="center"/>
                    <w:rPr>
                      <w:sz w:val="18"/>
                      <w:szCs w:val="18"/>
                    </w:rPr>
                  </w:pPr>
                  <w:r>
                    <w:rPr>
                      <w:sz w:val="18"/>
                      <w:szCs w:val="18"/>
                    </w:rPr>
                    <w:t>(360) 725-9979</w:t>
                  </w:r>
                </w:p>
              </w:tc>
            </w:tr>
            <w:tr w:rsidR="00CF49F6" w14:paraId="6500A36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79F9EC8" w14:textId="77777777" w:rsidR="00CF49F6" w:rsidRDefault="00CF49F6">
                  <w:pPr>
                    <w:jc w:val="center"/>
                    <w:rPr>
                      <w:sz w:val="17"/>
                      <w:szCs w:val="17"/>
                    </w:rPr>
                  </w:pPr>
                  <w:r>
                    <w:rPr>
                      <w:sz w:val="17"/>
                      <w:szCs w:val="17"/>
                    </w:rPr>
                    <w:t>73</w:t>
                  </w:r>
                </w:p>
              </w:tc>
              <w:tc>
                <w:tcPr>
                  <w:tcW w:w="3760" w:type="dxa"/>
                  <w:tcBorders>
                    <w:top w:val="nil"/>
                    <w:left w:val="nil"/>
                    <w:bottom w:val="single" w:sz="4" w:space="0" w:color="808080"/>
                    <w:right w:val="single" w:sz="4" w:space="0" w:color="808080"/>
                  </w:tcBorders>
                  <w:shd w:val="clear" w:color="auto" w:fill="auto"/>
                  <w:noWrap/>
                  <w:vAlign w:val="bottom"/>
                  <w:hideMark/>
                </w:tcPr>
                <w:p w14:paraId="219B47B5" w14:textId="77777777" w:rsidR="00CF49F6" w:rsidRDefault="00CF49F6">
                  <w:pPr>
                    <w:rPr>
                      <w:sz w:val="18"/>
                      <w:szCs w:val="18"/>
                    </w:rPr>
                  </w:pPr>
                  <w:r>
                    <w:rPr>
                      <w:sz w:val="18"/>
                      <w:szCs w:val="18"/>
                    </w:rPr>
                    <w:t>Olympia II Remote-Old Cap</w:t>
                  </w:r>
                </w:p>
              </w:tc>
              <w:tc>
                <w:tcPr>
                  <w:tcW w:w="1420" w:type="dxa"/>
                  <w:tcBorders>
                    <w:top w:val="nil"/>
                    <w:left w:val="nil"/>
                    <w:bottom w:val="single" w:sz="4" w:space="0" w:color="808080"/>
                    <w:right w:val="single" w:sz="4" w:space="0" w:color="808080"/>
                  </w:tcBorders>
                  <w:shd w:val="clear" w:color="auto" w:fill="auto"/>
                  <w:noWrap/>
                  <w:vAlign w:val="bottom"/>
                  <w:hideMark/>
                </w:tcPr>
                <w:p w14:paraId="5D1AB78E" w14:textId="77777777" w:rsidR="00CF49F6" w:rsidRDefault="00CF49F6">
                  <w:pPr>
                    <w:jc w:val="center"/>
                    <w:rPr>
                      <w:sz w:val="18"/>
                      <w:szCs w:val="18"/>
                    </w:rPr>
                  </w:pPr>
                  <w:r>
                    <w:rPr>
                      <w:sz w:val="18"/>
                      <w:szCs w:val="18"/>
                    </w:rPr>
                    <w:t>(360) 725-0600</w:t>
                  </w:r>
                </w:p>
              </w:tc>
            </w:tr>
            <w:tr w:rsidR="00CF49F6" w14:paraId="39521C1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489273E" w14:textId="77777777" w:rsidR="00CF49F6" w:rsidRDefault="00CF49F6">
                  <w:pPr>
                    <w:jc w:val="center"/>
                    <w:rPr>
                      <w:sz w:val="17"/>
                      <w:szCs w:val="17"/>
                    </w:rPr>
                  </w:pPr>
                  <w:r>
                    <w:rPr>
                      <w:sz w:val="17"/>
                      <w:szCs w:val="17"/>
                    </w:rPr>
                    <w:t>74</w:t>
                  </w:r>
                </w:p>
              </w:tc>
              <w:tc>
                <w:tcPr>
                  <w:tcW w:w="3760" w:type="dxa"/>
                  <w:tcBorders>
                    <w:top w:val="nil"/>
                    <w:left w:val="nil"/>
                    <w:bottom w:val="single" w:sz="4" w:space="0" w:color="808080"/>
                    <w:right w:val="single" w:sz="4" w:space="0" w:color="808080"/>
                  </w:tcBorders>
                  <w:shd w:val="clear" w:color="auto" w:fill="auto"/>
                  <w:noWrap/>
                  <w:vAlign w:val="bottom"/>
                  <w:hideMark/>
                </w:tcPr>
                <w:p w14:paraId="7CB34F49" w14:textId="77777777" w:rsidR="00CF49F6" w:rsidRDefault="00CF49F6">
                  <w:pPr>
                    <w:rPr>
                      <w:sz w:val="18"/>
                      <w:szCs w:val="18"/>
                    </w:rPr>
                  </w:pPr>
                  <w:r>
                    <w:rPr>
                      <w:sz w:val="18"/>
                      <w:szCs w:val="18"/>
                    </w:rPr>
                    <w:t>Olympia II Remote-Pacific</w:t>
                  </w:r>
                </w:p>
              </w:tc>
              <w:tc>
                <w:tcPr>
                  <w:tcW w:w="1420" w:type="dxa"/>
                  <w:tcBorders>
                    <w:top w:val="nil"/>
                    <w:left w:val="nil"/>
                    <w:bottom w:val="single" w:sz="4" w:space="0" w:color="808080"/>
                    <w:right w:val="single" w:sz="4" w:space="0" w:color="808080"/>
                  </w:tcBorders>
                  <w:shd w:val="clear" w:color="auto" w:fill="auto"/>
                  <w:noWrap/>
                  <w:vAlign w:val="bottom"/>
                  <w:hideMark/>
                </w:tcPr>
                <w:p w14:paraId="05F59497" w14:textId="77777777" w:rsidR="00CF49F6" w:rsidRDefault="00CF49F6">
                  <w:pPr>
                    <w:jc w:val="center"/>
                    <w:rPr>
                      <w:sz w:val="18"/>
                      <w:szCs w:val="18"/>
                    </w:rPr>
                  </w:pPr>
                  <w:r>
                    <w:rPr>
                      <w:sz w:val="18"/>
                      <w:szCs w:val="18"/>
                    </w:rPr>
                    <w:t>(360) 664-3000</w:t>
                  </w:r>
                </w:p>
              </w:tc>
            </w:tr>
            <w:tr w:rsidR="00CF49F6" w14:paraId="6CAE6F8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E0C0016" w14:textId="77777777" w:rsidR="00CF49F6" w:rsidRDefault="00CF49F6">
                  <w:pPr>
                    <w:jc w:val="center"/>
                    <w:rPr>
                      <w:sz w:val="17"/>
                      <w:szCs w:val="17"/>
                    </w:rPr>
                  </w:pPr>
                  <w:r>
                    <w:rPr>
                      <w:sz w:val="17"/>
                      <w:szCs w:val="17"/>
                    </w:rPr>
                    <w:t>75</w:t>
                  </w:r>
                </w:p>
              </w:tc>
              <w:tc>
                <w:tcPr>
                  <w:tcW w:w="3760" w:type="dxa"/>
                  <w:tcBorders>
                    <w:top w:val="nil"/>
                    <w:left w:val="nil"/>
                    <w:bottom w:val="single" w:sz="4" w:space="0" w:color="808080"/>
                    <w:right w:val="single" w:sz="4" w:space="0" w:color="808080"/>
                  </w:tcBorders>
                  <w:shd w:val="clear" w:color="auto" w:fill="auto"/>
                  <w:noWrap/>
                  <w:vAlign w:val="bottom"/>
                  <w:hideMark/>
                </w:tcPr>
                <w:p w14:paraId="4D6C1725" w14:textId="77777777" w:rsidR="00CF49F6" w:rsidRDefault="00CF49F6">
                  <w:pPr>
                    <w:rPr>
                      <w:sz w:val="18"/>
                      <w:szCs w:val="18"/>
                    </w:rPr>
                  </w:pPr>
                  <w:r>
                    <w:rPr>
                      <w:sz w:val="18"/>
                      <w:szCs w:val="18"/>
                    </w:rPr>
                    <w:t>Olympia II Remote-Point Plaza East</w:t>
                  </w:r>
                </w:p>
              </w:tc>
              <w:tc>
                <w:tcPr>
                  <w:tcW w:w="1420" w:type="dxa"/>
                  <w:tcBorders>
                    <w:top w:val="nil"/>
                    <w:left w:val="nil"/>
                    <w:bottom w:val="single" w:sz="4" w:space="0" w:color="808080"/>
                    <w:right w:val="single" w:sz="4" w:space="0" w:color="808080"/>
                  </w:tcBorders>
                  <w:shd w:val="clear" w:color="auto" w:fill="auto"/>
                  <w:noWrap/>
                  <w:vAlign w:val="bottom"/>
                  <w:hideMark/>
                </w:tcPr>
                <w:p w14:paraId="46C0C766" w14:textId="77777777" w:rsidR="00CF49F6" w:rsidRDefault="00CF49F6">
                  <w:pPr>
                    <w:jc w:val="center"/>
                    <w:rPr>
                      <w:sz w:val="18"/>
                      <w:szCs w:val="18"/>
                    </w:rPr>
                  </w:pPr>
                  <w:r>
                    <w:rPr>
                      <w:sz w:val="18"/>
                      <w:szCs w:val="18"/>
                    </w:rPr>
                    <w:t>(360) 725-6840</w:t>
                  </w:r>
                </w:p>
              </w:tc>
            </w:tr>
            <w:tr w:rsidR="00CF49F6" w14:paraId="41E88BA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AF9F904" w14:textId="77777777" w:rsidR="00CF49F6" w:rsidRDefault="00CF49F6">
                  <w:pPr>
                    <w:jc w:val="center"/>
                    <w:rPr>
                      <w:sz w:val="17"/>
                      <w:szCs w:val="17"/>
                    </w:rPr>
                  </w:pPr>
                  <w:r>
                    <w:rPr>
                      <w:sz w:val="17"/>
                      <w:szCs w:val="17"/>
                    </w:rPr>
                    <w:t>76</w:t>
                  </w:r>
                </w:p>
              </w:tc>
              <w:tc>
                <w:tcPr>
                  <w:tcW w:w="3760" w:type="dxa"/>
                  <w:tcBorders>
                    <w:top w:val="nil"/>
                    <w:left w:val="nil"/>
                    <w:bottom w:val="single" w:sz="4" w:space="0" w:color="808080"/>
                    <w:right w:val="single" w:sz="4" w:space="0" w:color="808080"/>
                  </w:tcBorders>
                  <w:shd w:val="clear" w:color="auto" w:fill="auto"/>
                  <w:noWrap/>
                  <w:vAlign w:val="bottom"/>
                  <w:hideMark/>
                </w:tcPr>
                <w:p w14:paraId="62D30044" w14:textId="77777777" w:rsidR="00CF49F6" w:rsidRDefault="00CF49F6">
                  <w:pPr>
                    <w:rPr>
                      <w:sz w:val="18"/>
                      <w:szCs w:val="18"/>
                    </w:rPr>
                  </w:pPr>
                  <w:r>
                    <w:rPr>
                      <w:sz w:val="18"/>
                      <w:szCs w:val="18"/>
                    </w:rPr>
                    <w:t>Olympia II Remote-RAAD</w:t>
                  </w:r>
                </w:p>
              </w:tc>
              <w:tc>
                <w:tcPr>
                  <w:tcW w:w="1420" w:type="dxa"/>
                  <w:tcBorders>
                    <w:top w:val="nil"/>
                    <w:left w:val="nil"/>
                    <w:bottom w:val="single" w:sz="4" w:space="0" w:color="808080"/>
                    <w:right w:val="single" w:sz="4" w:space="0" w:color="808080"/>
                  </w:tcBorders>
                  <w:shd w:val="clear" w:color="auto" w:fill="auto"/>
                  <w:noWrap/>
                  <w:vAlign w:val="bottom"/>
                  <w:hideMark/>
                </w:tcPr>
                <w:p w14:paraId="53BE2D9C" w14:textId="77777777" w:rsidR="00CF49F6" w:rsidRDefault="00CF49F6">
                  <w:pPr>
                    <w:jc w:val="center"/>
                    <w:rPr>
                      <w:sz w:val="18"/>
                      <w:szCs w:val="18"/>
                    </w:rPr>
                  </w:pPr>
                  <w:r>
                    <w:rPr>
                      <w:sz w:val="18"/>
                      <w:szCs w:val="18"/>
                    </w:rPr>
                    <w:t>(360) 725-0906</w:t>
                  </w:r>
                </w:p>
              </w:tc>
            </w:tr>
            <w:tr w:rsidR="00CF49F6" w14:paraId="44761BE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14207D8" w14:textId="77777777" w:rsidR="00CF49F6" w:rsidRDefault="00CF49F6">
                  <w:pPr>
                    <w:jc w:val="center"/>
                    <w:rPr>
                      <w:sz w:val="17"/>
                      <w:szCs w:val="17"/>
                    </w:rPr>
                  </w:pPr>
                  <w:r>
                    <w:rPr>
                      <w:sz w:val="17"/>
                      <w:szCs w:val="17"/>
                    </w:rPr>
                    <w:t>77</w:t>
                  </w:r>
                </w:p>
              </w:tc>
              <w:tc>
                <w:tcPr>
                  <w:tcW w:w="3760" w:type="dxa"/>
                  <w:tcBorders>
                    <w:top w:val="nil"/>
                    <w:left w:val="nil"/>
                    <w:bottom w:val="single" w:sz="4" w:space="0" w:color="808080"/>
                    <w:right w:val="single" w:sz="4" w:space="0" w:color="808080"/>
                  </w:tcBorders>
                  <w:shd w:val="clear" w:color="auto" w:fill="auto"/>
                  <w:noWrap/>
                  <w:vAlign w:val="bottom"/>
                  <w:hideMark/>
                </w:tcPr>
                <w:p w14:paraId="2D33A736" w14:textId="77777777" w:rsidR="00CF49F6" w:rsidRDefault="00CF49F6">
                  <w:pPr>
                    <w:rPr>
                      <w:sz w:val="18"/>
                      <w:szCs w:val="18"/>
                    </w:rPr>
                  </w:pPr>
                  <w:r>
                    <w:rPr>
                      <w:sz w:val="18"/>
                      <w:szCs w:val="18"/>
                    </w:rPr>
                    <w:t>Olympia II Remote-Town34</w:t>
                  </w:r>
                </w:p>
              </w:tc>
              <w:tc>
                <w:tcPr>
                  <w:tcW w:w="1420" w:type="dxa"/>
                  <w:tcBorders>
                    <w:top w:val="nil"/>
                    <w:left w:val="nil"/>
                    <w:bottom w:val="single" w:sz="4" w:space="0" w:color="808080"/>
                    <w:right w:val="single" w:sz="4" w:space="0" w:color="808080"/>
                  </w:tcBorders>
                  <w:shd w:val="clear" w:color="auto" w:fill="auto"/>
                  <w:noWrap/>
                  <w:vAlign w:val="bottom"/>
                  <w:hideMark/>
                </w:tcPr>
                <w:p w14:paraId="31A28FDF" w14:textId="77777777" w:rsidR="00CF49F6" w:rsidRDefault="00CF49F6">
                  <w:pPr>
                    <w:jc w:val="center"/>
                    <w:rPr>
                      <w:sz w:val="18"/>
                      <w:szCs w:val="18"/>
                    </w:rPr>
                  </w:pPr>
                  <w:r>
                    <w:rPr>
                      <w:sz w:val="18"/>
                      <w:szCs w:val="18"/>
                    </w:rPr>
                    <w:t>(360) 725-2249</w:t>
                  </w:r>
                </w:p>
              </w:tc>
            </w:tr>
            <w:tr w:rsidR="00CF49F6" w14:paraId="4536E80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219481C" w14:textId="77777777" w:rsidR="00CF49F6" w:rsidRDefault="00CF49F6">
                  <w:pPr>
                    <w:jc w:val="center"/>
                    <w:rPr>
                      <w:sz w:val="17"/>
                      <w:szCs w:val="17"/>
                    </w:rPr>
                  </w:pPr>
                  <w:r>
                    <w:rPr>
                      <w:sz w:val="17"/>
                      <w:szCs w:val="17"/>
                    </w:rPr>
                    <w:t>78</w:t>
                  </w:r>
                </w:p>
              </w:tc>
              <w:tc>
                <w:tcPr>
                  <w:tcW w:w="3760" w:type="dxa"/>
                  <w:tcBorders>
                    <w:top w:val="nil"/>
                    <w:left w:val="nil"/>
                    <w:bottom w:val="single" w:sz="4" w:space="0" w:color="808080"/>
                    <w:right w:val="single" w:sz="4" w:space="0" w:color="808080"/>
                  </w:tcBorders>
                  <w:shd w:val="clear" w:color="auto" w:fill="auto"/>
                  <w:noWrap/>
                  <w:vAlign w:val="bottom"/>
                  <w:hideMark/>
                </w:tcPr>
                <w:p w14:paraId="1EF00FD3" w14:textId="77777777" w:rsidR="00CF49F6" w:rsidRDefault="00CF49F6">
                  <w:pPr>
                    <w:rPr>
                      <w:sz w:val="18"/>
                      <w:szCs w:val="18"/>
                    </w:rPr>
                  </w:pPr>
                  <w:r>
                    <w:rPr>
                      <w:sz w:val="18"/>
                      <w:szCs w:val="18"/>
                    </w:rPr>
                    <w:t>Olympia II Remote-Town49</w:t>
                  </w:r>
                </w:p>
              </w:tc>
              <w:tc>
                <w:tcPr>
                  <w:tcW w:w="1420" w:type="dxa"/>
                  <w:tcBorders>
                    <w:top w:val="nil"/>
                    <w:left w:val="nil"/>
                    <w:bottom w:val="single" w:sz="4" w:space="0" w:color="808080"/>
                    <w:right w:val="single" w:sz="4" w:space="0" w:color="808080"/>
                  </w:tcBorders>
                  <w:shd w:val="clear" w:color="auto" w:fill="auto"/>
                  <w:noWrap/>
                  <w:vAlign w:val="bottom"/>
                  <w:hideMark/>
                </w:tcPr>
                <w:p w14:paraId="7A9BC73A" w14:textId="77777777" w:rsidR="00CF49F6" w:rsidRDefault="00CF49F6">
                  <w:pPr>
                    <w:jc w:val="center"/>
                    <w:rPr>
                      <w:sz w:val="18"/>
                      <w:szCs w:val="18"/>
                    </w:rPr>
                  </w:pPr>
                  <w:r>
                    <w:rPr>
                      <w:sz w:val="18"/>
                      <w:szCs w:val="18"/>
                    </w:rPr>
                    <w:t>(360) 725-0621</w:t>
                  </w:r>
                </w:p>
              </w:tc>
            </w:tr>
            <w:tr w:rsidR="00CF49F6" w14:paraId="0321986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670BE18" w14:textId="77777777" w:rsidR="00CF49F6" w:rsidRDefault="00CF49F6">
                  <w:pPr>
                    <w:jc w:val="center"/>
                    <w:rPr>
                      <w:sz w:val="17"/>
                      <w:szCs w:val="17"/>
                    </w:rPr>
                  </w:pPr>
                  <w:r>
                    <w:rPr>
                      <w:sz w:val="17"/>
                      <w:szCs w:val="17"/>
                    </w:rPr>
                    <w:t>79</w:t>
                  </w:r>
                </w:p>
              </w:tc>
              <w:tc>
                <w:tcPr>
                  <w:tcW w:w="3760" w:type="dxa"/>
                  <w:tcBorders>
                    <w:top w:val="nil"/>
                    <w:left w:val="nil"/>
                    <w:bottom w:val="single" w:sz="4" w:space="0" w:color="808080"/>
                    <w:right w:val="single" w:sz="4" w:space="0" w:color="808080"/>
                  </w:tcBorders>
                  <w:shd w:val="clear" w:color="auto" w:fill="auto"/>
                  <w:noWrap/>
                  <w:vAlign w:val="bottom"/>
                  <w:hideMark/>
                </w:tcPr>
                <w:p w14:paraId="0E397F3B" w14:textId="77777777" w:rsidR="00CF49F6" w:rsidRDefault="00CF49F6">
                  <w:pPr>
                    <w:rPr>
                      <w:sz w:val="18"/>
                      <w:szCs w:val="18"/>
                    </w:rPr>
                  </w:pPr>
                  <w:r>
                    <w:rPr>
                      <w:sz w:val="18"/>
                      <w:szCs w:val="18"/>
                    </w:rPr>
                    <w:t>Olympia II Remote-Twnctr East DCS</w:t>
                  </w:r>
                </w:p>
              </w:tc>
              <w:tc>
                <w:tcPr>
                  <w:tcW w:w="1420" w:type="dxa"/>
                  <w:tcBorders>
                    <w:top w:val="nil"/>
                    <w:left w:val="nil"/>
                    <w:bottom w:val="single" w:sz="4" w:space="0" w:color="808080"/>
                    <w:right w:val="single" w:sz="4" w:space="0" w:color="808080"/>
                  </w:tcBorders>
                  <w:shd w:val="clear" w:color="auto" w:fill="auto"/>
                  <w:noWrap/>
                  <w:vAlign w:val="bottom"/>
                  <w:hideMark/>
                </w:tcPr>
                <w:p w14:paraId="4ED2AC1C" w14:textId="77777777" w:rsidR="00CF49F6" w:rsidRDefault="00CF49F6">
                  <w:pPr>
                    <w:jc w:val="center"/>
                    <w:rPr>
                      <w:sz w:val="18"/>
                      <w:szCs w:val="18"/>
                    </w:rPr>
                  </w:pPr>
                  <w:r>
                    <w:rPr>
                      <w:sz w:val="18"/>
                      <w:szCs w:val="18"/>
                    </w:rPr>
                    <w:t>(360) 664-6999</w:t>
                  </w:r>
                </w:p>
              </w:tc>
            </w:tr>
            <w:tr w:rsidR="00CF49F6" w14:paraId="2558446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AE13071" w14:textId="77777777" w:rsidR="00CF49F6" w:rsidRDefault="00CF49F6">
                  <w:pPr>
                    <w:jc w:val="center"/>
                    <w:rPr>
                      <w:sz w:val="17"/>
                      <w:szCs w:val="17"/>
                    </w:rPr>
                  </w:pPr>
                  <w:r>
                    <w:rPr>
                      <w:sz w:val="17"/>
                      <w:szCs w:val="17"/>
                    </w:rPr>
                    <w:t>80</w:t>
                  </w:r>
                </w:p>
              </w:tc>
              <w:tc>
                <w:tcPr>
                  <w:tcW w:w="3760" w:type="dxa"/>
                  <w:tcBorders>
                    <w:top w:val="nil"/>
                    <w:left w:val="nil"/>
                    <w:bottom w:val="single" w:sz="4" w:space="0" w:color="808080"/>
                    <w:right w:val="single" w:sz="4" w:space="0" w:color="808080"/>
                  </w:tcBorders>
                  <w:shd w:val="clear" w:color="auto" w:fill="auto"/>
                  <w:noWrap/>
                  <w:vAlign w:val="bottom"/>
                  <w:hideMark/>
                </w:tcPr>
                <w:p w14:paraId="6C0C2449" w14:textId="77777777" w:rsidR="00CF49F6" w:rsidRDefault="00CF49F6">
                  <w:pPr>
                    <w:rPr>
                      <w:sz w:val="18"/>
                      <w:szCs w:val="18"/>
                    </w:rPr>
                  </w:pPr>
                  <w:r>
                    <w:rPr>
                      <w:sz w:val="18"/>
                      <w:szCs w:val="18"/>
                    </w:rPr>
                    <w:t>Olympia II Remote-Vancouver (DSHS-Mill)</w:t>
                  </w:r>
                </w:p>
              </w:tc>
              <w:tc>
                <w:tcPr>
                  <w:tcW w:w="1420" w:type="dxa"/>
                  <w:tcBorders>
                    <w:top w:val="nil"/>
                    <w:left w:val="nil"/>
                    <w:bottom w:val="single" w:sz="4" w:space="0" w:color="808080"/>
                    <w:right w:val="single" w:sz="4" w:space="0" w:color="808080"/>
                  </w:tcBorders>
                  <w:shd w:val="clear" w:color="auto" w:fill="auto"/>
                  <w:noWrap/>
                  <w:vAlign w:val="bottom"/>
                  <w:hideMark/>
                </w:tcPr>
                <w:p w14:paraId="28D8EF12" w14:textId="77777777" w:rsidR="00CF49F6" w:rsidRDefault="00CF49F6">
                  <w:pPr>
                    <w:jc w:val="center"/>
                    <w:rPr>
                      <w:sz w:val="18"/>
                      <w:szCs w:val="18"/>
                    </w:rPr>
                  </w:pPr>
                  <w:r>
                    <w:rPr>
                      <w:sz w:val="18"/>
                      <w:szCs w:val="18"/>
                    </w:rPr>
                    <w:t>(360) 397-9980</w:t>
                  </w:r>
                </w:p>
              </w:tc>
            </w:tr>
            <w:tr w:rsidR="00CF49F6" w14:paraId="0E4B570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6450C78" w14:textId="77777777" w:rsidR="00CF49F6" w:rsidRDefault="00CF49F6">
                  <w:pPr>
                    <w:jc w:val="center"/>
                    <w:rPr>
                      <w:sz w:val="17"/>
                      <w:szCs w:val="17"/>
                    </w:rPr>
                  </w:pPr>
                  <w:r>
                    <w:rPr>
                      <w:sz w:val="17"/>
                      <w:szCs w:val="17"/>
                    </w:rPr>
                    <w:t>81</w:t>
                  </w:r>
                </w:p>
              </w:tc>
              <w:tc>
                <w:tcPr>
                  <w:tcW w:w="3760" w:type="dxa"/>
                  <w:tcBorders>
                    <w:top w:val="nil"/>
                    <w:left w:val="nil"/>
                    <w:bottom w:val="single" w:sz="4" w:space="0" w:color="808080"/>
                    <w:right w:val="single" w:sz="4" w:space="0" w:color="808080"/>
                  </w:tcBorders>
                  <w:shd w:val="clear" w:color="auto" w:fill="auto"/>
                  <w:noWrap/>
                  <w:vAlign w:val="bottom"/>
                  <w:hideMark/>
                </w:tcPr>
                <w:p w14:paraId="61FC2465" w14:textId="77777777" w:rsidR="00CF49F6" w:rsidRDefault="00CF49F6">
                  <w:pPr>
                    <w:rPr>
                      <w:sz w:val="18"/>
                      <w:szCs w:val="18"/>
                    </w:rPr>
                  </w:pPr>
                  <w:r>
                    <w:rPr>
                      <w:sz w:val="18"/>
                      <w:szCs w:val="18"/>
                    </w:rPr>
                    <w:t>Olympia II Remote-Vanc (ECY)</w:t>
                  </w:r>
                </w:p>
              </w:tc>
              <w:tc>
                <w:tcPr>
                  <w:tcW w:w="1420" w:type="dxa"/>
                  <w:tcBorders>
                    <w:top w:val="nil"/>
                    <w:left w:val="nil"/>
                    <w:bottom w:val="single" w:sz="4" w:space="0" w:color="808080"/>
                    <w:right w:val="single" w:sz="4" w:space="0" w:color="808080"/>
                  </w:tcBorders>
                  <w:shd w:val="clear" w:color="auto" w:fill="auto"/>
                  <w:noWrap/>
                  <w:vAlign w:val="bottom"/>
                  <w:hideMark/>
                </w:tcPr>
                <w:p w14:paraId="210D1780" w14:textId="77777777" w:rsidR="00CF49F6" w:rsidRDefault="00CF49F6">
                  <w:pPr>
                    <w:jc w:val="center"/>
                    <w:rPr>
                      <w:sz w:val="18"/>
                      <w:szCs w:val="18"/>
                    </w:rPr>
                  </w:pPr>
                  <w:r>
                    <w:rPr>
                      <w:sz w:val="18"/>
                      <w:szCs w:val="18"/>
                    </w:rPr>
                    <w:t>(360) 690-7171</w:t>
                  </w:r>
                </w:p>
              </w:tc>
            </w:tr>
            <w:tr w:rsidR="00CF49F6" w14:paraId="2031511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B57677C" w14:textId="77777777" w:rsidR="00CF49F6" w:rsidRDefault="00CF49F6">
                  <w:pPr>
                    <w:jc w:val="center"/>
                    <w:rPr>
                      <w:sz w:val="17"/>
                      <w:szCs w:val="17"/>
                    </w:rPr>
                  </w:pPr>
                  <w:r>
                    <w:rPr>
                      <w:sz w:val="17"/>
                      <w:szCs w:val="17"/>
                    </w:rPr>
                    <w:t>82</w:t>
                  </w:r>
                </w:p>
              </w:tc>
              <w:tc>
                <w:tcPr>
                  <w:tcW w:w="3760" w:type="dxa"/>
                  <w:tcBorders>
                    <w:top w:val="nil"/>
                    <w:left w:val="nil"/>
                    <w:bottom w:val="single" w:sz="4" w:space="0" w:color="808080"/>
                    <w:right w:val="single" w:sz="4" w:space="0" w:color="808080"/>
                  </w:tcBorders>
                  <w:shd w:val="clear" w:color="auto" w:fill="auto"/>
                  <w:noWrap/>
                  <w:vAlign w:val="bottom"/>
                  <w:hideMark/>
                </w:tcPr>
                <w:p w14:paraId="6329F11D" w14:textId="77777777" w:rsidR="00CF49F6" w:rsidRDefault="00CF49F6">
                  <w:pPr>
                    <w:rPr>
                      <w:sz w:val="18"/>
                      <w:szCs w:val="18"/>
                    </w:rPr>
                  </w:pPr>
                  <w:r>
                    <w:rPr>
                      <w:sz w:val="18"/>
                      <w:szCs w:val="18"/>
                    </w:rPr>
                    <w:t>Olympia II Remote-WSAC</w:t>
                  </w:r>
                </w:p>
              </w:tc>
              <w:tc>
                <w:tcPr>
                  <w:tcW w:w="1420" w:type="dxa"/>
                  <w:tcBorders>
                    <w:top w:val="nil"/>
                    <w:left w:val="nil"/>
                    <w:bottom w:val="single" w:sz="4" w:space="0" w:color="808080"/>
                    <w:right w:val="single" w:sz="4" w:space="0" w:color="808080"/>
                  </w:tcBorders>
                  <w:shd w:val="clear" w:color="auto" w:fill="auto"/>
                  <w:noWrap/>
                  <w:vAlign w:val="bottom"/>
                  <w:hideMark/>
                </w:tcPr>
                <w:p w14:paraId="5B13C31F" w14:textId="77777777" w:rsidR="00CF49F6" w:rsidRDefault="00CF49F6">
                  <w:pPr>
                    <w:jc w:val="center"/>
                    <w:rPr>
                      <w:sz w:val="18"/>
                      <w:szCs w:val="18"/>
                    </w:rPr>
                  </w:pPr>
                  <w:r>
                    <w:rPr>
                      <w:sz w:val="18"/>
                      <w:szCs w:val="18"/>
                    </w:rPr>
                    <w:t>(360) 753-7800</w:t>
                  </w:r>
                </w:p>
              </w:tc>
            </w:tr>
            <w:tr w:rsidR="00CF49F6" w14:paraId="4667B24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F005DC9" w14:textId="77777777" w:rsidR="00CF49F6" w:rsidRDefault="00CF49F6">
                  <w:pPr>
                    <w:jc w:val="center"/>
                    <w:rPr>
                      <w:sz w:val="17"/>
                      <w:szCs w:val="17"/>
                    </w:rPr>
                  </w:pPr>
                  <w:r>
                    <w:rPr>
                      <w:sz w:val="17"/>
                      <w:szCs w:val="17"/>
                    </w:rPr>
                    <w:t>83</w:t>
                  </w:r>
                </w:p>
              </w:tc>
              <w:tc>
                <w:tcPr>
                  <w:tcW w:w="3760" w:type="dxa"/>
                  <w:tcBorders>
                    <w:top w:val="nil"/>
                    <w:left w:val="nil"/>
                    <w:bottom w:val="single" w:sz="4" w:space="0" w:color="808080"/>
                    <w:right w:val="single" w:sz="4" w:space="0" w:color="808080"/>
                  </w:tcBorders>
                  <w:shd w:val="clear" w:color="auto" w:fill="auto"/>
                  <w:noWrap/>
                  <w:vAlign w:val="bottom"/>
                  <w:hideMark/>
                </w:tcPr>
                <w:p w14:paraId="6C1AA29C" w14:textId="77777777" w:rsidR="00CF49F6" w:rsidRDefault="00CF49F6">
                  <w:pPr>
                    <w:rPr>
                      <w:sz w:val="18"/>
                      <w:szCs w:val="18"/>
                    </w:rPr>
                  </w:pPr>
                  <w:r>
                    <w:rPr>
                      <w:sz w:val="18"/>
                      <w:szCs w:val="18"/>
                    </w:rPr>
                    <w:t>Olympia III Remote-DSHS Alderwood</w:t>
                  </w:r>
                </w:p>
              </w:tc>
              <w:tc>
                <w:tcPr>
                  <w:tcW w:w="1420" w:type="dxa"/>
                  <w:tcBorders>
                    <w:top w:val="nil"/>
                    <w:left w:val="nil"/>
                    <w:bottom w:val="single" w:sz="4" w:space="0" w:color="808080"/>
                    <w:right w:val="single" w:sz="4" w:space="0" w:color="808080"/>
                  </w:tcBorders>
                  <w:shd w:val="clear" w:color="auto" w:fill="auto"/>
                  <w:noWrap/>
                  <w:vAlign w:val="bottom"/>
                  <w:hideMark/>
                </w:tcPr>
                <w:p w14:paraId="54DD3C86" w14:textId="77777777" w:rsidR="00CF49F6" w:rsidRDefault="00CF49F6">
                  <w:pPr>
                    <w:jc w:val="center"/>
                    <w:rPr>
                      <w:sz w:val="18"/>
                      <w:szCs w:val="18"/>
                    </w:rPr>
                  </w:pPr>
                  <w:r>
                    <w:rPr>
                      <w:sz w:val="18"/>
                      <w:szCs w:val="18"/>
                    </w:rPr>
                    <w:t>(425) 977-6899</w:t>
                  </w:r>
                </w:p>
              </w:tc>
            </w:tr>
            <w:tr w:rsidR="00CF49F6" w14:paraId="09128DB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32F2038" w14:textId="77777777" w:rsidR="00CF49F6" w:rsidRDefault="00CF49F6">
                  <w:pPr>
                    <w:jc w:val="center"/>
                    <w:rPr>
                      <w:sz w:val="17"/>
                      <w:szCs w:val="17"/>
                    </w:rPr>
                  </w:pPr>
                  <w:r>
                    <w:rPr>
                      <w:sz w:val="17"/>
                      <w:szCs w:val="17"/>
                    </w:rPr>
                    <w:t>84</w:t>
                  </w:r>
                </w:p>
              </w:tc>
              <w:tc>
                <w:tcPr>
                  <w:tcW w:w="3760" w:type="dxa"/>
                  <w:tcBorders>
                    <w:top w:val="nil"/>
                    <w:left w:val="nil"/>
                    <w:bottom w:val="single" w:sz="4" w:space="0" w:color="808080"/>
                    <w:right w:val="single" w:sz="4" w:space="0" w:color="808080"/>
                  </w:tcBorders>
                  <w:shd w:val="clear" w:color="auto" w:fill="auto"/>
                  <w:noWrap/>
                  <w:vAlign w:val="bottom"/>
                  <w:hideMark/>
                </w:tcPr>
                <w:p w14:paraId="11F3B054" w14:textId="77777777" w:rsidR="00CF49F6" w:rsidRDefault="00CF49F6">
                  <w:pPr>
                    <w:rPr>
                      <w:sz w:val="18"/>
                      <w:szCs w:val="18"/>
                    </w:rPr>
                  </w:pPr>
                  <w:r>
                    <w:rPr>
                      <w:sz w:val="18"/>
                      <w:szCs w:val="18"/>
                    </w:rPr>
                    <w:t>Olympia III Remote-DSHS Chehalis</w:t>
                  </w:r>
                </w:p>
              </w:tc>
              <w:tc>
                <w:tcPr>
                  <w:tcW w:w="1420" w:type="dxa"/>
                  <w:tcBorders>
                    <w:top w:val="nil"/>
                    <w:left w:val="nil"/>
                    <w:bottom w:val="single" w:sz="4" w:space="0" w:color="808080"/>
                    <w:right w:val="single" w:sz="4" w:space="0" w:color="808080"/>
                  </w:tcBorders>
                  <w:shd w:val="clear" w:color="auto" w:fill="auto"/>
                  <w:noWrap/>
                  <w:vAlign w:val="bottom"/>
                  <w:hideMark/>
                </w:tcPr>
                <w:p w14:paraId="4CC051E5" w14:textId="77777777" w:rsidR="00CF49F6" w:rsidRDefault="00CF49F6">
                  <w:pPr>
                    <w:jc w:val="center"/>
                    <w:rPr>
                      <w:sz w:val="18"/>
                      <w:szCs w:val="18"/>
                    </w:rPr>
                  </w:pPr>
                  <w:r>
                    <w:rPr>
                      <w:sz w:val="18"/>
                      <w:szCs w:val="18"/>
                    </w:rPr>
                    <w:t>(360) 740-3879</w:t>
                  </w:r>
                </w:p>
              </w:tc>
            </w:tr>
            <w:tr w:rsidR="00CF49F6" w14:paraId="35F98C4F"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7D28E6D" w14:textId="77777777" w:rsidR="00CF49F6" w:rsidRDefault="00CF49F6">
                  <w:pPr>
                    <w:jc w:val="center"/>
                    <w:rPr>
                      <w:sz w:val="17"/>
                      <w:szCs w:val="17"/>
                    </w:rPr>
                  </w:pPr>
                  <w:r>
                    <w:rPr>
                      <w:sz w:val="17"/>
                      <w:szCs w:val="17"/>
                    </w:rPr>
                    <w:t>85</w:t>
                  </w:r>
                </w:p>
              </w:tc>
              <w:tc>
                <w:tcPr>
                  <w:tcW w:w="3760" w:type="dxa"/>
                  <w:tcBorders>
                    <w:top w:val="nil"/>
                    <w:left w:val="nil"/>
                    <w:bottom w:val="single" w:sz="4" w:space="0" w:color="808080"/>
                    <w:right w:val="single" w:sz="4" w:space="0" w:color="808080"/>
                  </w:tcBorders>
                  <w:shd w:val="clear" w:color="auto" w:fill="auto"/>
                  <w:noWrap/>
                  <w:vAlign w:val="bottom"/>
                  <w:hideMark/>
                </w:tcPr>
                <w:p w14:paraId="53AEBE3E" w14:textId="77777777" w:rsidR="00CF49F6" w:rsidRDefault="00CF49F6">
                  <w:pPr>
                    <w:rPr>
                      <w:sz w:val="18"/>
                      <w:szCs w:val="18"/>
                    </w:rPr>
                  </w:pPr>
                  <w:r>
                    <w:rPr>
                      <w:sz w:val="18"/>
                      <w:szCs w:val="18"/>
                    </w:rPr>
                    <w:t>Olympia III Remote-DSHS Moses Lake</w:t>
                  </w:r>
                </w:p>
              </w:tc>
              <w:tc>
                <w:tcPr>
                  <w:tcW w:w="1420" w:type="dxa"/>
                  <w:tcBorders>
                    <w:top w:val="nil"/>
                    <w:left w:val="nil"/>
                    <w:bottom w:val="single" w:sz="4" w:space="0" w:color="808080"/>
                    <w:right w:val="single" w:sz="4" w:space="0" w:color="808080"/>
                  </w:tcBorders>
                  <w:shd w:val="clear" w:color="auto" w:fill="auto"/>
                  <w:noWrap/>
                  <w:vAlign w:val="bottom"/>
                  <w:hideMark/>
                </w:tcPr>
                <w:p w14:paraId="71C537C6" w14:textId="77777777" w:rsidR="00CF49F6" w:rsidRDefault="00CF49F6">
                  <w:pPr>
                    <w:jc w:val="center"/>
                    <w:rPr>
                      <w:sz w:val="18"/>
                      <w:szCs w:val="18"/>
                    </w:rPr>
                  </w:pPr>
                  <w:r>
                    <w:rPr>
                      <w:sz w:val="18"/>
                      <w:szCs w:val="18"/>
                    </w:rPr>
                    <w:t>(509) 764-5600</w:t>
                  </w:r>
                </w:p>
              </w:tc>
            </w:tr>
            <w:tr w:rsidR="00CF49F6" w14:paraId="07039190"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1888366" w14:textId="77777777" w:rsidR="00CF49F6" w:rsidRDefault="00CF49F6">
                  <w:pPr>
                    <w:jc w:val="center"/>
                    <w:rPr>
                      <w:sz w:val="17"/>
                      <w:szCs w:val="17"/>
                    </w:rPr>
                  </w:pPr>
                  <w:r>
                    <w:rPr>
                      <w:sz w:val="17"/>
                      <w:szCs w:val="17"/>
                    </w:rPr>
                    <w:t>86</w:t>
                  </w:r>
                </w:p>
              </w:tc>
              <w:tc>
                <w:tcPr>
                  <w:tcW w:w="3760" w:type="dxa"/>
                  <w:tcBorders>
                    <w:top w:val="nil"/>
                    <w:left w:val="nil"/>
                    <w:bottom w:val="single" w:sz="4" w:space="0" w:color="808080"/>
                    <w:right w:val="single" w:sz="4" w:space="0" w:color="808080"/>
                  </w:tcBorders>
                  <w:shd w:val="clear" w:color="auto" w:fill="auto"/>
                  <w:noWrap/>
                  <w:vAlign w:val="bottom"/>
                  <w:hideMark/>
                </w:tcPr>
                <w:p w14:paraId="2D25AB95" w14:textId="77777777" w:rsidR="00CF49F6" w:rsidRDefault="00CF49F6">
                  <w:pPr>
                    <w:rPr>
                      <w:sz w:val="18"/>
                      <w:szCs w:val="18"/>
                    </w:rPr>
                  </w:pPr>
                  <w:r>
                    <w:rPr>
                      <w:sz w:val="18"/>
                      <w:szCs w:val="18"/>
                    </w:rPr>
                    <w:t>Olympia III Remote-ECY Bellevue</w:t>
                  </w:r>
                </w:p>
              </w:tc>
              <w:tc>
                <w:tcPr>
                  <w:tcW w:w="1420" w:type="dxa"/>
                  <w:tcBorders>
                    <w:top w:val="nil"/>
                    <w:left w:val="nil"/>
                    <w:bottom w:val="single" w:sz="4" w:space="0" w:color="808080"/>
                    <w:right w:val="single" w:sz="4" w:space="0" w:color="808080"/>
                  </w:tcBorders>
                  <w:shd w:val="clear" w:color="auto" w:fill="auto"/>
                  <w:noWrap/>
                  <w:vAlign w:val="bottom"/>
                  <w:hideMark/>
                </w:tcPr>
                <w:p w14:paraId="19345091" w14:textId="77777777" w:rsidR="00CF49F6" w:rsidRDefault="00CF49F6">
                  <w:pPr>
                    <w:jc w:val="center"/>
                    <w:rPr>
                      <w:sz w:val="18"/>
                      <w:szCs w:val="18"/>
                    </w:rPr>
                  </w:pPr>
                  <w:r>
                    <w:rPr>
                      <w:sz w:val="18"/>
                      <w:szCs w:val="18"/>
                    </w:rPr>
                    <w:t>(425) 649-7000</w:t>
                  </w:r>
                </w:p>
              </w:tc>
            </w:tr>
            <w:tr w:rsidR="00CF49F6" w14:paraId="7709E21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EF3EE59" w14:textId="77777777" w:rsidR="00CF49F6" w:rsidRDefault="00CF49F6">
                  <w:pPr>
                    <w:jc w:val="center"/>
                    <w:rPr>
                      <w:sz w:val="17"/>
                      <w:szCs w:val="17"/>
                    </w:rPr>
                  </w:pPr>
                  <w:r>
                    <w:rPr>
                      <w:sz w:val="17"/>
                      <w:szCs w:val="17"/>
                    </w:rPr>
                    <w:t>87</w:t>
                  </w:r>
                </w:p>
              </w:tc>
              <w:tc>
                <w:tcPr>
                  <w:tcW w:w="3760" w:type="dxa"/>
                  <w:tcBorders>
                    <w:top w:val="nil"/>
                    <w:left w:val="nil"/>
                    <w:bottom w:val="single" w:sz="4" w:space="0" w:color="808080"/>
                    <w:right w:val="single" w:sz="4" w:space="0" w:color="808080"/>
                  </w:tcBorders>
                  <w:shd w:val="clear" w:color="auto" w:fill="auto"/>
                  <w:noWrap/>
                  <w:vAlign w:val="bottom"/>
                  <w:hideMark/>
                </w:tcPr>
                <w:p w14:paraId="5F0B862D" w14:textId="77777777" w:rsidR="00CF49F6" w:rsidRDefault="00CF49F6">
                  <w:pPr>
                    <w:rPr>
                      <w:sz w:val="18"/>
                      <w:szCs w:val="18"/>
                    </w:rPr>
                  </w:pPr>
                  <w:r>
                    <w:rPr>
                      <w:sz w:val="18"/>
                      <w:szCs w:val="18"/>
                    </w:rPr>
                    <w:t>Olympia III Remote-ECY Richland</w:t>
                  </w:r>
                </w:p>
              </w:tc>
              <w:tc>
                <w:tcPr>
                  <w:tcW w:w="1420" w:type="dxa"/>
                  <w:tcBorders>
                    <w:top w:val="nil"/>
                    <w:left w:val="nil"/>
                    <w:bottom w:val="single" w:sz="4" w:space="0" w:color="808080"/>
                    <w:right w:val="single" w:sz="4" w:space="0" w:color="808080"/>
                  </w:tcBorders>
                  <w:shd w:val="clear" w:color="auto" w:fill="auto"/>
                  <w:noWrap/>
                  <w:vAlign w:val="bottom"/>
                  <w:hideMark/>
                </w:tcPr>
                <w:p w14:paraId="58274EE1" w14:textId="77777777" w:rsidR="00CF49F6" w:rsidRDefault="00CF49F6">
                  <w:pPr>
                    <w:jc w:val="center"/>
                    <w:rPr>
                      <w:sz w:val="18"/>
                      <w:szCs w:val="18"/>
                    </w:rPr>
                  </w:pPr>
                  <w:r>
                    <w:rPr>
                      <w:sz w:val="18"/>
                      <w:szCs w:val="18"/>
                    </w:rPr>
                    <w:t>(509) 372-7880</w:t>
                  </w:r>
                </w:p>
              </w:tc>
            </w:tr>
            <w:tr w:rsidR="00CF49F6" w14:paraId="727FEA7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13413E1" w14:textId="77777777" w:rsidR="00CF49F6" w:rsidRDefault="00CF49F6">
                  <w:pPr>
                    <w:jc w:val="center"/>
                    <w:rPr>
                      <w:sz w:val="17"/>
                      <w:szCs w:val="17"/>
                    </w:rPr>
                  </w:pPr>
                  <w:r>
                    <w:rPr>
                      <w:sz w:val="17"/>
                      <w:szCs w:val="17"/>
                    </w:rPr>
                    <w:t>88</w:t>
                  </w:r>
                </w:p>
              </w:tc>
              <w:tc>
                <w:tcPr>
                  <w:tcW w:w="3760" w:type="dxa"/>
                  <w:tcBorders>
                    <w:top w:val="nil"/>
                    <w:left w:val="nil"/>
                    <w:bottom w:val="single" w:sz="4" w:space="0" w:color="808080"/>
                    <w:right w:val="single" w:sz="4" w:space="0" w:color="808080"/>
                  </w:tcBorders>
                  <w:shd w:val="clear" w:color="auto" w:fill="auto"/>
                  <w:noWrap/>
                  <w:vAlign w:val="bottom"/>
                  <w:hideMark/>
                </w:tcPr>
                <w:p w14:paraId="55EB7222" w14:textId="77777777" w:rsidR="00CF49F6" w:rsidRDefault="00CF49F6">
                  <w:pPr>
                    <w:rPr>
                      <w:sz w:val="18"/>
                      <w:szCs w:val="18"/>
                    </w:rPr>
                  </w:pPr>
                  <w:r>
                    <w:rPr>
                      <w:sz w:val="18"/>
                      <w:szCs w:val="18"/>
                    </w:rPr>
                    <w:t>Olympia III Remote-ECY Spokane</w:t>
                  </w:r>
                </w:p>
              </w:tc>
              <w:tc>
                <w:tcPr>
                  <w:tcW w:w="1420" w:type="dxa"/>
                  <w:tcBorders>
                    <w:top w:val="nil"/>
                    <w:left w:val="nil"/>
                    <w:bottom w:val="single" w:sz="4" w:space="0" w:color="808080"/>
                    <w:right w:val="single" w:sz="4" w:space="0" w:color="808080"/>
                  </w:tcBorders>
                  <w:shd w:val="clear" w:color="auto" w:fill="auto"/>
                  <w:noWrap/>
                  <w:vAlign w:val="bottom"/>
                  <w:hideMark/>
                </w:tcPr>
                <w:p w14:paraId="4486628F" w14:textId="77777777" w:rsidR="00CF49F6" w:rsidRDefault="00CF49F6">
                  <w:pPr>
                    <w:jc w:val="center"/>
                    <w:rPr>
                      <w:sz w:val="18"/>
                      <w:szCs w:val="18"/>
                    </w:rPr>
                  </w:pPr>
                  <w:r>
                    <w:rPr>
                      <w:sz w:val="18"/>
                      <w:szCs w:val="18"/>
                    </w:rPr>
                    <w:t>(509) 329-3499</w:t>
                  </w:r>
                </w:p>
              </w:tc>
            </w:tr>
            <w:tr w:rsidR="00CF49F6" w14:paraId="7A42553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053450E" w14:textId="77777777" w:rsidR="00CF49F6" w:rsidRDefault="00CF49F6">
                  <w:pPr>
                    <w:jc w:val="center"/>
                    <w:rPr>
                      <w:sz w:val="17"/>
                      <w:szCs w:val="17"/>
                    </w:rPr>
                  </w:pPr>
                  <w:r>
                    <w:rPr>
                      <w:sz w:val="17"/>
                      <w:szCs w:val="17"/>
                    </w:rPr>
                    <w:t>89</w:t>
                  </w:r>
                </w:p>
              </w:tc>
              <w:tc>
                <w:tcPr>
                  <w:tcW w:w="3760" w:type="dxa"/>
                  <w:tcBorders>
                    <w:top w:val="nil"/>
                    <w:left w:val="nil"/>
                    <w:bottom w:val="single" w:sz="4" w:space="0" w:color="808080"/>
                    <w:right w:val="single" w:sz="4" w:space="0" w:color="808080"/>
                  </w:tcBorders>
                  <w:shd w:val="clear" w:color="auto" w:fill="auto"/>
                  <w:noWrap/>
                  <w:vAlign w:val="bottom"/>
                  <w:hideMark/>
                </w:tcPr>
                <w:p w14:paraId="058CF1F2" w14:textId="77777777" w:rsidR="00CF49F6" w:rsidRDefault="00CF49F6">
                  <w:pPr>
                    <w:rPr>
                      <w:sz w:val="18"/>
                      <w:szCs w:val="18"/>
                    </w:rPr>
                  </w:pPr>
                  <w:r>
                    <w:rPr>
                      <w:sz w:val="18"/>
                      <w:szCs w:val="18"/>
                    </w:rPr>
                    <w:t>Olympia III Remote-ECY Union Gap</w:t>
                  </w:r>
                </w:p>
              </w:tc>
              <w:tc>
                <w:tcPr>
                  <w:tcW w:w="1420" w:type="dxa"/>
                  <w:tcBorders>
                    <w:top w:val="nil"/>
                    <w:left w:val="nil"/>
                    <w:bottom w:val="single" w:sz="4" w:space="0" w:color="808080"/>
                    <w:right w:val="single" w:sz="4" w:space="0" w:color="808080"/>
                  </w:tcBorders>
                  <w:shd w:val="clear" w:color="auto" w:fill="auto"/>
                  <w:noWrap/>
                  <w:vAlign w:val="bottom"/>
                  <w:hideMark/>
                </w:tcPr>
                <w:p w14:paraId="0B2A8BD0" w14:textId="77777777" w:rsidR="00CF49F6" w:rsidRDefault="00CF49F6">
                  <w:pPr>
                    <w:jc w:val="center"/>
                    <w:rPr>
                      <w:sz w:val="18"/>
                      <w:szCs w:val="18"/>
                    </w:rPr>
                  </w:pPr>
                  <w:r>
                    <w:rPr>
                      <w:sz w:val="18"/>
                      <w:szCs w:val="18"/>
                    </w:rPr>
                    <w:t>(509) 575-2490</w:t>
                  </w:r>
                </w:p>
              </w:tc>
            </w:tr>
            <w:tr w:rsidR="00CF49F6" w14:paraId="4C75D55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DCB4690" w14:textId="77777777" w:rsidR="00CF49F6" w:rsidRDefault="00CF49F6">
                  <w:pPr>
                    <w:jc w:val="center"/>
                    <w:rPr>
                      <w:sz w:val="17"/>
                      <w:szCs w:val="17"/>
                    </w:rPr>
                  </w:pPr>
                  <w:r>
                    <w:rPr>
                      <w:sz w:val="17"/>
                      <w:szCs w:val="17"/>
                    </w:rPr>
                    <w:t>90</w:t>
                  </w:r>
                </w:p>
              </w:tc>
              <w:tc>
                <w:tcPr>
                  <w:tcW w:w="3760" w:type="dxa"/>
                  <w:tcBorders>
                    <w:top w:val="nil"/>
                    <w:left w:val="nil"/>
                    <w:bottom w:val="single" w:sz="4" w:space="0" w:color="808080"/>
                    <w:right w:val="single" w:sz="4" w:space="0" w:color="808080"/>
                  </w:tcBorders>
                  <w:shd w:val="clear" w:color="auto" w:fill="auto"/>
                  <w:noWrap/>
                  <w:vAlign w:val="bottom"/>
                  <w:hideMark/>
                </w:tcPr>
                <w:p w14:paraId="5A5EF5A0" w14:textId="77777777" w:rsidR="00CF49F6" w:rsidRDefault="00CF49F6">
                  <w:pPr>
                    <w:rPr>
                      <w:sz w:val="18"/>
                      <w:szCs w:val="18"/>
                    </w:rPr>
                  </w:pPr>
                  <w:r>
                    <w:rPr>
                      <w:sz w:val="18"/>
                      <w:szCs w:val="18"/>
                    </w:rPr>
                    <w:t>Olympia III Remote-ESD Maple Park</w:t>
                  </w:r>
                </w:p>
              </w:tc>
              <w:tc>
                <w:tcPr>
                  <w:tcW w:w="1420" w:type="dxa"/>
                  <w:tcBorders>
                    <w:top w:val="nil"/>
                    <w:left w:val="nil"/>
                    <w:bottom w:val="single" w:sz="4" w:space="0" w:color="808080"/>
                    <w:right w:val="single" w:sz="4" w:space="0" w:color="808080"/>
                  </w:tcBorders>
                  <w:shd w:val="clear" w:color="auto" w:fill="auto"/>
                  <w:noWrap/>
                  <w:vAlign w:val="bottom"/>
                  <w:hideMark/>
                </w:tcPr>
                <w:p w14:paraId="0801E9DF" w14:textId="77777777" w:rsidR="00CF49F6" w:rsidRDefault="00CF49F6">
                  <w:pPr>
                    <w:jc w:val="center"/>
                    <w:rPr>
                      <w:sz w:val="18"/>
                      <w:szCs w:val="18"/>
                    </w:rPr>
                  </w:pPr>
                  <w:r>
                    <w:rPr>
                      <w:sz w:val="18"/>
                      <w:szCs w:val="18"/>
                    </w:rPr>
                    <w:t>(360) 902-9799</w:t>
                  </w:r>
                </w:p>
              </w:tc>
            </w:tr>
            <w:tr w:rsidR="00CF49F6" w14:paraId="7DC86C9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F85854D" w14:textId="77777777" w:rsidR="00CF49F6" w:rsidRDefault="00CF49F6">
                  <w:pPr>
                    <w:jc w:val="center"/>
                    <w:rPr>
                      <w:sz w:val="17"/>
                      <w:szCs w:val="17"/>
                    </w:rPr>
                  </w:pPr>
                  <w:r>
                    <w:rPr>
                      <w:sz w:val="17"/>
                      <w:szCs w:val="17"/>
                    </w:rPr>
                    <w:t>91</w:t>
                  </w:r>
                </w:p>
              </w:tc>
              <w:tc>
                <w:tcPr>
                  <w:tcW w:w="3760" w:type="dxa"/>
                  <w:tcBorders>
                    <w:top w:val="nil"/>
                    <w:left w:val="nil"/>
                    <w:bottom w:val="single" w:sz="4" w:space="0" w:color="808080"/>
                    <w:right w:val="single" w:sz="4" w:space="0" w:color="808080"/>
                  </w:tcBorders>
                  <w:shd w:val="clear" w:color="auto" w:fill="auto"/>
                  <w:noWrap/>
                  <w:vAlign w:val="bottom"/>
                  <w:hideMark/>
                </w:tcPr>
                <w:p w14:paraId="2057C500" w14:textId="77777777" w:rsidR="00CF49F6" w:rsidRDefault="00CF49F6">
                  <w:pPr>
                    <w:rPr>
                      <w:sz w:val="18"/>
                      <w:szCs w:val="18"/>
                    </w:rPr>
                  </w:pPr>
                  <w:r>
                    <w:rPr>
                      <w:sz w:val="18"/>
                      <w:szCs w:val="18"/>
                    </w:rPr>
                    <w:t>Orting PBX (DVA-Old Soldiers)</w:t>
                  </w:r>
                </w:p>
              </w:tc>
              <w:tc>
                <w:tcPr>
                  <w:tcW w:w="1420" w:type="dxa"/>
                  <w:tcBorders>
                    <w:top w:val="nil"/>
                    <w:left w:val="nil"/>
                    <w:bottom w:val="single" w:sz="4" w:space="0" w:color="808080"/>
                    <w:right w:val="single" w:sz="4" w:space="0" w:color="808080"/>
                  </w:tcBorders>
                  <w:shd w:val="clear" w:color="auto" w:fill="auto"/>
                  <w:noWrap/>
                  <w:vAlign w:val="bottom"/>
                  <w:hideMark/>
                </w:tcPr>
                <w:p w14:paraId="622D454C" w14:textId="77777777" w:rsidR="00CF49F6" w:rsidRDefault="00CF49F6">
                  <w:pPr>
                    <w:jc w:val="center"/>
                    <w:rPr>
                      <w:sz w:val="18"/>
                      <w:szCs w:val="18"/>
                    </w:rPr>
                  </w:pPr>
                  <w:r>
                    <w:rPr>
                      <w:sz w:val="18"/>
                      <w:szCs w:val="18"/>
                    </w:rPr>
                    <w:t>(360) 893-4500</w:t>
                  </w:r>
                </w:p>
              </w:tc>
            </w:tr>
            <w:tr w:rsidR="00CF49F6" w14:paraId="20DED21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CF9EF77" w14:textId="77777777" w:rsidR="00CF49F6" w:rsidRDefault="00CF49F6">
                  <w:pPr>
                    <w:jc w:val="center"/>
                    <w:rPr>
                      <w:sz w:val="17"/>
                      <w:szCs w:val="17"/>
                    </w:rPr>
                  </w:pPr>
                  <w:r>
                    <w:rPr>
                      <w:sz w:val="17"/>
                      <w:szCs w:val="17"/>
                    </w:rPr>
                    <w:t>92</w:t>
                  </w:r>
                </w:p>
              </w:tc>
              <w:tc>
                <w:tcPr>
                  <w:tcW w:w="3760" w:type="dxa"/>
                  <w:tcBorders>
                    <w:top w:val="nil"/>
                    <w:left w:val="nil"/>
                    <w:bottom w:val="single" w:sz="4" w:space="0" w:color="808080"/>
                    <w:right w:val="single" w:sz="4" w:space="0" w:color="808080"/>
                  </w:tcBorders>
                  <w:shd w:val="clear" w:color="auto" w:fill="auto"/>
                  <w:noWrap/>
                  <w:vAlign w:val="bottom"/>
                  <w:hideMark/>
                </w:tcPr>
                <w:p w14:paraId="6B645436" w14:textId="77777777" w:rsidR="00CF49F6" w:rsidRDefault="00CF49F6">
                  <w:pPr>
                    <w:rPr>
                      <w:sz w:val="18"/>
                      <w:szCs w:val="18"/>
                    </w:rPr>
                  </w:pPr>
                  <w:r>
                    <w:rPr>
                      <w:sz w:val="18"/>
                      <w:szCs w:val="18"/>
                    </w:rPr>
                    <w:t>Port Townsend (Ft Worden)</w:t>
                  </w:r>
                </w:p>
              </w:tc>
              <w:tc>
                <w:tcPr>
                  <w:tcW w:w="1420" w:type="dxa"/>
                  <w:tcBorders>
                    <w:top w:val="nil"/>
                    <w:left w:val="nil"/>
                    <w:bottom w:val="single" w:sz="4" w:space="0" w:color="808080"/>
                    <w:right w:val="single" w:sz="4" w:space="0" w:color="808080"/>
                  </w:tcBorders>
                  <w:shd w:val="clear" w:color="auto" w:fill="auto"/>
                  <w:noWrap/>
                  <w:vAlign w:val="bottom"/>
                  <w:hideMark/>
                </w:tcPr>
                <w:p w14:paraId="02FF8D5D" w14:textId="77777777" w:rsidR="00CF49F6" w:rsidRDefault="00CF49F6">
                  <w:pPr>
                    <w:jc w:val="center"/>
                    <w:rPr>
                      <w:sz w:val="18"/>
                      <w:szCs w:val="18"/>
                    </w:rPr>
                  </w:pPr>
                  <w:r>
                    <w:rPr>
                      <w:sz w:val="18"/>
                      <w:szCs w:val="18"/>
                    </w:rPr>
                    <w:t>(360) 344-4599</w:t>
                  </w:r>
                </w:p>
              </w:tc>
            </w:tr>
            <w:tr w:rsidR="00CF49F6" w14:paraId="4BC3A8A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F2DD99B" w14:textId="77777777" w:rsidR="00CF49F6" w:rsidRDefault="00CF49F6">
                  <w:pPr>
                    <w:jc w:val="center"/>
                    <w:rPr>
                      <w:sz w:val="17"/>
                      <w:szCs w:val="17"/>
                    </w:rPr>
                  </w:pPr>
                  <w:r>
                    <w:rPr>
                      <w:sz w:val="17"/>
                      <w:szCs w:val="17"/>
                    </w:rPr>
                    <w:t>93</w:t>
                  </w:r>
                </w:p>
              </w:tc>
              <w:tc>
                <w:tcPr>
                  <w:tcW w:w="3760" w:type="dxa"/>
                  <w:tcBorders>
                    <w:top w:val="nil"/>
                    <w:left w:val="nil"/>
                    <w:bottom w:val="single" w:sz="4" w:space="0" w:color="808080"/>
                    <w:right w:val="single" w:sz="4" w:space="0" w:color="808080"/>
                  </w:tcBorders>
                  <w:shd w:val="clear" w:color="auto" w:fill="auto"/>
                  <w:noWrap/>
                  <w:vAlign w:val="bottom"/>
                  <w:hideMark/>
                </w:tcPr>
                <w:p w14:paraId="3D01CA5A" w14:textId="77777777" w:rsidR="00CF49F6" w:rsidRDefault="00CF49F6">
                  <w:pPr>
                    <w:rPr>
                      <w:sz w:val="18"/>
                      <w:szCs w:val="18"/>
                    </w:rPr>
                  </w:pPr>
                  <w:r>
                    <w:rPr>
                      <w:sz w:val="18"/>
                      <w:szCs w:val="18"/>
                    </w:rPr>
                    <w:t>Redmond (ES)</w:t>
                  </w:r>
                </w:p>
              </w:tc>
              <w:tc>
                <w:tcPr>
                  <w:tcW w:w="1420" w:type="dxa"/>
                  <w:tcBorders>
                    <w:top w:val="nil"/>
                    <w:left w:val="nil"/>
                    <w:bottom w:val="single" w:sz="4" w:space="0" w:color="808080"/>
                    <w:right w:val="single" w:sz="4" w:space="0" w:color="808080"/>
                  </w:tcBorders>
                  <w:shd w:val="clear" w:color="auto" w:fill="auto"/>
                  <w:noWrap/>
                  <w:vAlign w:val="bottom"/>
                  <w:hideMark/>
                </w:tcPr>
                <w:p w14:paraId="08BCBDA2" w14:textId="77777777" w:rsidR="00CF49F6" w:rsidRDefault="00CF49F6">
                  <w:pPr>
                    <w:jc w:val="center"/>
                    <w:rPr>
                      <w:sz w:val="18"/>
                      <w:szCs w:val="18"/>
                    </w:rPr>
                  </w:pPr>
                  <w:r>
                    <w:rPr>
                      <w:sz w:val="18"/>
                      <w:szCs w:val="18"/>
                    </w:rPr>
                    <w:t>(425) 861-3797</w:t>
                  </w:r>
                </w:p>
              </w:tc>
            </w:tr>
            <w:tr w:rsidR="00CF49F6" w14:paraId="7CDF2D7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C29B602" w14:textId="77777777" w:rsidR="00CF49F6" w:rsidRDefault="00CF49F6">
                  <w:pPr>
                    <w:jc w:val="center"/>
                    <w:rPr>
                      <w:sz w:val="17"/>
                      <w:szCs w:val="17"/>
                    </w:rPr>
                  </w:pPr>
                  <w:r>
                    <w:rPr>
                      <w:sz w:val="17"/>
                      <w:szCs w:val="17"/>
                    </w:rPr>
                    <w:t>94</w:t>
                  </w:r>
                </w:p>
              </w:tc>
              <w:tc>
                <w:tcPr>
                  <w:tcW w:w="3760" w:type="dxa"/>
                  <w:tcBorders>
                    <w:top w:val="nil"/>
                    <w:left w:val="nil"/>
                    <w:bottom w:val="single" w:sz="4" w:space="0" w:color="808080"/>
                    <w:right w:val="single" w:sz="4" w:space="0" w:color="808080"/>
                  </w:tcBorders>
                  <w:shd w:val="clear" w:color="auto" w:fill="auto"/>
                  <w:noWrap/>
                  <w:vAlign w:val="bottom"/>
                  <w:hideMark/>
                </w:tcPr>
                <w:p w14:paraId="57382C10" w14:textId="77777777" w:rsidR="00CF49F6" w:rsidRDefault="00CF49F6">
                  <w:pPr>
                    <w:rPr>
                      <w:sz w:val="18"/>
                      <w:szCs w:val="18"/>
                    </w:rPr>
                  </w:pPr>
                  <w:r>
                    <w:rPr>
                      <w:sz w:val="18"/>
                      <w:szCs w:val="18"/>
                    </w:rPr>
                    <w:t>Renton (DSHS-500)</w:t>
                  </w:r>
                </w:p>
              </w:tc>
              <w:tc>
                <w:tcPr>
                  <w:tcW w:w="1420" w:type="dxa"/>
                  <w:tcBorders>
                    <w:top w:val="nil"/>
                    <w:left w:val="nil"/>
                    <w:bottom w:val="single" w:sz="4" w:space="0" w:color="808080"/>
                    <w:right w:val="single" w:sz="4" w:space="0" w:color="808080"/>
                  </w:tcBorders>
                  <w:shd w:val="clear" w:color="auto" w:fill="auto"/>
                  <w:noWrap/>
                  <w:vAlign w:val="bottom"/>
                  <w:hideMark/>
                </w:tcPr>
                <w:p w14:paraId="20FF4AA4" w14:textId="77777777" w:rsidR="00CF49F6" w:rsidRDefault="00CF49F6">
                  <w:pPr>
                    <w:jc w:val="center"/>
                    <w:rPr>
                      <w:sz w:val="18"/>
                      <w:szCs w:val="18"/>
                    </w:rPr>
                  </w:pPr>
                  <w:r>
                    <w:rPr>
                      <w:sz w:val="18"/>
                      <w:szCs w:val="18"/>
                    </w:rPr>
                    <w:t>(425) 793-0500</w:t>
                  </w:r>
                </w:p>
              </w:tc>
            </w:tr>
            <w:tr w:rsidR="00CF49F6" w14:paraId="4A2181C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8E06821" w14:textId="77777777" w:rsidR="00CF49F6" w:rsidRDefault="00CF49F6">
                  <w:pPr>
                    <w:jc w:val="center"/>
                    <w:rPr>
                      <w:sz w:val="17"/>
                      <w:szCs w:val="17"/>
                    </w:rPr>
                  </w:pPr>
                  <w:r>
                    <w:rPr>
                      <w:sz w:val="17"/>
                      <w:szCs w:val="17"/>
                    </w:rPr>
                    <w:t>95</w:t>
                  </w:r>
                </w:p>
              </w:tc>
              <w:tc>
                <w:tcPr>
                  <w:tcW w:w="3760" w:type="dxa"/>
                  <w:tcBorders>
                    <w:top w:val="nil"/>
                    <w:left w:val="nil"/>
                    <w:bottom w:val="single" w:sz="4" w:space="0" w:color="808080"/>
                    <w:right w:val="single" w:sz="4" w:space="0" w:color="808080"/>
                  </w:tcBorders>
                  <w:shd w:val="clear" w:color="auto" w:fill="auto"/>
                  <w:noWrap/>
                  <w:vAlign w:val="bottom"/>
                  <w:hideMark/>
                </w:tcPr>
                <w:p w14:paraId="7407867D" w14:textId="77777777" w:rsidR="00CF49F6" w:rsidRDefault="00CF49F6">
                  <w:pPr>
                    <w:rPr>
                      <w:sz w:val="18"/>
                      <w:szCs w:val="18"/>
                    </w:rPr>
                  </w:pPr>
                  <w:r>
                    <w:rPr>
                      <w:sz w:val="18"/>
                      <w:szCs w:val="18"/>
                    </w:rPr>
                    <w:t>Seattle-East (DSHS-Cap Hill)</w:t>
                  </w:r>
                </w:p>
              </w:tc>
              <w:tc>
                <w:tcPr>
                  <w:tcW w:w="1420" w:type="dxa"/>
                  <w:tcBorders>
                    <w:top w:val="nil"/>
                    <w:left w:val="nil"/>
                    <w:bottom w:val="single" w:sz="4" w:space="0" w:color="808080"/>
                    <w:right w:val="single" w:sz="4" w:space="0" w:color="808080"/>
                  </w:tcBorders>
                  <w:shd w:val="clear" w:color="auto" w:fill="auto"/>
                  <w:noWrap/>
                  <w:vAlign w:val="bottom"/>
                  <w:hideMark/>
                </w:tcPr>
                <w:p w14:paraId="5FBF54B5" w14:textId="77777777" w:rsidR="00CF49F6" w:rsidRDefault="00CF49F6">
                  <w:pPr>
                    <w:jc w:val="center"/>
                    <w:rPr>
                      <w:sz w:val="18"/>
                      <w:szCs w:val="18"/>
                    </w:rPr>
                  </w:pPr>
                  <w:r>
                    <w:rPr>
                      <w:sz w:val="18"/>
                      <w:szCs w:val="18"/>
                    </w:rPr>
                    <w:t>(206) 568-5849</w:t>
                  </w:r>
                </w:p>
              </w:tc>
            </w:tr>
            <w:tr w:rsidR="00CF49F6" w14:paraId="5163337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27CFAA7" w14:textId="77777777" w:rsidR="00CF49F6" w:rsidRDefault="00CF49F6">
                  <w:pPr>
                    <w:jc w:val="center"/>
                    <w:rPr>
                      <w:sz w:val="17"/>
                      <w:szCs w:val="17"/>
                    </w:rPr>
                  </w:pPr>
                  <w:r>
                    <w:rPr>
                      <w:sz w:val="17"/>
                      <w:szCs w:val="17"/>
                    </w:rPr>
                    <w:lastRenderedPageBreak/>
                    <w:t>96</w:t>
                  </w:r>
                </w:p>
              </w:tc>
              <w:tc>
                <w:tcPr>
                  <w:tcW w:w="3760" w:type="dxa"/>
                  <w:tcBorders>
                    <w:top w:val="nil"/>
                    <w:left w:val="nil"/>
                    <w:bottom w:val="single" w:sz="4" w:space="0" w:color="808080"/>
                    <w:right w:val="single" w:sz="4" w:space="0" w:color="808080"/>
                  </w:tcBorders>
                  <w:shd w:val="clear" w:color="auto" w:fill="auto"/>
                  <w:noWrap/>
                  <w:vAlign w:val="bottom"/>
                  <w:hideMark/>
                </w:tcPr>
                <w:p w14:paraId="0FA88B19" w14:textId="77777777" w:rsidR="00CF49F6" w:rsidRDefault="00CF49F6">
                  <w:pPr>
                    <w:rPr>
                      <w:sz w:val="18"/>
                      <w:szCs w:val="18"/>
                    </w:rPr>
                  </w:pPr>
                  <w:r>
                    <w:rPr>
                      <w:sz w:val="18"/>
                      <w:szCs w:val="18"/>
                    </w:rPr>
                    <w:t xml:space="preserve">Seattle-Emerson (DSHS-Fircrest) </w:t>
                  </w:r>
                </w:p>
              </w:tc>
              <w:tc>
                <w:tcPr>
                  <w:tcW w:w="1420" w:type="dxa"/>
                  <w:tcBorders>
                    <w:top w:val="nil"/>
                    <w:left w:val="nil"/>
                    <w:bottom w:val="single" w:sz="4" w:space="0" w:color="808080"/>
                    <w:right w:val="single" w:sz="4" w:space="0" w:color="808080"/>
                  </w:tcBorders>
                  <w:shd w:val="clear" w:color="auto" w:fill="auto"/>
                  <w:noWrap/>
                  <w:vAlign w:val="bottom"/>
                  <w:hideMark/>
                </w:tcPr>
                <w:p w14:paraId="4FECFAED" w14:textId="77777777" w:rsidR="00CF49F6" w:rsidRDefault="00CF49F6">
                  <w:pPr>
                    <w:jc w:val="center"/>
                    <w:rPr>
                      <w:sz w:val="18"/>
                      <w:szCs w:val="18"/>
                    </w:rPr>
                  </w:pPr>
                  <w:r>
                    <w:rPr>
                      <w:sz w:val="18"/>
                      <w:szCs w:val="18"/>
                    </w:rPr>
                    <w:t>(206) 361-2990</w:t>
                  </w:r>
                </w:p>
              </w:tc>
            </w:tr>
            <w:tr w:rsidR="00CF49F6" w14:paraId="281F8BF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5B9F5C7" w14:textId="77777777" w:rsidR="00CF49F6" w:rsidRDefault="00CF49F6">
                  <w:pPr>
                    <w:jc w:val="center"/>
                    <w:rPr>
                      <w:sz w:val="17"/>
                      <w:szCs w:val="17"/>
                    </w:rPr>
                  </w:pPr>
                  <w:r>
                    <w:rPr>
                      <w:sz w:val="17"/>
                      <w:szCs w:val="17"/>
                    </w:rPr>
                    <w:t>97</w:t>
                  </w:r>
                </w:p>
              </w:tc>
              <w:tc>
                <w:tcPr>
                  <w:tcW w:w="3760" w:type="dxa"/>
                  <w:tcBorders>
                    <w:top w:val="nil"/>
                    <w:left w:val="nil"/>
                    <w:bottom w:val="single" w:sz="4" w:space="0" w:color="808080"/>
                    <w:right w:val="single" w:sz="4" w:space="0" w:color="808080"/>
                  </w:tcBorders>
                  <w:shd w:val="clear" w:color="auto" w:fill="auto"/>
                  <w:noWrap/>
                  <w:vAlign w:val="bottom"/>
                  <w:hideMark/>
                </w:tcPr>
                <w:p w14:paraId="2A16D12D" w14:textId="77777777" w:rsidR="00CF49F6" w:rsidRDefault="00CF49F6">
                  <w:pPr>
                    <w:rPr>
                      <w:sz w:val="18"/>
                      <w:szCs w:val="18"/>
                    </w:rPr>
                  </w:pPr>
                  <w:r>
                    <w:rPr>
                      <w:sz w:val="18"/>
                      <w:szCs w:val="18"/>
                    </w:rPr>
                    <w:t>Seattle-Main (DSHS-Bellingham)</w:t>
                  </w:r>
                </w:p>
              </w:tc>
              <w:tc>
                <w:tcPr>
                  <w:tcW w:w="1420" w:type="dxa"/>
                  <w:tcBorders>
                    <w:top w:val="nil"/>
                    <w:left w:val="nil"/>
                    <w:bottom w:val="single" w:sz="4" w:space="0" w:color="808080"/>
                    <w:right w:val="single" w:sz="4" w:space="0" w:color="808080"/>
                  </w:tcBorders>
                  <w:shd w:val="clear" w:color="auto" w:fill="auto"/>
                  <w:noWrap/>
                  <w:vAlign w:val="bottom"/>
                  <w:hideMark/>
                </w:tcPr>
                <w:p w14:paraId="486364D1" w14:textId="77777777" w:rsidR="00CF49F6" w:rsidRDefault="00CF49F6">
                  <w:pPr>
                    <w:jc w:val="center"/>
                    <w:rPr>
                      <w:sz w:val="18"/>
                      <w:szCs w:val="18"/>
                    </w:rPr>
                  </w:pPr>
                  <w:r>
                    <w:rPr>
                      <w:sz w:val="18"/>
                      <w:szCs w:val="18"/>
                    </w:rPr>
                    <w:t>(360) 594-6700</w:t>
                  </w:r>
                </w:p>
              </w:tc>
            </w:tr>
            <w:tr w:rsidR="00CF49F6" w14:paraId="015C9AF0"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D49DECB" w14:textId="77777777" w:rsidR="00CF49F6" w:rsidRDefault="00CF49F6">
                  <w:pPr>
                    <w:jc w:val="center"/>
                    <w:rPr>
                      <w:sz w:val="17"/>
                      <w:szCs w:val="17"/>
                    </w:rPr>
                  </w:pPr>
                  <w:r>
                    <w:rPr>
                      <w:sz w:val="17"/>
                      <w:szCs w:val="17"/>
                    </w:rPr>
                    <w:t>98</w:t>
                  </w:r>
                </w:p>
              </w:tc>
              <w:tc>
                <w:tcPr>
                  <w:tcW w:w="3760" w:type="dxa"/>
                  <w:tcBorders>
                    <w:top w:val="nil"/>
                    <w:left w:val="nil"/>
                    <w:bottom w:val="single" w:sz="4" w:space="0" w:color="808080"/>
                    <w:right w:val="single" w:sz="4" w:space="0" w:color="808080"/>
                  </w:tcBorders>
                  <w:shd w:val="clear" w:color="auto" w:fill="auto"/>
                  <w:noWrap/>
                  <w:vAlign w:val="bottom"/>
                  <w:hideMark/>
                </w:tcPr>
                <w:p w14:paraId="75F4FDF1" w14:textId="77777777" w:rsidR="00CF49F6" w:rsidRDefault="00CF49F6">
                  <w:pPr>
                    <w:rPr>
                      <w:sz w:val="18"/>
                      <w:szCs w:val="18"/>
                    </w:rPr>
                  </w:pPr>
                  <w:r>
                    <w:rPr>
                      <w:sz w:val="18"/>
                      <w:szCs w:val="18"/>
                    </w:rPr>
                    <w:t>Seattle-Main (DSHS-Belltown)</w:t>
                  </w:r>
                </w:p>
              </w:tc>
              <w:tc>
                <w:tcPr>
                  <w:tcW w:w="1420" w:type="dxa"/>
                  <w:tcBorders>
                    <w:top w:val="nil"/>
                    <w:left w:val="nil"/>
                    <w:bottom w:val="single" w:sz="4" w:space="0" w:color="808080"/>
                    <w:right w:val="single" w:sz="4" w:space="0" w:color="808080"/>
                  </w:tcBorders>
                  <w:shd w:val="clear" w:color="auto" w:fill="auto"/>
                  <w:noWrap/>
                  <w:vAlign w:val="bottom"/>
                  <w:hideMark/>
                </w:tcPr>
                <w:p w14:paraId="52BEEB7A" w14:textId="77777777" w:rsidR="00CF49F6" w:rsidRDefault="00CF49F6">
                  <w:pPr>
                    <w:jc w:val="center"/>
                    <w:rPr>
                      <w:sz w:val="18"/>
                      <w:szCs w:val="18"/>
                    </w:rPr>
                  </w:pPr>
                  <w:r>
                    <w:rPr>
                      <w:sz w:val="18"/>
                      <w:szCs w:val="18"/>
                    </w:rPr>
                    <w:t>(206) 239-3600</w:t>
                  </w:r>
                </w:p>
              </w:tc>
            </w:tr>
            <w:tr w:rsidR="00CF49F6" w14:paraId="704A735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8B0A714" w14:textId="77777777" w:rsidR="00CF49F6" w:rsidRDefault="00CF49F6">
                  <w:pPr>
                    <w:jc w:val="center"/>
                    <w:rPr>
                      <w:sz w:val="17"/>
                      <w:szCs w:val="17"/>
                    </w:rPr>
                  </w:pPr>
                  <w:r>
                    <w:rPr>
                      <w:sz w:val="17"/>
                      <w:szCs w:val="17"/>
                    </w:rPr>
                    <w:t>99</w:t>
                  </w:r>
                </w:p>
              </w:tc>
              <w:tc>
                <w:tcPr>
                  <w:tcW w:w="3760" w:type="dxa"/>
                  <w:tcBorders>
                    <w:top w:val="nil"/>
                    <w:left w:val="nil"/>
                    <w:bottom w:val="single" w:sz="4" w:space="0" w:color="808080"/>
                    <w:right w:val="single" w:sz="4" w:space="0" w:color="808080"/>
                  </w:tcBorders>
                  <w:shd w:val="clear" w:color="auto" w:fill="auto"/>
                  <w:noWrap/>
                  <w:vAlign w:val="bottom"/>
                  <w:hideMark/>
                </w:tcPr>
                <w:p w14:paraId="0C068575" w14:textId="77777777" w:rsidR="00CF49F6" w:rsidRDefault="00CF49F6">
                  <w:pPr>
                    <w:rPr>
                      <w:sz w:val="18"/>
                      <w:szCs w:val="18"/>
                    </w:rPr>
                  </w:pPr>
                  <w:r>
                    <w:rPr>
                      <w:sz w:val="18"/>
                      <w:szCs w:val="18"/>
                    </w:rPr>
                    <w:t>Seattle-Main (DSHS-Holgate)</w:t>
                  </w:r>
                </w:p>
              </w:tc>
              <w:tc>
                <w:tcPr>
                  <w:tcW w:w="1420" w:type="dxa"/>
                  <w:tcBorders>
                    <w:top w:val="nil"/>
                    <w:left w:val="nil"/>
                    <w:bottom w:val="single" w:sz="4" w:space="0" w:color="808080"/>
                    <w:right w:val="single" w:sz="4" w:space="0" w:color="808080"/>
                  </w:tcBorders>
                  <w:shd w:val="clear" w:color="auto" w:fill="auto"/>
                  <w:noWrap/>
                  <w:vAlign w:val="bottom"/>
                  <w:hideMark/>
                </w:tcPr>
                <w:p w14:paraId="713A9A9D" w14:textId="77777777" w:rsidR="00CF49F6" w:rsidRDefault="00CF49F6">
                  <w:pPr>
                    <w:jc w:val="center"/>
                    <w:rPr>
                      <w:sz w:val="18"/>
                      <w:szCs w:val="18"/>
                    </w:rPr>
                  </w:pPr>
                  <w:r>
                    <w:rPr>
                      <w:sz w:val="18"/>
                      <w:szCs w:val="18"/>
                    </w:rPr>
                    <w:t>(206) 341-7999</w:t>
                  </w:r>
                </w:p>
              </w:tc>
            </w:tr>
            <w:tr w:rsidR="00CF49F6" w14:paraId="24AFA81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336D50C" w14:textId="77777777" w:rsidR="00CF49F6" w:rsidRDefault="00CF49F6">
                  <w:pPr>
                    <w:jc w:val="center"/>
                    <w:rPr>
                      <w:sz w:val="17"/>
                      <w:szCs w:val="17"/>
                    </w:rPr>
                  </w:pPr>
                  <w:r>
                    <w:rPr>
                      <w:sz w:val="17"/>
                      <w:szCs w:val="17"/>
                    </w:rPr>
                    <w:t>100</w:t>
                  </w:r>
                </w:p>
              </w:tc>
              <w:tc>
                <w:tcPr>
                  <w:tcW w:w="3760" w:type="dxa"/>
                  <w:tcBorders>
                    <w:top w:val="nil"/>
                    <w:left w:val="nil"/>
                    <w:bottom w:val="single" w:sz="4" w:space="0" w:color="808080"/>
                    <w:right w:val="single" w:sz="4" w:space="0" w:color="808080"/>
                  </w:tcBorders>
                  <w:shd w:val="clear" w:color="auto" w:fill="auto"/>
                  <w:noWrap/>
                  <w:vAlign w:val="bottom"/>
                  <w:hideMark/>
                </w:tcPr>
                <w:p w14:paraId="1998197C" w14:textId="77777777" w:rsidR="00CF49F6" w:rsidRDefault="00CF49F6">
                  <w:pPr>
                    <w:rPr>
                      <w:sz w:val="18"/>
                      <w:szCs w:val="18"/>
                    </w:rPr>
                  </w:pPr>
                  <w:r>
                    <w:rPr>
                      <w:sz w:val="18"/>
                      <w:szCs w:val="18"/>
                    </w:rPr>
                    <w:t>Seattle-Main (DSHS-King)</w:t>
                  </w:r>
                </w:p>
              </w:tc>
              <w:tc>
                <w:tcPr>
                  <w:tcW w:w="1420" w:type="dxa"/>
                  <w:tcBorders>
                    <w:top w:val="nil"/>
                    <w:left w:val="nil"/>
                    <w:bottom w:val="single" w:sz="4" w:space="0" w:color="808080"/>
                    <w:right w:val="single" w:sz="4" w:space="0" w:color="808080"/>
                  </w:tcBorders>
                  <w:shd w:val="clear" w:color="auto" w:fill="auto"/>
                  <w:noWrap/>
                  <w:vAlign w:val="bottom"/>
                  <w:hideMark/>
                </w:tcPr>
                <w:p w14:paraId="7B1661B7" w14:textId="77777777" w:rsidR="00CF49F6" w:rsidRDefault="00CF49F6">
                  <w:pPr>
                    <w:jc w:val="center"/>
                    <w:rPr>
                      <w:sz w:val="18"/>
                      <w:szCs w:val="18"/>
                    </w:rPr>
                  </w:pPr>
                  <w:r>
                    <w:rPr>
                      <w:sz w:val="18"/>
                      <w:szCs w:val="18"/>
                    </w:rPr>
                    <w:t>(206) 341-7499</w:t>
                  </w:r>
                </w:p>
              </w:tc>
            </w:tr>
            <w:tr w:rsidR="00CF49F6" w14:paraId="31CA4C3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1D1131E" w14:textId="77777777" w:rsidR="00CF49F6" w:rsidRDefault="00CF49F6">
                  <w:pPr>
                    <w:jc w:val="center"/>
                    <w:rPr>
                      <w:sz w:val="17"/>
                      <w:szCs w:val="17"/>
                    </w:rPr>
                  </w:pPr>
                  <w:r>
                    <w:rPr>
                      <w:sz w:val="17"/>
                      <w:szCs w:val="17"/>
                    </w:rPr>
                    <w:t>101</w:t>
                  </w:r>
                </w:p>
              </w:tc>
              <w:tc>
                <w:tcPr>
                  <w:tcW w:w="3760" w:type="dxa"/>
                  <w:tcBorders>
                    <w:top w:val="nil"/>
                    <w:left w:val="nil"/>
                    <w:bottom w:val="single" w:sz="4" w:space="0" w:color="808080"/>
                    <w:right w:val="single" w:sz="4" w:space="0" w:color="808080"/>
                  </w:tcBorders>
                  <w:shd w:val="clear" w:color="auto" w:fill="auto"/>
                  <w:noWrap/>
                  <w:vAlign w:val="bottom"/>
                  <w:hideMark/>
                </w:tcPr>
                <w:p w14:paraId="4CD70A50" w14:textId="77777777" w:rsidR="00CF49F6" w:rsidRDefault="00CF49F6">
                  <w:pPr>
                    <w:rPr>
                      <w:sz w:val="18"/>
                      <w:szCs w:val="18"/>
                    </w:rPr>
                  </w:pPr>
                  <w:r>
                    <w:rPr>
                      <w:sz w:val="18"/>
                      <w:szCs w:val="18"/>
                    </w:rPr>
                    <w:t>Seattle-Main Rmt-Commerce</w:t>
                  </w:r>
                </w:p>
              </w:tc>
              <w:tc>
                <w:tcPr>
                  <w:tcW w:w="1420" w:type="dxa"/>
                  <w:tcBorders>
                    <w:top w:val="nil"/>
                    <w:left w:val="nil"/>
                    <w:bottom w:val="single" w:sz="4" w:space="0" w:color="808080"/>
                    <w:right w:val="single" w:sz="4" w:space="0" w:color="808080"/>
                  </w:tcBorders>
                  <w:shd w:val="clear" w:color="auto" w:fill="auto"/>
                  <w:noWrap/>
                  <w:vAlign w:val="bottom"/>
                  <w:hideMark/>
                </w:tcPr>
                <w:p w14:paraId="70B3838B" w14:textId="77777777" w:rsidR="00CF49F6" w:rsidRDefault="00CF49F6">
                  <w:pPr>
                    <w:jc w:val="center"/>
                    <w:rPr>
                      <w:sz w:val="18"/>
                      <w:szCs w:val="18"/>
                    </w:rPr>
                  </w:pPr>
                  <w:r>
                    <w:rPr>
                      <w:sz w:val="18"/>
                      <w:szCs w:val="18"/>
                    </w:rPr>
                    <w:t>(206) 256-6100</w:t>
                  </w:r>
                </w:p>
              </w:tc>
            </w:tr>
            <w:tr w:rsidR="00CF49F6" w14:paraId="73363A0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8DB3A17" w14:textId="77777777" w:rsidR="00CF49F6" w:rsidRDefault="00CF49F6">
                  <w:pPr>
                    <w:jc w:val="center"/>
                    <w:rPr>
                      <w:sz w:val="17"/>
                      <w:szCs w:val="17"/>
                    </w:rPr>
                  </w:pPr>
                  <w:r>
                    <w:rPr>
                      <w:sz w:val="17"/>
                      <w:szCs w:val="17"/>
                    </w:rPr>
                    <w:t>102</w:t>
                  </w:r>
                </w:p>
              </w:tc>
              <w:tc>
                <w:tcPr>
                  <w:tcW w:w="3760" w:type="dxa"/>
                  <w:tcBorders>
                    <w:top w:val="nil"/>
                    <w:left w:val="nil"/>
                    <w:bottom w:val="single" w:sz="4" w:space="0" w:color="808080"/>
                    <w:right w:val="single" w:sz="4" w:space="0" w:color="808080"/>
                  </w:tcBorders>
                  <w:shd w:val="clear" w:color="auto" w:fill="auto"/>
                  <w:noWrap/>
                  <w:vAlign w:val="bottom"/>
                  <w:hideMark/>
                </w:tcPr>
                <w:p w14:paraId="4D506935" w14:textId="77777777" w:rsidR="00CF49F6" w:rsidRDefault="00CF49F6">
                  <w:pPr>
                    <w:rPr>
                      <w:sz w:val="18"/>
                      <w:szCs w:val="18"/>
                    </w:rPr>
                  </w:pPr>
                  <w:r>
                    <w:rPr>
                      <w:sz w:val="18"/>
                      <w:szCs w:val="18"/>
                    </w:rPr>
                    <w:t>Seattle-Main Rmt-DFI</w:t>
                  </w:r>
                </w:p>
              </w:tc>
              <w:tc>
                <w:tcPr>
                  <w:tcW w:w="1420" w:type="dxa"/>
                  <w:tcBorders>
                    <w:top w:val="nil"/>
                    <w:left w:val="nil"/>
                    <w:bottom w:val="single" w:sz="4" w:space="0" w:color="808080"/>
                    <w:right w:val="single" w:sz="4" w:space="0" w:color="808080"/>
                  </w:tcBorders>
                  <w:shd w:val="clear" w:color="auto" w:fill="auto"/>
                  <w:noWrap/>
                  <w:vAlign w:val="bottom"/>
                  <w:hideMark/>
                </w:tcPr>
                <w:p w14:paraId="20E102D4" w14:textId="77777777" w:rsidR="00CF49F6" w:rsidRDefault="00CF49F6">
                  <w:pPr>
                    <w:jc w:val="center"/>
                    <w:rPr>
                      <w:sz w:val="18"/>
                      <w:szCs w:val="18"/>
                    </w:rPr>
                  </w:pPr>
                  <w:r>
                    <w:rPr>
                      <w:sz w:val="18"/>
                      <w:szCs w:val="18"/>
                    </w:rPr>
                    <w:t>(206) 639-6050</w:t>
                  </w:r>
                </w:p>
              </w:tc>
            </w:tr>
            <w:tr w:rsidR="00CF49F6" w14:paraId="685FB2C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25E3063" w14:textId="77777777" w:rsidR="00CF49F6" w:rsidRDefault="00CF49F6">
                  <w:pPr>
                    <w:jc w:val="center"/>
                    <w:rPr>
                      <w:sz w:val="17"/>
                      <w:szCs w:val="17"/>
                    </w:rPr>
                  </w:pPr>
                  <w:r>
                    <w:rPr>
                      <w:sz w:val="17"/>
                      <w:szCs w:val="17"/>
                    </w:rPr>
                    <w:t>103</w:t>
                  </w:r>
                </w:p>
              </w:tc>
              <w:tc>
                <w:tcPr>
                  <w:tcW w:w="3760" w:type="dxa"/>
                  <w:tcBorders>
                    <w:top w:val="nil"/>
                    <w:left w:val="nil"/>
                    <w:bottom w:val="single" w:sz="4" w:space="0" w:color="808080"/>
                    <w:right w:val="single" w:sz="4" w:space="0" w:color="808080"/>
                  </w:tcBorders>
                  <w:shd w:val="clear" w:color="auto" w:fill="auto"/>
                  <w:noWrap/>
                  <w:vAlign w:val="bottom"/>
                  <w:hideMark/>
                </w:tcPr>
                <w:p w14:paraId="7272FED5" w14:textId="77777777" w:rsidR="00CF49F6" w:rsidRDefault="00CF49F6">
                  <w:pPr>
                    <w:rPr>
                      <w:sz w:val="18"/>
                      <w:szCs w:val="18"/>
                    </w:rPr>
                  </w:pPr>
                  <w:r>
                    <w:rPr>
                      <w:sz w:val="18"/>
                      <w:szCs w:val="18"/>
                    </w:rPr>
                    <w:t>Seattle-Main Rmt-DOC Reynolds</w:t>
                  </w:r>
                </w:p>
              </w:tc>
              <w:tc>
                <w:tcPr>
                  <w:tcW w:w="1420" w:type="dxa"/>
                  <w:tcBorders>
                    <w:top w:val="nil"/>
                    <w:left w:val="nil"/>
                    <w:bottom w:val="single" w:sz="4" w:space="0" w:color="808080"/>
                    <w:right w:val="single" w:sz="4" w:space="0" w:color="808080"/>
                  </w:tcBorders>
                  <w:shd w:val="clear" w:color="auto" w:fill="auto"/>
                  <w:noWrap/>
                  <w:vAlign w:val="bottom"/>
                  <w:hideMark/>
                </w:tcPr>
                <w:p w14:paraId="40A72C6A" w14:textId="77777777" w:rsidR="00CF49F6" w:rsidRDefault="00CF49F6">
                  <w:pPr>
                    <w:jc w:val="center"/>
                    <w:rPr>
                      <w:sz w:val="18"/>
                      <w:szCs w:val="18"/>
                    </w:rPr>
                  </w:pPr>
                  <w:r>
                    <w:rPr>
                      <w:sz w:val="18"/>
                      <w:szCs w:val="18"/>
                    </w:rPr>
                    <w:t>(206) 464-6320</w:t>
                  </w:r>
                </w:p>
              </w:tc>
            </w:tr>
            <w:tr w:rsidR="00CF49F6" w14:paraId="7EC75D0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A5B4993" w14:textId="77777777" w:rsidR="00CF49F6" w:rsidRDefault="00CF49F6">
                  <w:pPr>
                    <w:jc w:val="center"/>
                    <w:rPr>
                      <w:sz w:val="17"/>
                      <w:szCs w:val="17"/>
                    </w:rPr>
                  </w:pPr>
                  <w:r>
                    <w:rPr>
                      <w:sz w:val="17"/>
                      <w:szCs w:val="17"/>
                    </w:rPr>
                    <w:t>104</w:t>
                  </w:r>
                </w:p>
              </w:tc>
              <w:tc>
                <w:tcPr>
                  <w:tcW w:w="3760" w:type="dxa"/>
                  <w:tcBorders>
                    <w:top w:val="nil"/>
                    <w:left w:val="nil"/>
                    <w:bottom w:val="single" w:sz="4" w:space="0" w:color="808080"/>
                    <w:right w:val="single" w:sz="4" w:space="0" w:color="808080"/>
                  </w:tcBorders>
                  <w:shd w:val="clear" w:color="auto" w:fill="auto"/>
                  <w:noWrap/>
                  <w:vAlign w:val="bottom"/>
                  <w:hideMark/>
                </w:tcPr>
                <w:p w14:paraId="5B2263D8" w14:textId="77777777" w:rsidR="00CF49F6" w:rsidRDefault="00CF49F6">
                  <w:pPr>
                    <w:rPr>
                      <w:sz w:val="18"/>
                      <w:szCs w:val="18"/>
                    </w:rPr>
                  </w:pPr>
                  <w:r>
                    <w:rPr>
                      <w:sz w:val="18"/>
                      <w:szCs w:val="18"/>
                    </w:rPr>
                    <w:t>Seattle-Main Rmt-DSHS DDD</w:t>
                  </w:r>
                </w:p>
              </w:tc>
              <w:tc>
                <w:tcPr>
                  <w:tcW w:w="1420" w:type="dxa"/>
                  <w:tcBorders>
                    <w:top w:val="nil"/>
                    <w:left w:val="nil"/>
                    <w:bottom w:val="single" w:sz="4" w:space="0" w:color="808080"/>
                    <w:right w:val="single" w:sz="4" w:space="0" w:color="808080"/>
                  </w:tcBorders>
                  <w:shd w:val="clear" w:color="auto" w:fill="auto"/>
                  <w:noWrap/>
                  <w:vAlign w:val="bottom"/>
                  <w:hideMark/>
                </w:tcPr>
                <w:p w14:paraId="515D2E55" w14:textId="77777777" w:rsidR="00CF49F6" w:rsidRDefault="00CF49F6">
                  <w:pPr>
                    <w:jc w:val="center"/>
                    <w:rPr>
                      <w:sz w:val="18"/>
                      <w:szCs w:val="18"/>
                    </w:rPr>
                  </w:pPr>
                  <w:r>
                    <w:rPr>
                      <w:sz w:val="18"/>
                      <w:szCs w:val="18"/>
                    </w:rPr>
                    <w:t>(206) 454-2300</w:t>
                  </w:r>
                </w:p>
              </w:tc>
            </w:tr>
            <w:tr w:rsidR="00CF49F6" w14:paraId="28DF5F5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149A453" w14:textId="77777777" w:rsidR="00CF49F6" w:rsidRDefault="00CF49F6">
                  <w:pPr>
                    <w:jc w:val="center"/>
                    <w:rPr>
                      <w:sz w:val="17"/>
                      <w:szCs w:val="17"/>
                    </w:rPr>
                  </w:pPr>
                  <w:r>
                    <w:rPr>
                      <w:sz w:val="17"/>
                      <w:szCs w:val="17"/>
                    </w:rPr>
                    <w:t>105</w:t>
                  </w:r>
                </w:p>
              </w:tc>
              <w:tc>
                <w:tcPr>
                  <w:tcW w:w="3760" w:type="dxa"/>
                  <w:tcBorders>
                    <w:top w:val="nil"/>
                    <w:left w:val="nil"/>
                    <w:bottom w:val="single" w:sz="4" w:space="0" w:color="808080"/>
                    <w:right w:val="single" w:sz="4" w:space="0" w:color="808080"/>
                  </w:tcBorders>
                  <w:shd w:val="clear" w:color="auto" w:fill="auto"/>
                  <w:noWrap/>
                  <w:vAlign w:val="bottom"/>
                  <w:hideMark/>
                </w:tcPr>
                <w:p w14:paraId="4131CD82" w14:textId="77777777" w:rsidR="00CF49F6" w:rsidRDefault="00CF49F6">
                  <w:pPr>
                    <w:rPr>
                      <w:sz w:val="18"/>
                      <w:szCs w:val="18"/>
                    </w:rPr>
                  </w:pPr>
                  <w:r>
                    <w:rPr>
                      <w:sz w:val="18"/>
                      <w:szCs w:val="18"/>
                    </w:rPr>
                    <w:t>Seattle-Main Rmt-DSHS Everett</w:t>
                  </w:r>
                </w:p>
              </w:tc>
              <w:tc>
                <w:tcPr>
                  <w:tcW w:w="1420" w:type="dxa"/>
                  <w:tcBorders>
                    <w:top w:val="nil"/>
                    <w:left w:val="nil"/>
                    <w:bottom w:val="single" w:sz="4" w:space="0" w:color="808080"/>
                    <w:right w:val="single" w:sz="4" w:space="0" w:color="808080"/>
                  </w:tcBorders>
                  <w:shd w:val="clear" w:color="auto" w:fill="auto"/>
                  <w:noWrap/>
                  <w:vAlign w:val="bottom"/>
                  <w:hideMark/>
                </w:tcPr>
                <w:p w14:paraId="2EA5C766" w14:textId="77777777" w:rsidR="00CF49F6" w:rsidRDefault="00CF49F6">
                  <w:pPr>
                    <w:jc w:val="center"/>
                    <w:rPr>
                      <w:sz w:val="18"/>
                      <w:szCs w:val="18"/>
                    </w:rPr>
                  </w:pPr>
                  <w:r>
                    <w:rPr>
                      <w:sz w:val="18"/>
                      <w:szCs w:val="18"/>
                    </w:rPr>
                    <w:t>(425) 438-4999</w:t>
                  </w:r>
                </w:p>
              </w:tc>
            </w:tr>
            <w:tr w:rsidR="00CF49F6" w14:paraId="0530F41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C5A14F4" w14:textId="77777777" w:rsidR="00CF49F6" w:rsidRDefault="00CF49F6">
                  <w:pPr>
                    <w:jc w:val="center"/>
                    <w:rPr>
                      <w:sz w:val="17"/>
                      <w:szCs w:val="17"/>
                    </w:rPr>
                  </w:pPr>
                  <w:r>
                    <w:rPr>
                      <w:sz w:val="17"/>
                      <w:szCs w:val="17"/>
                    </w:rPr>
                    <w:t>106</w:t>
                  </w:r>
                </w:p>
              </w:tc>
              <w:tc>
                <w:tcPr>
                  <w:tcW w:w="3760" w:type="dxa"/>
                  <w:tcBorders>
                    <w:top w:val="nil"/>
                    <w:left w:val="nil"/>
                    <w:bottom w:val="single" w:sz="4" w:space="0" w:color="808080"/>
                    <w:right w:val="single" w:sz="4" w:space="0" w:color="808080"/>
                  </w:tcBorders>
                  <w:shd w:val="clear" w:color="auto" w:fill="auto"/>
                  <w:noWrap/>
                  <w:vAlign w:val="bottom"/>
                  <w:hideMark/>
                </w:tcPr>
                <w:p w14:paraId="46E2A7E3" w14:textId="77777777" w:rsidR="00CF49F6" w:rsidRDefault="00CF49F6">
                  <w:pPr>
                    <w:rPr>
                      <w:sz w:val="18"/>
                      <w:szCs w:val="18"/>
                    </w:rPr>
                  </w:pPr>
                  <w:r>
                    <w:rPr>
                      <w:sz w:val="18"/>
                      <w:szCs w:val="18"/>
                    </w:rPr>
                    <w:t>Seattle-Main Rmt-DSHS Monroe CA</w:t>
                  </w:r>
                </w:p>
              </w:tc>
              <w:tc>
                <w:tcPr>
                  <w:tcW w:w="1420" w:type="dxa"/>
                  <w:tcBorders>
                    <w:top w:val="nil"/>
                    <w:left w:val="nil"/>
                    <w:bottom w:val="single" w:sz="4" w:space="0" w:color="808080"/>
                    <w:right w:val="single" w:sz="4" w:space="0" w:color="808080"/>
                  </w:tcBorders>
                  <w:shd w:val="clear" w:color="auto" w:fill="auto"/>
                  <w:noWrap/>
                  <w:vAlign w:val="bottom"/>
                  <w:hideMark/>
                </w:tcPr>
                <w:p w14:paraId="004F81BE" w14:textId="77777777" w:rsidR="00CF49F6" w:rsidRDefault="00CF49F6">
                  <w:pPr>
                    <w:jc w:val="center"/>
                    <w:rPr>
                      <w:sz w:val="18"/>
                      <w:szCs w:val="18"/>
                    </w:rPr>
                  </w:pPr>
                  <w:r>
                    <w:rPr>
                      <w:sz w:val="18"/>
                      <w:szCs w:val="18"/>
                    </w:rPr>
                    <w:t>(360) 805-8499</w:t>
                  </w:r>
                </w:p>
              </w:tc>
            </w:tr>
            <w:tr w:rsidR="00CF49F6" w14:paraId="40A26DC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2102A29" w14:textId="77777777" w:rsidR="00CF49F6" w:rsidRDefault="00CF49F6">
                  <w:pPr>
                    <w:jc w:val="center"/>
                    <w:rPr>
                      <w:sz w:val="17"/>
                      <w:szCs w:val="17"/>
                    </w:rPr>
                  </w:pPr>
                  <w:r>
                    <w:rPr>
                      <w:sz w:val="17"/>
                      <w:szCs w:val="17"/>
                    </w:rPr>
                    <w:t>107</w:t>
                  </w:r>
                </w:p>
              </w:tc>
              <w:tc>
                <w:tcPr>
                  <w:tcW w:w="3760" w:type="dxa"/>
                  <w:tcBorders>
                    <w:top w:val="nil"/>
                    <w:left w:val="nil"/>
                    <w:bottom w:val="single" w:sz="4" w:space="0" w:color="808080"/>
                    <w:right w:val="single" w:sz="4" w:space="0" w:color="808080"/>
                  </w:tcBorders>
                  <w:shd w:val="clear" w:color="auto" w:fill="auto"/>
                  <w:noWrap/>
                  <w:vAlign w:val="bottom"/>
                  <w:hideMark/>
                </w:tcPr>
                <w:p w14:paraId="012E4405" w14:textId="77777777" w:rsidR="00CF49F6" w:rsidRDefault="00CF49F6">
                  <w:pPr>
                    <w:rPr>
                      <w:sz w:val="18"/>
                      <w:szCs w:val="18"/>
                    </w:rPr>
                  </w:pPr>
                  <w:r>
                    <w:rPr>
                      <w:sz w:val="18"/>
                      <w:szCs w:val="18"/>
                    </w:rPr>
                    <w:t>Seattle-Main Rmt-DSHS Monroe CSO</w:t>
                  </w:r>
                </w:p>
              </w:tc>
              <w:tc>
                <w:tcPr>
                  <w:tcW w:w="1420" w:type="dxa"/>
                  <w:tcBorders>
                    <w:top w:val="nil"/>
                    <w:left w:val="nil"/>
                    <w:bottom w:val="single" w:sz="4" w:space="0" w:color="808080"/>
                    <w:right w:val="single" w:sz="4" w:space="0" w:color="808080"/>
                  </w:tcBorders>
                  <w:shd w:val="clear" w:color="auto" w:fill="auto"/>
                  <w:noWrap/>
                  <w:vAlign w:val="bottom"/>
                  <w:hideMark/>
                </w:tcPr>
                <w:p w14:paraId="66F42E55" w14:textId="77777777" w:rsidR="00CF49F6" w:rsidRDefault="00CF49F6">
                  <w:pPr>
                    <w:jc w:val="center"/>
                    <w:rPr>
                      <w:sz w:val="18"/>
                      <w:szCs w:val="18"/>
                    </w:rPr>
                  </w:pPr>
                  <w:r>
                    <w:rPr>
                      <w:sz w:val="18"/>
                      <w:szCs w:val="18"/>
                    </w:rPr>
                    <w:t>(360) 805-8400</w:t>
                  </w:r>
                </w:p>
              </w:tc>
            </w:tr>
            <w:tr w:rsidR="00CF49F6" w14:paraId="4861E9A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259B2F3" w14:textId="77777777" w:rsidR="00CF49F6" w:rsidRDefault="00CF49F6">
                  <w:pPr>
                    <w:jc w:val="center"/>
                    <w:rPr>
                      <w:sz w:val="17"/>
                      <w:szCs w:val="17"/>
                    </w:rPr>
                  </w:pPr>
                  <w:r>
                    <w:rPr>
                      <w:sz w:val="17"/>
                      <w:szCs w:val="17"/>
                    </w:rPr>
                    <w:t>108</w:t>
                  </w:r>
                </w:p>
              </w:tc>
              <w:tc>
                <w:tcPr>
                  <w:tcW w:w="3760" w:type="dxa"/>
                  <w:tcBorders>
                    <w:top w:val="nil"/>
                    <w:left w:val="nil"/>
                    <w:bottom w:val="single" w:sz="4" w:space="0" w:color="808080"/>
                    <w:right w:val="single" w:sz="4" w:space="0" w:color="808080"/>
                  </w:tcBorders>
                  <w:shd w:val="clear" w:color="auto" w:fill="auto"/>
                  <w:noWrap/>
                  <w:vAlign w:val="bottom"/>
                  <w:hideMark/>
                </w:tcPr>
                <w:p w14:paraId="3632D757" w14:textId="77777777" w:rsidR="00CF49F6" w:rsidRDefault="00CF49F6">
                  <w:pPr>
                    <w:rPr>
                      <w:sz w:val="18"/>
                      <w:szCs w:val="18"/>
                    </w:rPr>
                  </w:pPr>
                  <w:r>
                    <w:rPr>
                      <w:sz w:val="18"/>
                      <w:szCs w:val="18"/>
                    </w:rPr>
                    <w:t>Seattle-Main Rmt-DSHS Mt. Vernon</w:t>
                  </w:r>
                </w:p>
              </w:tc>
              <w:tc>
                <w:tcPr>
                  <w:tcW w:w="1420" w:type="dxa"/>
                  <w:tcBorders>
                    <w:top w:val="nil"/>
                    <w:left w:val="nil"/>
                    <w:bottom w:val="single" w:sz="4" w:space="0" w:color="808080"/>
                    <w:right w:val="single" w:sz="4" w:space="0" w:color="808080"/>
                  </w:tcBorders>
                  <w:shd w:val="clear" w:color="auto" w:fill="auto"/>
                  <w:noWrap/>
                  <w:vAlign w:val="bottom"/>
                  <w:hideMark/>
                </w:tcPr>
                <w:p w14:paraId="577BEDE2" w14:textId="77777777" w:rsidR="00CF49F6" w:rsidRDefault="00CF49F6">
                  <w:pPr>
                    <w:jc w:val="center"/>
                    <w:rPr>
                      <w:sz w:val="18"/>
                      <w:szCs w:val="18"/>
                    </w:rPr>
                  </w:pPr>
                  <w:r>
                    <w:rPr>
                      <w:sz w:val="18"/>
                      <w:szCs w:val="18"/>
                    </w:rPr>
                    <w:t>(360) 429-2800</w:t>
                  </w:r>
                </w:p>
              </w:tc>
            </w:tr>
            <w:tr w:rsidR="00CF49F6" w14:paraId="4D395A1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F4E148B" w14:textId="77777777" w:rsidR="00CF49F6" w:rsidRDefault="00CF49F6">
                  <w:pPr>
                    <w:jc w:val="center"/>
                    <w:rPr>
                      <w:sz w:val="17"/>
                      <w:szCs w:val="17"/>
                    </w:rPr>
                  </w:pPr>
                  <w:r>
                    <w:rPr>
                      <w:sz w:val="17"/>
                      <w:szCs w:val="17"/>
                    </w:rPr>
                    <w:t>109</w:t>
                  </w:r>
                </w:p>
              </w:tc>
              <w:tc>
                <w:tcPr>
                  <w:tcW w:w="3760" w:type="dxa"/>
                  <w:tcBorders>
                    <w:top w:val="nil"/>
                    <w:left w:val="nil"/>
                    <w:bottom w:val="single" w:sz="4" w:space="0" w:color="808080"/>
                    <w:right w:val="single" w:sz="4" w:space="0" w:color="808080"/>
                  </w:tcBorders>
                  <w:shd w:val="clear" w:color="auto" w:fill="auto"/>
                  <w:noWrap/>
                  <w:vAlign w:val="bottom"/>
                  <w:hideMark/>
                </w:tcPr>
                <w:p w14:paraId="21770704" w14:textId="77777777" w:rsidR="00CF49F6" w:rsidRDefault="00CF49F6">
                  <w:pPr>
                    <w:rPr>
                      <w:sz w:val="18"/>
                      <w:szCs w:val="18"/>
                    </w:rPr>
                  </w:pPr>
                  <w:r>
                    <w:rPr>
                      <w:sz w:val="18"/>
                      <w:szCs w:val="18"/>
                    </w:rPr>
                    <w:t>Seattle-Main Rmt-ECY Bellingham</w:t>
                  </w:r>
                </w:p>
              </w:tc>
              <w:tc>
                <w:tcPr>
                  <w:tcW w:w="1420" w:type="dxa"/>
                  <w:tcBorders>
                    <w:top w:val="nil"/>
                    <w:left w:val="nil"/>
                    <w:bottom w:val="single" w:sz="4" w:space="0" w:color="808080"/>
                    <w:right w:val="single" w:sz="4" w:space="0" w:color="808080"/>
                  </w:tcBorders>
                  <w:shd w:val="clear" w:color="auto" w:fill="auto"/>
                  <w:noWrap/>
                  <w:vAlign w:val="bottom"/>
                  <w:hideMark/>
                </w:tcPr>
                <w:p w14:paraId="6E54FB4B" w14:textId="77777777" w:rsidR="00CF49F6" w:rsidRDefault="00CF49F6">
                  <w:pPr>
                    <w:jc w:val="center"/>
                    <w:rPr>
                      <w:sz w:val="18"/>
                      <w:szCs w:val="18"/>
                    </w:rPr>
                  </w:pPr>
                  <w:r>
                    <w:rPr>
                      <w:sz w:val="18"/>
                      <w:szCs w:val="18"/>
                    </w:rPr>
                    <w:t>(360) 715-5200</w:t>
                  </w:r>
                </w:p>
              </w:tc>
            </w:tr>
            <w:tr w:rsidR="00CF49F6" w14:paraId="0562A0A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C420949" w14:textId="77777777" w:rsidR="00CF49F6" w:rsidRDefault="00CF49F6">
                  <w:pPr>
                    <w:jc w:val="center"/>
                    <w:rPr>
                      <w:sz w:val="17"/>
                      <w:szCs w:val="17"/>
                    </w:rPr>
                  </w:pPr>
                  <w:r>
                    <w:rPr>
                      <w:sz w:val="17"/>
                      <w:szCs w:val="17"/>
                    </w:rPr>
                    <w:t>110</w:t>
                  </w:r>
                </w:p>
              </w:tc>
              <w:tc>
                <w:tcPr>
                  <w:tcW w:w="3760" w:type="dxa"/>
                  <w:tcBorders>
                    <w:top w:val="nil"/>
                    <w:left w:val="nil"/>
                    <w:bottom w:val="single" w:sz="4" w:space="0" w:color="808080"/>
                    <w:right w:val="single" w:sz="4" w:space="0" w:color="808080"/>
                  </w:tcBorders>
                  <w:shd w:val="clear" w:color="auto" w:fill="auto"/>
                  <w:noWrap/>
                  <w:vAlign w:val="bottom"/>
                  <w:hideMark/>
                </w:tcPr>
                <w:p w14:paraId="7C6B02B1" w14:textId="77777777" w:rsidR="00CF49F6" w:rsidRDefault="00CF49F6">
                  <w:pPr>
                    <w:rPr>
                      <w:sz w:val="18"/>
                      <w:szCs w:val="18"/>
                    </w:rPr>
                  </w:pPr>
                  <w:r>
                    <w:rPr>
                      <w:sz w:val="18"/>
                      <w:szCs w:val="18"/>
                    </w:rPr>
                    <w:t>Seattle-Main Rmt-ECY Pad Bay</w:t>
                  </w:r>
                </w:p>
              </w:tc>
              <w:tc>
                <w:tcPr>
                  <w:tcW w:w="1420" w:type="dxa"/>
                  <w:tcBorders>
                    <w:top w:val="nil"/>
                    <w:left w:val="nil"/>
                    <w:bottom w:val="single" w:sz="4" w:space="0" w:color="808080"/>
                    <w:right w:val="single" w:sz="4" w:space="0" w:color="808080"/>
                  </w:tcBorders>
                  <w:shd w:val="clear" w:color="auto" w:fill="auto"/>
                  <w:noWrap/>
                  <w:vAlign w:val="bottom"/>
                  <w:hideMark/>
                </w:tcPr>
                <w:p w14:paraId="305343F3" w14:textId="77777777" w:rsidR="00CF49F6" w:rsidRDefault="00CF49F6">
                  <w:pPr>
                    <w:jc w:val="center"/>
                    <w:rPr>
                      <w:sz w:val="18"/>
                      <w:szCs w:val="18"/>
                    </w:rPr>
                  </w:pPr>
                  <w:r>
                    <w:rPr>
                      <w:sz w:val="18"/>
                      <w:szCs w:val="18"/>
                    </w:rPr>
                    <w:t>(360) 428-3110</w:t>
                  </w:r>
                </w:p>
              </w:tc>
            </w:tr>
            <w:tr w:rsidR="00CF49F6" w14:paraId="5F7C457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3BA5600" w14:textId="77777777" w:rsidR="00CF49F6" w:rsidRDefault="00CF49F6">
                  <w:pPr>
                    <w:jc w:val="center"/>
                    <w:rPr>
                      <w:sz w:val="17"/>
                      <w:szCs w:val="17"/>
                    </w:rPr>
                  </w:pPr>
                  <w:r>
                    <w:rPr>
                      <w:sz w:val="17"/>
                      <w:szCs w:val="17"/>
                    </w:rPr>
                    <w:t>111</w:t>
                  </w:r>
                </w:p>
              </w:tc>
              <w:tc>
                <w:tcPr>
                  <w:tcW w:w="3760" w:type="dxa"/>
                  <w:tcBorders>
                    <w:top w:val="nil"/>
                    <w:left w:val="nil"/>
                    <w:bottom w:val="single" w:sz="4" w:space="0" w:color="808080"/>
                    <w:right w:val="single" w:sz="4" w:space="0" w:color="808080"/>
                  </w:tcBorders>
                  <w:shd w:val="clear" w:color="auto" w:fill="auto"/>
                  <w:noWrap/>
                  <w:vAlign w:val="bottom"/>
                  <w:hideMark/>
                </w:tcPr>
                <w:p w14:paraId="0E821957" w14:textId="77777777" w:rsidR="00CF49F6" w:rsidRDefault="00CF49F6">
                  <w:pPr>
                    <w:rPr>
                      <w:sz w:val="18"/>
                      <w:szCs w:val="18"/>
                    </w:rPr>
                  </w:pPr>
                  <w:r>
                    <w:rPr>
                      <w:sz w:val="18"/>
                      <w:szCs w:val="18"/>
                    </w:rPr>
                    <w:t>Seattle-Main Rmt HCA</w:t>
                  </w:r>
                </w:p>
              </w:tc>
              <w:tc>
                <w:tcPr>
                  <w:tcW w:w="1420" w:type="dxa"/>
                  <w:tcBorders>
                    <w:top w:val="nil"/>
                    <w:left w:val="nil"/>
                    <w:bottom w:val="single" w:sz="4" w:space="0" w:color="808080"/>
                    <w:right w:val="single" w:sz="4" w:space="0" w:color="808080"/>
                  </w:tcBorders>
                  <w:shd w:val="clear" w:color="auto" w:fill="auto"/>
                  <w:noWrap/>
                  <w:vAlign w:val="bottom"/>
                  <w:hideMark/>
                </w:tcPr>
                <w:p w14:paraId="3012E231" w14:textId="77777777" w:rsidR="00CF49F6" w:rsidRDefault="00CF49F6">
                  <w:pPr>
                    <w:jc w:val="center"/>
                    <w:rPr>
                      <w:sz w:val="18"/>
                      <w:szCs w:val="18"/>
                    </w:rPr>
                  </w:pPr>
                  <w:r>
                    <w:rPr>
                      <w:sz w:val="18"/>
                      <w:szCs w:val="18"/>
                    </w:rPr>
                    <w:t>(206) 521-2000</w:t>
                  </w:r>
                </w:p>
              </w:tc>
            </w:tr>
            <w:tr w:rsidR="00CF49F6" w14:paraId="1E380F5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82EEDB" w14:textId="77777777" w:rsidR="00CF49F6" w:rsidRDefault="00CF49F6">
                  <w:pPr>
                    <w:jc w:val="center"/>
                    <w:rPr>
                      <w:sz w:val="17"/>
                      <w:szCs w:val="17"/>
                    </w:rPr>
                  </w:pPr>
                  <w:r>
                    <w:rPr>
                      <w:sz w:val="17"/>
                      <w:szCs w:val="17"/>
                    </w:rPr>
                    <w:t>112</w:t>
                  </w:r>
                </w:p>
              </w:tc>
              <w:tc>
                <w:tcPr>
                  <w:tcW w:w="3760" w:type="dxa"/>
                  <w:tcBorders>
                    <w:top w:val="nil"/>
                    <w:left w:val="nil"/>
                    <w:bottom w:val="single" w:sz="4" w:space="0" w:color="808080"/>
                    <w:right w:val="single" w:sz="4" w:space="0" w:color="808080"/>
                  </w:tcBorders>
                  <w:shd w:val="clear" w:color="auto" w:fill="auto"/>
                  <w:noWrap/>
                  <w:vAlign w:val="bottom"/>
                  <w:hideMark/>
                </w:tcPr>
                <w:p w14:paraId="6312199A" w14:textId="77777777" w:rsidR="00CF49F6" w:rsidRDefault="00CF49F6">
                  <w:pPr>
                    <w:rPr>
                      <w:sz w:val="18"/>
                      <w:szCs w:val="18"/>
                    </w:rPr>
                  </w:pPr>
                  <w:r>
                    <w:rPr>
                      <w:sz w:val="18"/>
                      <w:szCs w:val="18"/>
                    </w:rPr>
                    <w:t>Seattle-Main OAH</w:t>
                  </w:r>
                </w:p>
              </w:tc>
              <w:tc>
                <w:tcPr>
                  <w:tcW w:w="1420" w:type="dxa"/>
                  <w:tcBorders>
                    <w:top w:val="nil"/>
                    <w:left w:val="nil"/>
                    <w:bottom w:val="single" w:sz="4" w:space="0" w:color="808080"/>
                    <w:right w:val="single" w:sz="4" w:space="0" w:color="808080"/>
                  </w:tcBorders>
                  <w:shd w:val="clear" w:color="auto" w:fill="auto"/>
                  <w:noWrap/>
                  <w:vAlign w:val="bottom"/>
                  <w:hideMark/>
                </w:tcPr>
                <w:p w14:paraId="486D252D" w14:textId="77777777" w:rsidR="00CF49F6" w:rsidRDefault="00CF49F6">
                  <w:pPr>
                    <w:jc w:val="center"/>
                    <w:rPr>
                      <w:sz w:val="18"/>
                      <w:szCs w:val="18"/>
                    </w:rPr>
                  </w:pPr>
                  <w:r>
                    <w:rPr>
                      <w:sz w:val="18"/>
                      <w:szCs w:val="18"/>
                    </w:rPr>
                    <w:t>(206) 389-3400</w:t>
                  </w:r>
                </w:p>
              </w:tc>
            </w:tr>
            <w:tr w:rsidR="00CF49F6" w14:paraId="354B1B2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7B0FD81" w14:textId="77777777" w:rsidR="00CF49F6" w:rsidRDefault="00CF49F6">
                  <w:pPr>
                    <w:jc w:val="center"/>
                    <w:rPr>
                      <w:sz w:val="17"/>
                      <w:szCs w:val="17"/>
                    </w:rPr>
                  </w:pPr>
                  <w:r>
                    <w:rPr>
                      <w:sz w:val="17"/>
                      <w:szCs w:val="17"/>
                    </w:rPr>
                    <w:t>113</w:t>
                  </w:r>
                </w:p>
              </w:tc>
              <w:tc>
                <w:tcPr>
                  <w:tcW w:w="3760" w:type="dxa"/>
                  <w:tcBorders>
                    <w:top w:val="nil"/>
                    <w:left w:val="nil"/>
                    <w:bottom w:val="single" w:sz="4" w:space="0" w:color="808080"/>
                    <w:right w:val="single" w:sz="4" w:space="0" w:color="808080"/>
                  </w:tcBorders>
                  <w:shd w:val="clear" w:color="auto" w:fill="auto"/>
                  <w:noWrap/>
                  <w:vAlign w:val="bottom"/>
                  <w:hideMark/>
                </w:tcPr>
                <w:p w14:paraId="0BFA1E99" w14:textId="77777777" w:rsidR="00CF49F6" w:rsidRDefault="00CF49F6">
                  <w:pPr>
                    <w:rPr>
                      <w:sz w:val="18"/>
                      <w:szCs w:val="18"/>
                    </w:rPr>
                  </w:pPr>
                  <w:r>
                    <w:rPr>
                      <w:sz w:val="18"/>
                      <w:szCs w:val="18"/>
                    </w:rPr>
                    <w:t>Seattle-Main OEO</w:t>
                  </w:r>
                </w:p>
              </w:tc>
              <w:tc>
                <w:tcPr>
                  <w:tcW w:w="1420" w:type="dxa"/>
                  <w:tcBorders>
                    <w:top w:val="nil"/>
                    <w:left w:val="nil"/>
                    <w:bottom w:val="single" w:sz="4" w:space="0" w:color="808080"/>
                    <w:right w:val="single" w:sz="4" w:space="0" w:color="808080"/>
                  </w:tcBorders>
                  <w:shd w:val="clear" w:color="auto" w:fill="auto"/>
                  <w:noWrap/>
                  <w:vAlign w:val="bottom"/>
                  <w:hideMark/>
                </w:tcPr>
                <w:p w14:paraId="15749A2B" w14:textId="77777777" w:rsidR="00CF49F6" w:rsidRDefault="00CF49F6">
                  <w:pPr>
                    <w:jc w:val="center"/>
                    <w:rPr>
                      <w:sz w:val="18"/>
                      <w:szCs w:val="18"/>
                    </w:rPr>
                  </w:pPr>
                  <w:r>
                    <w:rPr>
                      <w:sz w:val="18"/>
                      <w:szCs w:val="18"/>
                    </w:rPr>
                    <w:t>(206) 748-5600</w:t>
                  </w:r>
                </w:p>
              </w:tc>
            </w:tr>
            <w:tr w:rsidR="00CF49F6" w14:paraId="067AA70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D5D24C6" w14:textId="77777777" w:rsidR="00CF49F6" w:rsidRDefault="00CF49F6">
                  <w:pPr>
                    <w:jc w:val="center"/>
                    <w:rPr>
                      <w:sz w:val="17"/>
                      <w:szCs w:val="17"/>
                    </w:rPr>
                  </w:pPr>
                  <w:r>
                    <w:rPr>
                      <w:sz w:val="17"/>
                      <w:szCs w:val="17"/>
                    </w:rPr>
                    <w:t>114</w:t>
                  </w:r>
                </w:p>
              </w:tc>
              <w:tc>
                <w:tcPr>
                  <w:tcW w:w="3760" w:type="dxa"/>
                  <w:tcBorders>
                    <w:top w:val="nil"/>
                    <w:left w:val="nil"/>
                    <w:bottom w:val="single" w:sz="4" w:space="0" w:color="808080"/>
                    <w:right w:val="single" w:sz="4" w:space="0" w:color="808080"/>
                  </w:tcBorders>
                  <w:shd w:val="clear" w:color="auto" w:fill="auto"/>
                  <w:noWrap/>
                  <w:vAlign w:val="bottom"/>
                  <w:hideMark/>
                </w:tcPr>
                <w:p w14:paraId="19587A9A" w14:textId="77777777" w:rsidR="00CF49F6" w:rsidRDefault="00CF49F6">
                  <w:pPr>
                    <w:rPr>
                      <w:sz w:val="18"/>
                      <w:szCs w:val="18"/>
                    </w:rPr>
                  </w:pPr>
                  <w:r>
                    <w:rPr>
                      <w:sz w:val="18"/>
                      <w:szCs w:val="18"/>
                    </w:rPr>
                    <w:t>Seattle-Main Rmt Svc Blind</w:t>
                  </w:r>
                </w:p>
              </w:tc>
              <w:tc>
                <w:tcPr>
                  <w:tcW w:w="1420" w:type="dxa"/>
                  <w:tcBorders>
                    <w:top w:val="nil"/>
                    <w:left w:val="nil"/>
                    <w:bottom w:val="single" w:sz="4" w:space="0" w:color="808080"/>
                    <w:right w:val="single" w:sz="4" w:space="0" w:color="808080"/>
                  </w:tcBorders>
                  <w:shd w:val="clear" w:color="auto" w:fill="auto"/>
                  <w:noWrap/>
                  <w:vAlign w:val="bottom"/>
                  <w:hideMark/>
                </w:tcPr>
                <w:p w14:paraId="72642209" w14:textId="77777777" w:rsidR="00CF49F6" w:rsidRDefault="00CF49F6">
                  <w:pPr>
                    <w:jc w:val="center"/>
                    <w:rPr>
                      <w:sz w:val="18"/>
                      <w:szCs w:val="18"/>
                    </w:rPr>
                  </w:pPr>
                  <w:r>
                    <w:rPr>
                      <w:sz w:val="18"/>
                      <w:szCs w:val="18"/>
                    </w:rPr>
                    <w:t>(206) 906-5500</w:t>
                  </w:r>
                </w:p>
              </w:tc>
            </w:tr>
            <w:tr w:rsidR="00CF49F6" w14:paraId="03572C70"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A66D02C" w14:textId="77777777" w:rsidR="00CF49F6" w:rsidRDefault="00CF49F6">
                  <w:pPr>
                    <w:jc w:val="center"/>
                    <w:rPr>
                      <w:sz w:val="17"/>
                      <w:szCs w:val="17"/>
                    </w:rPr>
                  </w:pPr>
                  <w:r>
                    <w:rPr>
                      <w:sz w:val="17"/>
                      <w:szCs w:val="17"/>
                    </w:rPr>
                    <w:t>115</w:t>
                  </w:r>
                </w:p>
              </w:tc>
              <w:tc>
                <w:tcPr>
                  <w:tcW w:w="3760" w:type="dxa"/>
                  <w:tcBorders>
                    <w:top w:val="nil"/>
                    <w:left w:val="nil"/>
                    <w:bottom w:val="single" w:sz="4" w:space="0" w:color="808080"/>
                    <w:right w:val="single" w:sz="4" w:space="0" w:color="808080"/>
                  </w:tcBorders>
                  <w:shd w:val="clear" w:color="auto" w:fill="auto"/>
                  <w:noWrap/>
                  <w:vAlign w:val="bottom"/>
                  <w:hideMark/>
                </w:tcPr>
                <w:p w14:paraId="454D01E6" w14:textId="77777777" w:rsidR="00CF49F6" w:rsidRDefault="00CF49F6">
                  <w:pPr>
                    <w:rPr>
                      <w:sz w:val="18"/>
                      <w:szCs w:val="18"/>
                    </w:rPr>
                  </w:pPr>
                  <w:r>
                    <w:rPr>
                      <w:sz w:val="18"/>
                      <w:szCs w:val="18"/>
                    </w:rPr>
                    <w:t>Seattle-Main (L&amp;I)</w:t>
                  </w:r>
                </w:p>
              </w:tc>
              <w:tc>
                <w:tcPr>
                  <w:tcW w:w="1420" w:type="dxa"/>
                  <w:tcBorders>
                    <w:top w:val="nil"/>
                    <w:left w:val="nil"/>
                    <w:bottom w:val="single" w:sz="4" w:space="0" w:color="808080"/>
                    <w:right w:val="single" w:sz="4" w:space="0" w:color="808080"/>
                  </w:tcBorders>
                  <w:shd w:val="clear" w:color="auto" w:fill="auto"/>
                  <w:noWrap/>
                  <w:vAlign w:val="bottom"/>
                  <w:hideMark/>
                </w:tcPr>
                <w:p w14:paraId="364EAD32" w14:textId="77777777" w:rsidR="00CF49F6" w:rsidRDefault="00CF49F6">
                  <w:pPr>
                    <w:jc w:val="center"/>
                    <w:rPr>
                      <w:sz w:val="18"/>
                      <w:szCs w:val="18"/>
                    </w:rPr>
                  </w:pPr>
                  <w:r>
                    <w:rPr>
                      <w:sz w:val="18"/>
                      <w:szCs w:val="18"/>
                    </w:rPr>
                    <w:t>(206) 515-2800</w:t>
                  </w:r>
                </w:p>
              </w:tc>
            </w:tr>
            <w:tr w:rsidR="00CF49F6" w14:paraId="1387660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2506CED" w14:textId="77777777" w:rsidR="00CF49F6" w:rsidRDefault="00CF49F6">
                  <w:pPr>
                    <w:jc w:val="center"/>
                    <w:rPr>
                      <w:sz w:val="17"/>
                      <w:szCs w:val="17"/>
                    </w:rPr>
                  </w:pPr>
                  <w:r>
                    <w:rPr>
                      <w:sz w:val="17"/>
                      <w:szCs w:val="17"/>
                    </w:rPr>
                    <w:t>116</w:t>
                  </w:r>
                </w:p>
              </w:tc>
              <w:tc>
                <w:tcPr>
                  <w:tcW w:w="3760" w:type="dxa"/>
                  <w:tcBorders>
                    <w:top w:val="nil"/>
                    <w:left w:val="nil"/>
                    <w:bottom w:val="single" w:sz="4" w:space="0" w:color="808080"/>
                    <w:right w:val="single" w:sz="4" w:space="0" w:color="808080"/>
                  </w:tcBorders>
                  <w:shd w:val="clear" w:color="auto" w:fill="auto"/>
                  <w:noWrap/>
                  <w:vAlign w:val="bottom"/>
                  <w:hideMark/>
                </w:tcPr>
                <w:p w14:paraId="226F8855" w14:textId="77777777" w:rsidR="00CF49F6" w:rsidRDefault="00CF49F6">
                  <w:pPr>
                    <w:rPr>
                      <w:sz w:val="18"/>
                      <w:szCs w:val="18"/>
                    </w:rPr>
                  </w:pPr>
                  <w:r>
                    <w:rPr>
                      <w:sz w:val="18"/>
                      <w:szCs w:val="18"/>
                    </w:rPr>
                    <w:t>Seattle-Main (L&amp;I) Remote-Bellevue</w:t>
                  </w:r>
                </w:p>
              </w:tc>
              <w:tc>
                <w:tcPr>
                  <w:tcW w:w="1420" w:type="dxa"/>
                  <w:tcBorders>
                    <w:top w:val="nil"/>
                    <w:left w:val="nil"/>
                    <w:bottom w:val="single" w:sz="4" w:space="0" w:color="808080"/>
                    <w:right w:val="single" w:sz="4" w:space="0" w:color="808080"/>
                  </w:tcBorders>
                  <w:shd w:val="clear" w:color="auto" w:fill="auto"/>
                  <w:noWrap/>
                  <w:vAlign w:val="bottom"/>
                  <w:hideMark/>
                </w:tcPr>
                <w:p w14:paraId="2BCDDC41" w14:textId="77777777" w:rsidR="00CF49F6" w:rsidRDefault="00CF49F6">
                  <w:pPr>
                    <w:jc w:val="center"/>
                    <w:rPr>
                      <w:sz w:val="18"/>
                      <w:szCs w:val="18"/>
                    </w:rPr>
                  </w:pPr>
                  <w:r>
                    <w:rPr>
                      <w:sz w:val="18"/>
                      <w:szCs w:val="18"/>
                    </w:rPr>
                    <w:t>(425) 990-1400</w:t>
                  </w:r>
                </w:p>
              </w:tc>
            </w:tr>
            <w:tr w:rsidR="00CF49F6" w14:paraId="736FAC6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C611DA3" w14:textId="77777777" w:rsidR="00CF49F6" w:rsidRDefault="00CF49F6">
                  <w:pPr>
                    <w:jc w:val="center"/>
                    <w:rPr>
                      <w:sz w:val="17"/>
                      <w:szCs w:val="17"/>
                    </w:rPr>
                  </w:pPr>
                  <w:r>
                    <w:rPr>
                      <w:sz w:val="17"/>
                      <w:szCs w:val="17"/>
                    </w:rPr>
                    <w:t>117</w:t>
                  </w:r>
                </w:p>
              </w:tc>
              <w:tc>
                <w:tcPr>
                  <w:tcW w:w="3760" w:type="dxa"/>
                  <w:tcBorders>
                    <w:top w:val="nil"/>
                    <w:left w:val="nil"/>
                    <w:bottom w:val="single" w:sz="4" w:space="0" w:color="808080"/>
                    <w:right w:val="single" w:sz="4" w:space="0" w:color="808080"/>
                  </w:tcBorders>
                  <w:shd w:val="clear" w:color="auto" w:fill="auto"/>
                  <w:noWrap/>
                  <w:vAlign w:val="bottom"/>
                  <w:hideMark/>
                </w:tcPr>
                <w:p w14:paraId="44BAD7EC" w14:textId="77777777" w:rsidR="00CF49F6" w:rsidRDefault="00CF49F6">
                  <w:pPr>
                    <w:rPr>
                      <w:sz w:val="18"/>
                      <w:szCs w:val="18"/>
                    </w:rPr>
                  </w:pPr>
                  <w:r>
                    <w:rPr>
                      <w:sz w:val="18"/>
                      <w:szCs w:val="18"/>
                    </w:rPr>
                    <w:t>Seattle-Main (L&amp;I) Remote-Tukwilla</w:t>
                  </w:r>
                </w:p>
              </w:tc>
              <w:tc>
                <w:tcPr>
                  <w:tcW w:w="1420" w:type="dxa"/>
                  <w:tcBorders>
                    <w:top w:val="nil"/>
                    <w:left w:val="nil"/>
                    <w:bottom w:val="single" w:sz="4" w:space="0" w:color="808080"/>
                    <w:right w:val="single" w:sz="4" w:space="0" w:color="808080"/>
                  </w:tcBorders>
                  <w:shd w:val="clear" w:color="auto" w:fill="auto"/>
                  <w:noWrap/>
                  <w:vAlign w:val="bottom"/>
                  <w:hideMark/>
                </w:tcPr>
                <w:p w14:paraId="4EFA4D2E" w14:textId="77777777" w:rsidR="00CF49F6" w:rsidRDefault="00CF49F6">
                  <w:pPr>
                    <w:jc w:val="center"/>
                    <w:rPr>
                      <w:sz w:val="18"/>
                      <w:szCs w:val="18"/>
                    </w:rPr>
                  </w:pPr>
                  <w:r>
                    <w:rPr>
                      <w:sz w:val="18"/>
                      <w:szCs w:val="18"/>
                    </w:rPr>
                    <w:t>(206) 835-1000</w:t>
                  </w:r>
                </w:p>
              </w:tc>
            </w:tr>
            <w:tr w:rsidR="00CF49F6" w14:paraId="542BF3B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E35212B" w14:textId="77777777" w:rsidR="00CF49F6" w:rsidRDefault="00CF49F6">
                  <w:pPr>
                    <w:jc w:val="center"/>
                    <w:rPr>
                      <w:sz w:val="17"/>
                      <w:szCs w:val="17"/>
                    </w:rPr>
                  </w:pPr>
                  <w:r>
                    <w:rPr>
                      <w:sz w:val="17"/>
                      <w:szCs w:val="17"/>
                    </w:rPr>
                    <w:t>118</w:t>
                  </w:r>
                </w:p>
              </w:tc>
              <w:tc>
                <w:tcPr>
                  <w:tcW w:w="3760" w:type="dxa"/>
                  <w:tcBorders>
                    <w:top w:val="nil"/>
                    <w:left w:val="nil"/>
                    <w:bottom w:val="single" w:sz="4" w:space="0" w:color="808080"/>
                    <w:right w:val="single" w:sz="4" w:space="0" w:color="808080"/>
                  </w:tcBorders>
                  <w:shd w:val="clear" w:color="auto" w:fill="auto"/>
                  <w:noWrap/>
                  <w:vAlign w:val="bottom"/>
                  <w:hideMark/>
                </w:tcPr>
                <w:p w14:paraId="774621F2" w14:textId="77777777" w:rsidR="00CF49F6" w:rsidRDefault="00CF49F6">
                  <w:pPr>
                    <w:rPr>
                      <w:sz w:val="18"/>
                      <w:szCs w:val="18"/>
                    </w:rPr>
                  </w:pPr>
                  <w:r>
                    <w:rPr>
                      <w:sz w:val="18"/>
                      <w:szCs w:val="18"/>
                    </w:rPr>
                    <w:t>Seattle-Main (Melbourne)</w:t>
                  </w:r>
                </w:p>
              </w:tc>
              <w:tc>
                <w:tcPr>
                  <w:tcW w:w="1420" w:type="dxa"/>
                  <w:tcBorders>
                    <w:top w:val="nil"/>
                    <w:left w:val="nil"/>
                    <w:bottom w:val="single" w:sz="4" w:space="0" w:color="808080"/>
                    <w:right w:val="single" w:sz="4" w:space="0" w:color="808080"/>
                  </w:tcBorders>
                  <w:shd w:val="clear" w:color="auto" w:fill="auto"/>
                  <w:noWrap/>
                  <w:vAlign w:val="bottom"/>
                  <w:hideMark/>
                </w:tcPr>
                <w:p w14:paraId="58912B03" w14:textId="77777777" w:rsidR="00CF49F6" w:rsidRDefault="00CF49F6">
                  <w:pPr>
                    <w:jc w:val="center"/>
                    <w:rPr>
                      <w:sz w:val="18"/>
                      <w:szCs w:val="18"/>
                    </w:rPr>
                  </w:pPr>
                  <w:r>
                    <w:rPr>
                      <w:sz w:val="18"/>
                      <w:szCs w:val="18"/>
                    </w:rPr>
                    <w:t>(206) 906-5799</w:t>
                  </w:r>
                </w:p>
              </w:tc>
            </w:tr>
            <w:tr w:rsidR="00CF49F6" w14:paraId="7A342C60"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531CDAF" w14:textId="77777777" w:rsidR="00CF49F6" w:rsidRDefault="00CF49F6">
                  <w:pPr>
                    <w:jc w:val="center"/>
                    <w:rPr>
                      <w:sz w:val="17"/>
                      <w:szCs w:val="17"/>
                    </w:rPr>
                  </w:pPr>
                  <w:r>
                    <w:rPr>
                      <w:sz w:val="17"/>
                      <w:szCs w:val="17"/>
                    </w:rPr>
                    <w:t>119</w:t>
                  </w:r>
                </w:p>
              </w:tc>
              <w:tc>
                <w:tcPr>
                  <w:tcW w:w="3760" w:type="dxa"/>
                  <w:tcBorders>
                    <w:top w:val="nil"/>
                    <w:left w:val="nil"/>
                    <w:bottom w:val="single" w:sz="4" w:space="0" w:color="808080"/>
                    <w:right w:val="single" w:sz="4" w:space="0" w:color="808080"/>
                  </w:tcBorders>
                  <w:shd w:val="clear" w:color="auto" w:fill="auto"/>
                  <w:noWrap/>
                  <w:vAlign w:val="bottom"/>
                  <w:hideMark/>
                </w:tcPr>
                <w:p w14:paraId="52AC855F" w14:textId="77777777" w:rsidR="00CF49F6" w:rsidRDefault="00CF49F6">
                  <w:pPr>
                    <w:rPr>
                      <w:sz w:val="18"/>
                      <w:szCs w:val="18"/>
                    </w:rPr>
                  </w:pPr>
                  <w:r>
                    <w:rPr>
                      <w:sz w:val="18"/>
                      <w:szCs w:val="18"/>
                    </w:rPr>
                    <w:t>Seattle-Parkway (DSHS-Rainier)</w:t>
                  </w:r>
                </w:p>
              </w:tc>
              <w:tc>
                <w:tcPr>
                  <w:tcW w:w="1420" w:type="dxa"/>
                  <w:tcBorders>
                    <w:top w:val="nil"/>
                    <w:left w:val="nil"/>
                    <w:bottom w:val="single" w:sz="4" w:space="0" w:color="808080"/>
                    <w:right w:val="single" w:sz="4" w:space="0" w:color="808080"/>
                  </w:tcBorders>
                  <w:shd w:val="clear" w:color="auto" w:fill="auto"/>
                  <w:noWrap/>
                  <w:vAlign w:val="bottom"/>
                  <w:hideMark/>
                </w:tcPr>
                <w:p w14:paraId="3F855C56" w14:textId="77777777" w:rsidR="00CF49F6" w:rsidRDefault="00CF49F6">
                  <w:pPr>
                    <w:jc w:val="center"/>
                    <w:rPr>
                      <w:sz w:val="18"/>
                      <w:szCs w:val="18"/>
                    </w:rPr>
                  </w:pPr>
                  <w:r>
                    <w:rPr>
                      <w:sz w:val="18"/>
                      <w:szCs w:val="18"/>
                    </w:rPr>
                    <w:t>(206) 760-2099</w:t>
                  </w:r>
                </w:p>
              </w:tc>
            </w:tr>
            <w:tr w:rsidR="00CF49F6" w14:paraId="06C323D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E97569C" w14:textId="77777777" w:rsidR="00CF49F6" w:rsidRDefault="00CF49F6">
                  <w:pPr>
                    <w:jc w:val="center"/>
                    <w:rPr>
                      <w:sz w:val="17"/>
                      <w:szCs w:val="17"/>
                    </w:rPr>
                  </w:pPr>
                  <w:r>
                    <w:rPr>
                      <w:sz w:val="17"/>
                      <w:szCs w:val="17"/>
                    </w:rPr>
                    <w:t>120</w:t>
                  </w:r>
                </w:p>
              </w:tc>
              <w:tc>
                <w:tcPr>
                  <w:tcW w:w="3760" w:type="dxa"/>
                  <w:tcBorders>
                    <w:top w:val="nil"/>
                    <w:left w:val="nil"/>
                    <w:bottom w:val="single" w:sz="4" w:space="0" w:color="808080"/>
                    <w:right w:val="single" w:sz="4" w:space="0" w:color="808080"/>
                  </w:tcBorders>
                  <w:shd w:val="clear" w:color="auto" w:fill="auto"/>
                  <w:noWrap/>
                  <w:vAlign w:val="bottom"/>
                  <w:hideMark/>
                </w:tcPr>
                <w:p w14:paraId="4EE282B3" w14:textId="77777777" w:rsidR="00CF49F6" w:rsidRDefault="00CF49F6">
                  <w:pPr>
                    <w:rPr>
                      <w:sz w:val="18"/>
                      <w:szCs w:val="18"/>
                    </w:rPr>
                  </w:pPr>
                  <w:r>
                    <w:rPr>
                      <w:sz w:val="18"/>
                      <w:szCs w:val="18"/>
                    </w:rPr>
                    <w:t>Seattle-Parkway (ES-Rainier JSC)</w:t>
                  </w:r>
                </w:p>
              </w:tc>
              <w:tc>
                <w:tcPr>
                  <w:tcW w:w="1420" w:type="dxa"/>
                  <w:tcBorders>
                    <w:top w:val="nil"/>
                    <w:left w:val="nil"/>
                    <w:bottom w:val="single" w:sz="4" w:space="0" w:color="808080"/>
                    <w:right w:val="single" w:sz="4" w:space="0" w:color="808080"/>
                  </w:tcBorders>
                  <w:shd w:val="clear" w:color="auto" w:fill="auto"/>
                  <w:noWrap/>
                  <w:vAlign w:val="bottom"/>
                  <w:hideMark/>
                </w:tcPr>
                <w:p w14:paraId="62BCF9AC" w14:textId="77777777" w:rsidR="00CF49F6" w:rsidRDefault="00CF49F6">
                  <w:pPr>
                    <w:jc w:val="center"/>
                    <w:rPr>
                      <w:sz w:val="18"/>
                      <w:szCs w:val="18"/>
                    </w:rPr>
                  </w:pPr>
                  <w:r>
                    <w:rPr>
                      <w:sz w:val="18"/>
                      <w:szCs w:val="18"/>
                    </w:rPr>
                    <w:t>(206) 721-6079</w:t>
                  </w:r>
                </w:p>
              </w:tc>
            </w:tr>
            <w:tr w:rsidR="00CF49F6" w14:paraId="44F0520B" w14:textId="77777777" w:rsidTr="00CF49F6">
              <w:trPr>
                <w:trHeight w:val="244"/>
              </w:trPr>
              <w:tc>
                <w:tcPr>
                  <w:tcW w:w="481" w:type="dxa"/>
                  <w:tcBorders>
                    <w:top w:val="nil"/>
                    <w:left w:val="single" w:sz="8" w:space="0" w:color="auto"/>
                    <w:bottom w:val="single" w:sz="4" w:space="0" w:color="auto"/>
                    <w:right w:val="single" w:sz="4" w:space="0" w:color="808080"/>
                  </w:tcBorders>
                  <w:shd w:val="clear" w:color="auto" w:fill="auto"/>
                  <w:noWrap/>
                  <w:vAlign w:val="bottom"/>
                  <w:hideMark/>
                </w:tcPr>
                <w:p w14:paraId="074389BD" w14:textId="77777777" w:rsidR="00CF49F6" w:rsidRDefault="00CF49F6">
                  <w:pPr>
                    <w:jc w:val="center"/>
                    <w:rPr>
                      <w:sz w:val="17"/>
                      <w:szCs w:val="17"/>
                    </w:rPr>
                  </w:pPr>
                  <w:r>
                    <w:rPr>
                      <w:sz w:val="17"/>
                      <w:szCs w:val="17"/>
                    </w:rPr>
                    <w:t>121</w:t>
                  </w:r>
                </w:p>
              </w:tc>
              <w:tc>
                <w:tcPr>
                  <w:tcW w:w="3760" w:type="dxa"/>
                  <w:tcBorders>
                    <w:top w:val="nil"/>
                    <w:left w:val="nil"/>
                    <w:bottom w:val="single" w:sz="4" w:space="0" w:color="auto"/>
                    <w:right w:val="single" w:sz="4" w:space="0" w:color="808080"/>
                  </w:tcBorders>
                  <w:shd w:val="clear" w:color="auto" w:fill="auto"/>
                  <w:noWrap/>
                  <w:vAlign w:val="bottom"/>
                  <w:hideMark/>
                </w:tcPr>
                <w:p w14:paraId="4507D0D5" w14:textId="77777777" w:rsidR="00CF49F6" w:rsidRDefault="00CF49F6">
                  <w:pPr>
                    <w:rPr>
                      <w:sz w:val="18"/>
                      <w:szCs w:val="18"/>
                    </w:rPr>
                  </w:pPr>
                  <w:r>
                    <w:rPr>
                      <w:sz w:val="18"/>
                      <w:szCs w:val="18"/>
                    </w:rPr>
                    <w:t>Seattle-Rockwell (DSHS-White Center)</w:t>
                  </w:r>
                </w:p>
              </w:tc>
              <w:tc>
                <w:tcPr>
                  <w:tcW w:w="1420" w:type="dxa"/>
                  <w:tcBorders>
                    <w:top w:val="nil"/>
                    <w:left w:val="nil"/>
                    <w:bottom w:val="single" w:sz="4" w:space="0" w:color="auto"/>
                    <w:right w:val="single" w:sz="4" w:space="0" w:color="808080"/>
                  </w:tcBorders>
                  <w:shd w:val="clear" w:color="auto" w:fill="auto"/>
                  <w:noWrap/>
                  <w:vAlign w:val="bottom"/>
                  <w:hideMark/>
                </w:tcPr>
                <w:p w14:paraId="57E3458F" w14:textId="77777777" w:rsidR="00CF49F6" w:rsidRDefault="00CF49F6">
                  <w:pPr>
                    <w:jc w:val="center"/>
                    <w:rPr>
                      <w:sz w:val="18"/>
                      <w:szCs w:val="18"/>
                    </w:rPr>
                  </w:pPr>
                  <w:r>
                    <w:rPr>
                      <w:sz w:val="18"/>
                      <w:szCs w:val="18"/>
                    </w:rPr>
                    <w:t>(206) 716-2559</w:t>
                  </w:r>
                </w:p>
              </w:tc>
            </w:tr>
            <w:tr w:rsidR="00CF49F6" w14:paraId="35FA5A6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2885AB1" w14:textId="77777777" w:rsidR="00CF49F6" w:rsidRDefault="00CF49F6">
                  <w:pPr>
                    <w:jc w:val="center"/>
                    <w:rPr>
                      <w:sz w:val="17"/>
                      <w:szCs w:val="17"/>
                    </w:rPr>
                  </w:pPr>
                  <w:r>
                    <w:rPr>
                      <w:sz w:val="17"/>
                      <w:szCs w:val="17"/>
                    </w:rPr>
                    <w:t>122</w:t>
                  </w:r>
                </w:p>
              </w:tc>
              <w:tc>
                <w:tcPr>
                  <w:tcW w:w="3760" w:type="dxa"/>
                  <w:tcBorders>
                    <w:top w:val="nil"/>
                    <w:left w:val="nil"/>
                    <w:bottom w:val="single" w:sz="4" w:space="0" w:color="808080"/>
                    <w:right w:val="single" w:sz="4" w:space="0" w:color="808080"/>
                  </w:tcBorders>
                  <w:shd w:val="clear" w:color="auto" w:fill="auto"/>
                  <w:noWrap/>
                  <w:vAlign w:val="bottom"/>
                  <w:hideMark/>
                </w:tcPr>
                <w:p w14:paraId="540C2B51" w14:textId="77777777" w:rsidR="00CF49F6" w:rsidRDefault="00CF49F6">
                  <w:pPr>
                    <w:rPr>
                      <w:sz w:val="18"/>
                      <w:szCs w:val="18"/>
                    </w:rPr>
                  </w:pPr>
                  <w:r>
                    <w:rPr>
                      <w:sz w:val="18"/>
                      <w:szCs w:val="18"/>
                    </w:rPr>
                    <w:t>Seattle-West (DSHS)</w:t>
                  </w:r>
                </w:p>
              </w:tc>
              <w:tc>
                <w:tcPr>
                  <w:tcW w:w="1420" w:type="dxa"/>
                  <w:tcBorders>
                    <w:top w:val="nil"/>
                    <w:left w:val="nil"/>
                    <w:bottom w:val="single" w:sz="4" w:space="0" w:color="808080"/>
                    <w:right w:val="single" w:sz="4" w:space="0" w:color="808080"/>
                  </w:tcBorders>
                  <w:shd w:val="clear" w:color="auto" w:fill="auto"/>
                  <w:noWrap/>
                  <w:vAlign w:val="bottom"/>
                  <w:hideMark/>
                </w:tcPr>
                <w:p w14:paraId="71E6954B" w14:textId="77777777" w:rsidR="00CF49F6" w:rsidRDefault="00CF49F6">
                  <w:pPr>
                    <w:jc w:val="center"/>
                    <w:rPr>
                      <w:sz w:val="18"/>
                      <w:szCs w:val="18"/>
                    </w:rPr>
                  </w:pPr>
                  <w:r>
                    <w:rPr>
                      <w:sz w:val="18"/>
                      <w:szCs w:val="18"/>
                    </w:rPr>
                    <w:t>(206) 923-4999</w:t>
                  </w:r>
                </w:p>
              </w:tc>
            </w:tr>
            <w:tr w:rsidR="00CF49F6" w14:paraId="5AFA91D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06AFA82" w14:textId="77777777" w:rsidR="00CF49F6" w:rsidRDefault="00CF49F6">
                  <w:pPr>
                    <w:jc w:val="center"/>
                    <w:rPr>
                      <w:sz w:val="17"/>
                      <w:szCs w:val="17"/>
                    </w:rPr>
                  </w:pPr>
                  <w:r>
                    <w:rPr>
                      <w:sz w:val="17"/>
                      <w:szCs w:val="17"/>
                    </w:rPr>
                    <w:t>123</w:t>
                  </w:r>
                </w:p>
              </w:tc>
              <w:tc>
                <w:tcPr>
                  <w:tcW w:w="3760" w:type="dxa"/>
                  <w:tcBorders>
                    <w:top w:val="nil"/>
                    <w:left w:val="nil"/>
                    <w:bottom w:val="single" w:sz="4" w:space="0" w:color="808080"/>
                    <w:right w:val="single" w:sz="4" w:space="0" w:color="808080"/>
                  </w:tcBorders>
                  <w:shd w:val="clear" w:color="auto" w:fill="auto"/>
                  <w:noWrap/>
                  <w:vAlign w:val="bottom"/>
                  <w:hideMark/>
                </w:tcPr>
                <w:p w14:paraId="031925F2" w14:textId="77777777" w:rsidR="00CF49F6" w:rsidRDefault="00CF49F6">
                  <w:pPr>
                    <w:rPr>
                      <w:sz w:val="18"/>
                      <w:szCs w:val="18"/>
                    </w:rPr>
                  </w:pPr>
                  <w:r>
                    <w:rPr>
                      <w:sz w:val="18"/>
                      <w:szCs w:val="18"/>
                    </w:rPr>
                    <w:t>Sedro Wooley (DNR)</w:t>
                  </w:r>
                </w:p>
              </w:tc>
              <w:tc>
                <w:tcPr>
                  <w:tcW w:w="1420" w:type="dxa"/>
                  <w:tcBorders>
                    <w:top w:val="nil"/>
                    <w:left w:val="nil"/>
                    <w:bottom w:val="single" w:sz="4" w:space="0" w:color="808080"/>
                    <w:right w:val="single" w:sz="4" w:space="0" w:color="808080"/>
                  </w:tcBorders>
                  <w:shd w:val="clear" w:color="auto" w:fill="auto"/>
                  <w:noWrap/>
                  <w:vAlign w:val="bottom"/>
                  <w:hideMark/>
                </w:tcPr>
                <w:p w14:paraId="76D16AC9" w14:textId="77777777" w:rsidR="00CF49F6" w:rsidRDefault="00CF49F6">
                  <w:pPr>
                    <w:jc w:val="center"/>
                    <w:rPr>
                      <w:sz w:val="18"/>
                      <w:szCs w:val="18"/>
                    </w:rPr>
                  </w:pPr>
                  <w:r>
                    <w:rPr>
                      <w:sz w:val="18"/>
                      <w:szCs w:val="18"/>
                    </w:rPr>
                    <w:t>(360) 854-2800</w:t>
                  </w:r>
                </w:p>
              </w:tc>
            </w:tr>
            <w:tr w:rsidR="00CF49F6" w14:paraId="0273E50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9BAAAF8" w14:textId="77777777" w:rsidR="00CF49F6" w:rsidRDefault="00CF49F6">
                  <w:pPr>
                    <w:jc w:val="center"/>
                    <w:rPr>
                      <w:sz w:val="17"/>
                      <w:szCs w:val="17"/>
                    </w:rPr>
                  </w:pPr>
                  <w:r>
                    <w:rPr>
                      <w:sz w:val="17"/>
                      <w:szCs w:val="17"/>
                    </w:rPr>
                    <w:t>124</w:t>
                  </w:r>
                </w:p>
              </w:tc>
              <w:tc>
                <w:tcPr>
                  <w:tcW w:w="3760" w:type="dxa"/>
                  <w:tcBorders>
                    <w:top w:val="nil"/>
                    <w:left w:val="nil"/>
                    <w:bottom w:val="single" w:sz="4" w:space="0" w:color="808080"/>
                    <w:right w:val="single" w:sz="4" w:space="0" w:color="808080"/>
                  </w:tcBorders>
                  <w:shd w:val="clear" w:color="auto" w:fill="auto"/>
                  <w:noWrap/>
                  <w:vAlign w:val="bottom"/>
                  <w:hideMark/>
                </w:tcPr>
                <w:p w14:paraId="693DC435" w14:textId="77777777" w:rsidR="00CF49F6" w:rsidRDefault="00CF49F6">
                  <w:pPr>
                    <w:rPr>
                      <w:sz w:val="18"/>
                      <w:szCs w:val="18"/>
                    </w:rPr>
                  </w:pPr>
                  <w:r>
                    <w:rPr>
                      <w:sz w:val="18"/>
                      <w:szCs w:val="18"/>
                    </w:rPr>
                    <w:t>Selah (DSHS)</w:t>
                  </w:r>
                </w:p>
              </w:tc>
              <w:tc>
                <w:tcPr>
                  <w:tcW w:w="1420" w:type="dxa"/>
                  <w:tcBorders>
                    <w:top w:val="nil"/>
                    <w:left w:val="nil"/>
                    <w:bottom w:val="single" w:sz="4" w:space="0" w:color="808080"/>
                    <w:right w:val="single" w:sz="4" w:space="0" w:color="808080"/>
                  </w:tcBorders>
                  <w:shd w:val="clear" w:color="auto" w:fill="auto"/>
                  <w:noWrap/>
                  <w:vAlign w:val="bottom"/>
                  <w:hideMark/>
                </w:tcPr>
                <w:p w14:paraId="019D167A" w14:textId="77777777" w:rsidR="00CF49F6" w:rsidRDefault="00CF49F6">
                  <w:pPr>
                    <w:jc w:val="center"/>
                    <w:rPr>
                      <w:sz w:val="18"/>
                      <w:szCs w:val="18"/>
                    </w:rPr>
                  </w:pPr>
                  <w:r>
                    <w:rPr>
                      <w:sz w:val="18"/>
                      <w:szCs w:val="18"/>
                    </w:rPr>
                    <w:t>(509) 698-1399</w:t>
                  </w:r>
                </w:p>
              </w:tc>
            </w:tr>
            <w:tr w:rsidR="00CF49F6" w14:paraId="79C14EF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3269C9B" w14:textId="77777777" w:rsidR="00CF49F6" w:rsidRDefault="00CF49F6">
                  <w:pPr>
                    <w:jc w:val="center"/>
                    <w:rPr>
                      <w:sz w:val="17"/>
                      <w:szCs w:val="17"/>
                    </w:rPr>
                  </w:pPr>
                  <w:r>
                    <w:rPr>
                      <w:sz w:val="17"/>
                      <w:szCs w:val="17"/>
                    </w:rPr>
                    <w:t>125</w:t>
                  </w:r>
                </w:p>
              </w:tc>
              <w:tc>
                <w:tcPr>
                  <w:tcW w:w="3760" w:type="dxa"/>
                  <w:tcBorders>
                    <w:top w:val="nil"/>
                    <w:left w:val="nil"/>
                    <w:bottom w:val="single" w:sz="4" w:space="0" w:color="808080"/>
                    <w:right w:val="single" w:sz="4" w:space="0" w:color="808080"/>
                  </w:tcBorders>
                  <w:shd w:val="clear" w:color="auto" w:fill="auto"/>
                  <w:noWrap/>
                  <w:vAlign w:val="bottom"/>
                  <w:hideMark/>
                </w:tcPr>
                <w:p w14:paraId="6B52C1D4" w14:textId="77777777" w:rsidR="00CF49F6" w:rsidRDefault="00CF49F6">
                  <w:pPr>
                    <w:rPr>
                      <w:sz w:val="18"/>
                      <w:szCs w:val="18"/>
                    </w:rPr>
                  </w:pPr>
                  <w:r>
                    <w:rPr>
                      <w:sz w:val="18"/>
                      <w:szCs w:val="18"/>
                    </w:rPr>
                    <w:t>Shelton (DOC FIELD OFC)</w:t>
                  </w:r>
                </w:p>
              </w:tc>
              <w:tc>
                <w:tcPr>
                  <w:tcW w:w="1420" w:type="dxa"/>
                  <w:tcBorders>
                    <w:top w:val="nil"/>
                    <w:left w:val="nil"/>
                    <w:bottom w:val="single" w:sz="4" w:space="0" w:color="808080"/>
                    <w:right w:val="single" w:sz="4" w:space="0" w:color="808080"/>
                  </w:tcBorders>
                  <w:shd w:val="clear" w:color="auto" w:fill="auto"/>
                  <w:noWrap/>
                  <w:vAlign w:val="bottom"/>
                  <w:hideMark/>
                </w:tcPr>
                <w:p w14:paraId="60E2D990" w14:textId="77777777" w:rsidR="00CF49F6" w:rsidRDefault="00CF49F6">
                  <w:pPr>
                    <w:jc w:val="center"/>
                    <w:rPr>
                      <w:sz w:val="18"/>
                      <w:szCs w:val="18"/>
                    </w:rPr>
                  </w:pPr>
                  <w:r>
                    <w:rPr>
                      <w:sz w:val="18"/>
                      <w:szCs w:val="18"/>
                    </w:rPr>
                    <w:t>(360) 549-5602</w:t>
                  </w:r>
                </w:p>
              </w:tc>
            </w:tr>
            <w:tr w:rsidR="00CF49F6" w14:paraId="00C5BED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8002C69" w14:textId="77777777" w:rsidR="00CF49F6" w:rsidRDefault="00CF49F6">
                  <w:pPr>
                    <w:jc w:val="center"/>
                    <w:rPr>
                      <w:sz w:val="17"/>
                      <w:szCs w:val="17"/>
                    </w:rPr>
                  </w:pPr>
                  <w:r>
                    <w:rPr>
                      <w:sz w:val="17"/>
                      <w:szCs w:val="17"/>
                    </w:rPr>
                    <w:t>126</w:t>
                  </w:r>
                </w:p>
              </w:tc>
              <w:tc>
                <w:tcPr>
                  <w:tcW w:w="3760" w:type="dxa"/>
                  <w:tcBorders>
                    <w:top w:val="nil"/>
                    <w:left w:val="nil"/>
                    <w:bottom w:val="single" w:sz="4" w:space="0" w:color="808080"/>
                    <w:right w:val="single" w:sz="4" w:space="0" w:color="808080"/>
                  </w:tcBorders>
                  <w:shd w:val="clear" w:color="auto" w:fill="auto"/>
                  <w:noWrap/>
                  <w:vAlign w:val="bottom"/>
                  <w:hideMark/>
                </w:tcPr>
                <w:p w14:paraId="09B46C39" w14:textId="77777777" w:rsidR="00CF49F6" w:rsidRDefault="00CF49F6">
                  <w:pPr>
                    <w:rPr>
                      <w:sz w:val="18"/>
                      <w:szCs w:val="18"/>
                    </w:rPr>
                  </w:pPr>
                  <w:r>
                    <w:rPr>
                      <w:sz w:val="18"/>
                      <w:szCs w:val="18"/>
                    </w:rPr>
                    <w:t>Shelton (DOC WCC)</w:t>
                  </w:r>
                </w:p>
              </w:tc>
              <w:tc>
                <w:tcPr>
                  <w:tcW w:w="1420" w:type="dxa"/>
                  <w:tcBorders>
                    <w:top w:val="nil"/>
                    <w:left w:val="nil"/>
                    <w:bottom w:val="single" w:sz="4" w:space="0" w:color="808080"/>
                    <w:right w:val="single" w:sz="4" w:space="0" w:color="808080"/>
                  </w:tcBorders>
                  <w:shd w:val="clear" w:color="auto" w:fill="auto"/>
                  <w:noWrap/>
                  <w:vAlign w:val="bottom"/>
                  <w:hideMark/>
                </w:tcPr>
                <w:p w14:paraId="69A88366" w14:textId="77777777" w:rsidR="00CF49F6" w:rsidRDefault="00CF49F6">
                  <w:pPr>
                    <w:jc w:val="center"/>
                    <w:rPr>
                      <w:sz w:val="18"/>
                      <w:szCs w:val="18"/>
                    </w:rPr>
                  </w:pPr>
                  <w:r>
                    <w:rPr>
                      <w:sz w:val="18"/>
                      <w:szCs w:val="18"/>
                    </w:rPr>
                    <w:t>(360) 427-4699</w:t>
                  </w:r>
                </w:p>
              </w:tc>
            </w:tr>
            <w:tr w:rsidR="00CF49F6" w14:paraId="2DDB883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370F54" w14:textId="77777777" w:rsidR="00CF49F6" w:rsidRDefault="00CF49F6">
                  <w:pPr>
                    <w:jc w:val="center"/>
                    <w:rPr>
                      <w:sz w:val="17"/>
                      <w:szCs w:val="17"/>
                    </w:rPr>
                  </w:pPr>
                  <w:r>
                    <w:rPr>
                      <w:sz w:val="17"/>
                      <w:szCs w:val="17"/>
                    </w:rPr>
                    <w:t>127</w:t>
                  </w:r>
                </w:p>
              </w:tc>
              <w:tc>
                <w:tcPr>
                  <w:tcW w:w="3760" w:type="dxa"/>
                  <w:tcBorders>
                    <w:top w:val="nil"/>
                    <w:left w:val="nil"/>
                    <w:bottom w:val="single" w:sz="4" w:space="0" w:color="808080"/>
                    <w:right w:val="single" w:sz="4" w:space="0" w:color="808080"/>
                  </w:tcBorders>
                  <w:shd w:val="clear" w:color="auto" w:fill="auto"/>
                  <w:noWrap/>
                  <w:vAlign w:val="bottom"/>
                  <w:hideMark/>
                </w:tcPr>
                <w:p w14:paraId="0453DF77" w14:textId="77777777" w:rsidR="00CF49F6" w:rsidRDefault="00CF49F6">
                  <w:pPr>
                    <w:rPr>
                      <w:sz w:val="18"/>
                      <w:szCs w:val="18"/>
                    </w:rPr>
                  </w:pPr>
                  <w:r>
                    <w:rPr>
                      <w:sz w:val="18"/>
                      <w:szCs w:val="18"/>
                    </w:rPr>
                    <w:t>Shelton (DSHS CSO)</w:t>
                  </w:r>
                </w:p>
              </w:tc>
              <w:tc>
                <w:tcPr>
                  <w:tcW w:w="1420" w:type="dxa"/>
                  <w:tcBorders>
                    <w:top w:val="nil"/>
                    <w:left w:val="nil"/>
                    <w:bottom w:val="single" w:sz="4" w:space="0" w:color="808080"/>
                    <w:right w:val="single" w:sz="4" w:space="0" w:color="808080"/>
                  </w:tcBorders>
                  <w:shd w:val="clear" w:color="auto" w:fill="auto"/>
                  <w:noWrap/>
                  <w:vAlign w:val="bottom"/>
                  <w:hideMark/>
                </w:tcPr>
                <w:p w14:paraId="20B07DEC" w14:textId="77777777" w:rsidR="00CF49F6" w:rsidRDefault="00CF49F6">
                  <w:pPr>
                    <w:jc w:val="center"/>
                    <w:rPr>
                      <w:sz w:val="18"/>
                      <w:szCs w:val="18"/>
                    </w:rPr>
                  </w:pPr>
                  <w:r>
                    <w:rPr>
                      <w:sz w:val="18"/>
                      <w:szCs w:val="18"/>
                    </w:rPr>
                    <w:t>(360) 432-2150</w:t>
                  </w:r>
                </w:p>
              </w:tc>
            </w:tr>
            <w:tr w:rsidR="00CF49F6" w14:paraId="27EC20C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A05C31B" w14:textId="77777777" w:rsidR="00CF49F6" w:rsidRDefault="00CF49F6">
                  <w:pPr>
                    <w:jc w:val="center"/>
                    <w:rPr>
                      <w:sz w:val="17"/>
                      <w:szCs w:val="17"/>
                    </w:rPr>
                  </w:pPr>
                  <w:r>
                    <w:rPr>
                      <w:sz w:val="17"/>
                      <w:szCs w:val="17"/>
                    </w:rPr>
                    <w:t>128</w:t>
                  </w:r>
                </w:p>
              </w:tc>
              <w:tc>
                <w:tcPr>
                  <w:tcW w:w="3760" w:type="dxa"/>
                  <w:tcBorders>
                    <w:top w:val="nil"/>
                    <w:left w:val="nil"/>
                    <w:bottom w:val="single" w:sz="4" w:space="0" w:color="808080"/>
                    <w:right w:val="single" w:sz="4" w:space="0" w:color="808080"/>
                  </w:tcBorders>
                  <w:shd w:val="clear" w:color="auto" w:fill="auto"/>
                  <w:noWrap/>
                  <w:vAlign w:val="bottom"/>
                  <w:hideMark/>
                </w:tcPr>
                <w:p w14:paraId="2A1AB8D4" w14:textId="77777777" w:rsidR="00CF49F6" w:rsidRDefault="00CF49F6">
                  <w:pPr>
                    <w:rPr>
                      <w:sz w:val="18"/>
                      <w:szCs w:val="18"/>
                    </w:rPr>
                  </w:pPr>
                  <w:r>
                    <w:rPr>
                      <w:sz w:val="18"/>
                      <w:szCs w:val="18"/>
                    </w:rPr>
                    <w:t>Snoqualmie (DSHS-Echo Glen)</w:t>
                  </w:r>
                </w:p>
              </w:tc>
              <w:tc>
                <w:tcPr>
                  <w:tcW w:w="1420" w:type="dxa"/>
                  <w:tcBorders>
                    <w:top w:val="nil"/>
                    <w:left w:val="nil"/>
                    <w:bottom w:val="single" w:sz="4" w:space="0" w:color="808080"/>
                    <w:right w:val="single" w:sz="4" w:space="0" w:color="808080"/>
                  </w:tcBorders>
                  <w:shd w:val="clear" w:color="auto" w:fill="auto"/>
                  <w:noWrap/>
                  <w:vAlign w:val="bottom"/>
                  <w:hideMark/>
                </w:tcPr>
                <w:p w14:paraId="5E316492" w14:textId="77777777" w:rsidR="00CF49F6" w:rsidRDefault="00CF49F6">
                  <w:pPr>
                    <w:jc w:val="center"/>
                    <w:rPr>
                      <w:sz w:val="18"/>
                      <w:szCs w:val="18"/>
                    </w:rPr>
                  </w:pPr>
                  <w:r>
                    <w:rPr>
                      <w:sz w:val="18"/>
                      <w:szCs w:val="18"/>
                    </w:rPr>
                    <w:t>(425) 831-2500</w:t>
                  </w:r>
                </w:p>
              </w:tc>
            </w:tr>
            <w:tr w:rsidR="00CF49F6" w14:paraId="46D20C9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8B2A081" w14:textId="77777777" w:rsidR="00CF49F6" w:rsidRDefault="00CF49F6">
                  <w:pPr>
                    <w:jc w:val="center"/>
                    <w:rPr>
                      <w:sz w:val="17"/>
                      <w:szCs w:val="17"/>
                    </w:rPr>
                  </w:pPr>
                  <w:r>
                    <w:rPr>
                      <w:sz w:val="17"/>
                      <w:szCs w:val="17"/>
                    </w:rPr>
                    <w:t>129</w:t>
                  </w:r>
                </w:p>
              </w:tc>
              <w:tc>
                <w:tcPr>
                  <w:tcW w:w="3760" w:type="dxa"/>
                  <w:tcBorders>
                    <w:top w:val="nil"/>
                    <w:left w:val="nil"/>
                    <w:bottom w:val="single" w:sz="4" w:space="0" w:color="808080"/>
                    <w:right w:val="single" w:sz="4" w:space="0" w:color="808080"/>
                  </w:tcBorders>
                  <w:shd w:val="clear" w:color="auto" w:fill="auto"/>
                  <w:noWrap/>
                  <w:vAlign w:val="bottom"/>
                  <w:hideMark/>
                </w:tcPr>
                <w:p w14:paraId="67C43466" w14:textId="77777777" w:rsidR="00CF49F6" w:rsidRDefault="00CF49F6">
                  <w:pPr>
                    <w:rPr>
                      <w:sz w:val="18"/>
                      <w:szCs w:val="18"/>
                    </w:rPr>
                  </w:pPr>
                  <w:r>
                    <w:rPr>
                      <w:sz w:val="18"/>
                      <w:szCs w:val="18"/>
                    </w:rPr>
                    <w:t>Spokane-Chesnut (DOC Airway Hts)</w:t>
                  </w:r>
                </w:p>
              </w:tc>
              <w:tc>
                <w:tcPr>
                  <w:tcW w:w="1420" w:type="dxa"/>
                  <w:tcBorders>
                    <w:top w:val="nil"/>
                    <w:left w:val="nil"/>
                    <w:bottom w:val="single" w:sz="4" w:space="0" w:color="808080"/>
                    <w:right w:val="single" w:sz="4" w:space="0" w:color="808080"/>
                  </w:tcBorders>
                  <w:shd w:val="clear" w:color="auto" w:fill="auto"/>
                  <w:noWrap/>
                  <w:vAlign w:val="bottom"/>
                  <w:hideMark/>
                </w:tcPr>
                <w:p w14:paraId="6D1B2E74" w14:textId="77777777" w:rsidR="00CF49F6" w:rsidRDefault="00CF49F6">
                  <w:pPr>
                    <w:jc w:val="center"/>
                    <w:rPr>
                      <w:sz w:val="18"/>
                      <w:szCs w:val="18"/>
                    </w:rPr>
                  </w:pPr>
                  <w:r>
                    <w:rPr>
                      <w:sz w:val="18"/>
                      <w:szCs w:val="18"/>
                    </w:rPr>
                    <w:t>(509) 244-6700</w:t>
                  </w:r>
                </w:p>
              </w:tc>
            </w:tr>
            <w:tr w:rsidR="00CF49F6" w14:paraId="669A390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3396E19" w14:textId="77777777" w:rsidR="00CF49F6" w:rsidRDefault="00CF49F6">
                  <w:pPr>
                    <w:jc w:val="center"/>
                    <w:rPr>
                      <w:sz w:val="17"/>
                      <w:szCs w:val="17"/>
                    </w:rPr>
                  </w:pPr>
                  <w:r>
                    <w:rPr>
                      <w:sz w:val="17"/>
                      <w:szCs w:val="17"/>
                    </w:rPr>
                    <w:t>130</w:t>
                  </w:r>
                </w:p>
              </w:tc>
              <w:tc>
                <w:tcPr>
                  <w:tcW w:w="3760" w:type="dxa"/>
                  <w:tcBorders>
                    <w:top w:val="nil"/>
                    <w:left w:val="nil"/>
                    <w:bottom w:val="single" w:sz="4" w:space="0" w:color="808080"/>
                    <w:right w:val="single" w:sz="4" w:space="0" w:color="808080"/>
                  </w:tcBorders>
                  <w:shd w:val="clear" w:color="auto" w:fill="auto"/>
                  <w:noWrap/>
                  <w:vAlign w:val="bottom"/>
                  <w:hideMark/>
                </w:tcPr>
                <w:p w14:paraId="4D4170E0" w14:textId="77777777" w:rsidR="00CF49F6" w:rsidRDefault="00CF49F6">
                  <w:pPr>
                    <w:rPr>
                      <w:sz w:val="18"/>
                      <w:szCs w:val="18"/>
                    </w:rPr>
                  </w:pPr>
                  <w:r>
                    <w:rPr>
                      <w:sz w:val="18"/>
                      <w:szCs w:val="18"/>
                    </w:rPr>
                    <w:t>Spokane-Fairfax (L&amp;I)</w:t>
                  </w:r>
                </w:p>
              </w:tc>
              <w:tc>
                <w:tcPr>
                  <w:tcW w:w="1420" w:type="dxa"/>
                  <w:tcBorders>
                    <w:top w:val="nil"/>
                    <w:left w:val="nil"/>
                    <w:bottom w:val="single" w:sz="4" w:space="0" w:color="808080"/>
                    <w:right w:val="single" w:sz="4" w:space="0" w:color="808080"/>
                  </w:tcBorders>
                  <w:shd w:val="clear" w:color="auto" w:fill="auto"/>
                  <w:noWrap/>
                  <w:vAlign w:val="bottom"/>
                  <w:hideMark/>
                </w:tcPr>
                <w:p w14:paraId="62941944" w14:textId="77777777" w:rsidR="00CF49F6" w:rsidRDefault="00CF49F6">
                  <w:pPr>
                    <w:jc w:val="center"/>
                    <w:rPr>
                      <w:sz w:val="18"/>
                      <w:szCs w:val="18"/>
                    </w:rPr>
                  </w:pPr>
                  <w:r>
                    <w:rPr>
                      <w:sz w:val="18"/>
                      <w:szCs w:val="18"/>
                    </w:rPr>
                    <w:t>(509) 324-2600</w:t>
                  </w:r>
                </w:p>
              </w:tc>
            </w:tr>
            <w:tr w:rsidR="00CF49F6" w14:paraId="735705A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58A3D32" w14:textId="77777777" w:rsidR="00CF49F6" w:rsidRDefault="00CF49F6">
                  <w:pPr>
                    <w:jc w:val="center"/>
                    <w:rPr>
                      <w:sz w:val="17"/>
                      <w:szCs w:val="17"/>
                    </w:rPr>
                  </w:pPr>
                  <w:r>
                    <w:rPr>
                      <w:sz w:val="17"/>
                      <w:szCs w:val="17"/>
                    </w:rPr>
                    <w:t>131</w:t>
                  </w:r>
                </w:p>
              </w:tc>
              <w:tc>
                <w:tcPr>
                  <w:tcW w:w="3760" w:type="dxa"/>
                  <w:tcBorders>
                    <w:top w:val="nil"/>
                    <w:left w:val="nil"/>
                    <w:bottom w:val="single" w:sz="4" w:space="0" w:color="808080"/>
                    <w:right w:val="single" w:sz="4" w:space="0" w:color="808080"/>
                  </w:tcBorders>
                  <w:shd w:val="clear" w:color="auto" w:fill="auto"/>
                  <w:noWrap/>
                  <w:vAlign w:val="bottom"/>
                  <w:hideMark/>
                </w:tcPr>
                <w:p w14:paraId="635A92D6" w14:textId="77777777" w:rsidR="00CF49F6" w:rsidRDefault="00CF49F6">
                  <w:pPr>
                    <w:rPr>
                      <w:sz w:val="18"/>
                      <w:szCs w:val="18"/>
                    </w:rPr>
                  </w:pPr>
                  <w:r>
                    <w:rPr>
                      <w:sz w:val="18"/>
                      <w:szCs w:val="18"/>
                    </w:rPr>
                    <w:t>Spokane-Fairfax (L&amp;I) Remote-Pullman</w:t>
                  </w:r>
                </w:p>
              </w:tc>
              <w:tc>
                <w:tcPr>
                  <w:tcW w:w="1420" w:type="dxa"/>
                  <w:tcBorders>
                    <w:top w:val="nil"/>
                    <w:left w:val="nil"/>
                    <w:bottom w:val="single" w:sz="4" w:space="0" w:color="808080"/>
                    <w:right w:val="single" w:sz="4" w:space="0" w:color="808080"/>
                  </w:tcBorders>
                  <w:shd w:val="clear" w:color="auto" w:fill="auto"/>
                  <w:noWrap/>
                  <w:vAlign w:val="bottom"/>
                  <w:hideMark/>
                </w:tcPr>
                <w:p w14:paraId="24BFF642" w14:textId="77777777" w:rsidR="00CF49F6" w:rsidRDefault="00CF49F6">
                  <w:pPr>
                    <w:jc w:val="center"/>
                    <w:rPr>
                      <w:sz w:val="18"/>
                      <w:szCs w:val="18"/>
                    </w:rPr>
                  </w:pPr>
                  <w:r>
                    <w:rPr>
                      <w:sz w:val="18"/>
                      <w:szCs w:val="18"/>
                    </w:rPr>
                    <w:t>(509) 334-5296</w:t>
                  </w:r>
                </w:p>
              </w:tc>
            </w:tr>
            <w:tr w:rsidR="00CF49F6" w14:paraId="03D9C9C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C8018E0" w14:textId="77777777" w:rsidR="00CF49F6" w:rsidRDefault="00CF49F6">
                  <w:pPr>
                    <w:jc w:val="center"/>
                    <w:rPr>
                      <w:sz w:val="17"/>
                      <w:szCs w:val="17"/>
                    </w:rPr>
                  </w:pPr>
                  <w:r>
                    <w:rPr>
                      <w:sz w:val="17"/>
                      <w:szCs w:val="17"/>
                    </w:rPr>
                    <w:t>132</w:t>
                  </w:r>
                </w:p>
              </w:tc>
              <w:tc>
                <w:tcPr>
                  <w:tcW w:w="3760" w:type="dxa"/>
                  <w:tcBorders>
                    <w:top w:val="nil"/>
                    <w:left w:val="nil"/>
                    <w:bottom w:val="single" w:sz="4" w:space="0" w:color="808080"/>
                    <w:right w:val="single" w:sz="4" w:space="0" w:color="808080"/>
                  </w:tcBorders>
                  <w:shd w:val="clear" w:color="auto" w:fill="auto"/>
                  <w:noWrap/>
                  <w:vAlign w:val="bottom"/>
                  <w:hideMark/>
                </w:tcPr>
                <w:p w14:paraId="0947417D" w14:textId="77777777" w:rsidR="00CF49F6" w:rsidRDefault="00CF49F6">
                  <w:pPr>
                    <w:rPr>
                      <w:sz w:val="18"/>
                      <w:szCs w:val="18"/>
                    </w:rPr>
                  </w:pPr>
                  <w:r>
                    <w:rPr>
                      <w:sz w:val="18"/>
                      <w:szCs w:val="18"/>
                    </w:rPr>
                    <w:t>Spokane-Keystone (ES)</w:t>
                  </w:r>
                </w:p>
              </w:tc>
              <w:tc>
                <w:tcPr>
                  <w:tcW w:w="1420" w:type="dxa"/>
                  <w:tcBorders>
                    <w:top w:val="nil"/>
                    <w:left w:val="nil"/>
                    <w:bottom w:val="single" w:sz="4" w:space="0" w:color="808080"/>
                    <w:right w:val="single" w:sz="4" w:space="0" w:color="808080"/>
                  </w:tcBorders>
                  <w:shd w:val="clear" w:color="auto" w:fill="auto"/>
                  <w:noWrap/>
                  <w:vAlign w:val="bottom"/>
                  <w:hideMark/>
                </w:tcPr>
                <w:p w14:paraId="0DA8127C" w14:textId="77777777" w:rsidR="00CF49F6" w:rsidRDefault="00CF49F6">
                  <w:pPr>
                    <w:jc w:val="center"/>
                    <w:rPr>
                      <w:sz w:val="18"/>
                      <w:szCs w:val="18"/>
                    </w:rPr>
                  </w:pPr>
                  <w:r>
                    <w:rPr>
                      <w:sz w:val="18"/>
                      <w:szCs w:val="18"/>
                    </w:rPr>
                    <w:t>(509) 532-3199</w:t>
                  </w:r>
                </w:p>
              </w:tc>
            </w:tr>
            <w:tr w:rsidR="00CF49F6" w14:paraId="051AAA0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51DDF7B" w14:textId="77777777" w:rsidR="00CF49F6" w:rsidRDefault="00CF49F6">
                  <w:pPr>
                    <w:jc w:val="center"/>
                    <w:rPr>
                      <w:sz w:val="17"/>
                      <w:szCs w:val="17"/>
                    </w:rPr>
                  </w:pPr>
                  <w:r>
                    <w:rPr>
                      <w:sz w:val="17"/>
                      <w:szCs w:val="17"/>
                    </w:rPr>
                    <w:t>133</w:t>
                  </w:r>
                </w:p>
              </w:tc>
              <w:tc>
                <w:tcPr>
                  <w:tcW w:w="3760" w:type="dxa"/>
                  <w:tcBorders>
                    <w:top w:val="nil"/>
                    <w:left w:val="nil"/>
                    <w:bottom w:val="single" w:sz="4" w:space="0" w:color="808080"/>
                    <w:right w:val="single" w:sz="4" w:space="0" w:color="808080"/>
                  </w:tcBorders>
                  <w:shd w:val="clear" w:color="auto" w:fill="auto"/>
                  <w:noWrap/>
                  <w:vAlign w:val="bottom"/>
                  <w:hideMark/>
                </w:tcPr>
                <w:p w14:paraId="761360E0" w14:textId="77777777" w:rsidR="00CF49F6" w:rsidRDefault="00CF49F6">
                  <w:pPr>
                    <w:rPr>
                      <w:sz w:val="18"/>
                      <w:szCs w:val="18"/>
                    </w:rPr>
                  </w:pPr>
                  <w:r>
                    <w:rPr>
                      <w:sz w:val="18"/>
                      <w:szCs w:val="18"/>
                    </w:rPr>
                    <w:t>Spokane-Riverside (DSHS Rockpoint)</w:t>
                  </w:r>
                </w:p>
              </w:tc>
              <w:tc>
                <w:tcPr>
                  <w:tcW w:w="1420" w:type="dxa"/>
                  <w:tcBorders>
                    <w:top w:val="nil"/>
                    <w:left w:val="nil"/>
                    <w:bottom w:val="single" w:sz="4" w:space="0" w:color="808080"/>
                    <w:right w:val="single" w:sz="4" w:space="0" w:color="808080"/>
                  </w:tcBorders>
                  <w:shd w:val="clear" w:color="auto" w:fill="auto"/>
                  <w:noWrap/>
                  <w:vAlign w:val="bottom"/>
                  <w:hideMark/>
                </w:tcPr>
                <w:p w14:paraId="6078607E" w14:textId="77777777" w:rsidR="00CF49F6" w:rsidRDefault="00CF49F6">
                  <w:pPr>
                    <w:jc w:val="center"/>
                    <w:rPr>
                      <w:sz w:val="18"/>
                      <w:szCs w:val="18"/>
                    </w:rPr>
                  </w:pPr>
                  <w:r>
                    <w:rPr>
                      <w:sz w:val="18"/>
                      <w:szCs w:val="18"/>
                    </w:rPr>
                    <w:t>(509) 363-5699</w:t>
                  </w:r>
                </w:p>
              </w:tc>
            </w:tr>
            <w:tr w:rsidR="00CF49F6" w14:paraId="726DEB9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AF88EE0" w14:textId="77777777" w:rsidR="00CF49F6" w:rsidRDefault="00CF49F6">
                  <w:pPr>
                    <w:jc w:val="center"/>
                    <w:rPr>
                      <w:sz w:val="17"/>
                      <w:szCs w:val="17"/>
                    </w:rPr>
                  </w:pPr>
                  <w:r>
                    <w:rPr>
                      <w:sz w:val="17"/>
                      <w:szCs w:val="17"/>
                    </w:rPr>
                    <w:t>134</w:t>
                  </w:r>
                </w:p>
              </w:tc>
              <w:tc>
                <w:tcPr>
                  <w:tcW w:w="3760" w:type="dxa"/>
                  <w:tcBorders>
                    <w:top w:val="nil"/>
                    <w:left w:val="nil"/>
                    <w:bottom w:val="single" w:sz="4" w:space="0" w:color="808080"/>
                    <w:right w:val="single" w:sz="4" w:space="0" w:color="808080"/>
                  </w:tcBorders>
                  <w:shd w:val="clear" w:color="auto" w:fill="auto"/>
                  <w:noWrap/>
                  <w:vAlign w:val="bottom"/>
                  <w:hideMark/>
                </w:tcPr>
                <w:p w14:paraId="5C8E0F26" w14:textId="77777777" w:rsidR="00CF49F6" w:rsidRDefault="00CF49F6">
                  <w:pPr>
                    <w:rPr>
                      <w:sz w:val="18"/>
                      <w:szCs w:val="18"/>
                    </w:rPr>
                  </w:pPr>
                  <w:r>
                    <w:rPr>
                      <w:sz w:val="18"/>
                      <w:szCs w:val="18"/>
                    </w:rPr>
                    <w:t>Spokane-Riverside Remote-1608 Boone</w:t>
                  </w:r>
                </w:p>
              </w:tc>
              <w:tc>
                <w:tcPr>
                  <w:tcW w:w="1420" w:type="dxa"/>
                  <w:tcBorders>
                    <w:top w:val="nil"/>
                    <w:left w:val="nil"/>
                    <w:bottom w:val="single" w:sz="4" w:space="0" w:color="808080"/>
                    <w:right w:val="single" w:sz="4" w:space="0" w:color="808080"/>
                  </w:tcBorders>
                  <w:shd w:val="clear" w:color="auto" w:fill="auto"/>
                  <w:noWrap/>
                  <w:vAlign w:val="bottom"/>
                  <w:hideMark/>
                </w:tcPr>
                <w:p w14:paraId="50E814AC" w14:textId="77777777" w:rsidR="00CF49F6" w:rsidRDefault="00CF49F6">
                  <w:pPr>
                    <w:jc w:val="center"/>
                    <w:rPr>
                      <w:sz w:val="18"/>
                      <w:szCs w:val="18"/>
                    </w:rPr>
                  </w:pPr>
                  <w:r>
                    <w:rPr>
                      <w:sz w:val="18"/>
                      <w:szCs w:val="18"/>
                    </w:rPr>
                    <w:t>(509) 363-1608</w:t>
                  </w:r>
                </w:p>
              </w:tc>
            </w:tr>
            <w:tr w:rsidR="00CF49F6" w14:paraId="3004000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DF3E947" w14:textId="77777777" w:rsidR="00CF49F6" w:rsidRDefault="00CF49F6">
                  <w:pPr>
                    <w:jc w:val="center"/>
                    <w:rPr>
                      <w:sz w:val="17"/>
                      <w:szCs w:val="17"/>
                    </w:rPr>
                  </w:pPr>
                  <w:r>
                    <w:rPr>
                      <w:sz w:val="17"/>
                      <w:szCs w:val="17"/>
                    </w:rPr>
                    <w:t>135</w:t>
                  </w:r>
                </w:p>
              </w:tc>
              <w:tc>
                <w:tcPr>
                  <w:tcW w:w="3760" w:type="dxa"/>
                  <w:tcBorders>
                    <w:top w:val="nil"/>
                    <w:left w:val="nil"/>
                    <w:bottom w:val="single" w:sz="4" w:space="0" w:color="808080"/>
                    <w:right w:val="single" w:sz="4" w:space="0" w:color="808080"/>
                  </w:tcBorders>
                  <w:shd w:val="clear" w:color="auto" w:fill="auto"/>
                  <w:noWrap/>
                  <w:vAlign w:val="bottom"/>
                  <w:hideMark/>
                </w:tcPr>
                <w:p w14:paraId="11493884" w14:textId="77777777" w:rsidR="00CF49F6" w:rsidRDefault="00CF49F6">
                  <w:pPr>
                    <w:rPr>
                      <w:sz w:val="18"/>
                      <w:szCs w:val="18"/>
                    </w:rPr>
                  </w:pPr>
                  <w:r>
                    <w:rPr>
                      <w:sz w:val="18"/>
                      <w:szCs w:val="18"/>
                    </w:rPr>
                    <w:t>Spokane-Riverside Remote-316 Boone</w:t>
                  </w:r>
                </w:p>
              </w:tc>
              <w:tc>
                <w:tcPr>
                  <w:tcW w:w="1420" w:type="dxa"/>
                  <w:tcBorders>
                    <w:top w:val="nil"/>
                    <w:left w:val="nil"/>
                    <w:bottom w:val="single" w:sz="4" w:space="0" w:color="808080"/>
                    <w:right w:val="single" w:sz="4" w:space="0" w:color="808080"/>
                  </w:tcBorders>
                  <w:shd w:val="clear" w:color="auto" w:fill="auto"/>
                  <w:noWrap/>
                  <w:vAlign w:val="bottom"/>
                  <w:hideMark/>
                </w:tcPr>
                <w:p w14:paraId="4109CCD6" w14:textId="77777777" w:rsidR="00CF49F6" w:rsidRDefault="00CF49F6">
                  <w:pPr>
                    <w:jc w:val="center"/>
                    <w:rPr>
                      <w:sz w:val="18"/>
                      <w:szCs w:val="18"/>
                    </w:rPr>
                  </w:pPr>
                  <w:r>
                    <w:rPr>
                      <w:sz w:val="18"/>
                      <w:szCs w:val="18"/>
                    </w:rPr>
                    <w:t>(509) 323-7300</w:t>
                  </w:r>
                </w:p>
              </w:tc>
            </w:tr>
            <w:tr w:rsidR="00CF49F6" w14:paraId="0A567A1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4815DDD" w14:textId="77777777" w:rsidR="00CF49F6" w:rsidRDefault="00CF49F6">
                  <w:pPr>
                    <w:jc w:val="center"/>
                    <w:rPr>
                      <w:sz w:val="17"/>
                      <w:szCs w:val="17"/>
                    </w:rPr>
                  </w:pPr>
                  <w:r>
                    <w:rPr>
                      <w:sz w:val="17"/>
                      <w:szCs w:val="17"/>
                    </w:rPr>
                    <w:t>136</w:t>
                  </w:r>
                </w:p>
              </w:tc>
              <w:tc>
                <w:tcPr>
                  <w:tcW w:w="3760" w:type="dxa"/>
                  <w:tcBorders>
                    <w:top w:val="nil"/>
                    <w:left w:val="nil"/>
                    <w:bottom w:val="single" w:sz="4" w:space="0" w:color="808080"/>
                    <w:right w:val="single" w:sz="4" w:space="0" w:color="808080"/>
                  </w:tcBorders>
                  <w:shd w:val="clear" w:color="auto" w:fill="auto"/>
                  <w:noWrap/>
                  <w:vAlign w:val="bottom"/>
                  <w:hideMark/>
                </w:tcPr>
                <w:p w14:paraId="11FABAE9" w14:textId="77777777" w:rsidR="00CF49F6" w:rsidRDefault="00CF49F6">
                  <w:pPr>
                    <w:rPr>
                      <w:sz w:val="18"/>
                      <w:szCs w:val="18"/>
                    </w:rPr>
                  </w:pPr>
                  <w:r>
                    <w:rPr>
                      <w:sz w:val="18"/>
                      <w:szCs w:val="18"/>
                    </w:rPr>
                    <w:t>Spokane-Riverside Remote-DOC Wal Wal Main</w:t>
                  </w:r>
                </w:p>
              </w:tc>
              <w:tc>
                <w:tcPr>
                  <w:tcW w:w="1420" w:type="dxa"/>
                  <w:tcBorders>
                    <w:top w:val="nil"/>
                    <w:left w:val="nil"/>
                    <w:bottom w:val="single" w:sz="4" w:space="0" w:color="808080"/>
                    <w:right w:val="single" w:sz="4" w:space="0" w:color="808080"/>
                  </w:tcBorders>
                  <w:shd w:val="clear" w:color="auto" w:fill="auto"/>
                  <w:noWrap/>
                  <w:vAlign w:val="bottom"/>
                  <w:hideMark/>
                </w:tcPr>
                <w:p w14:paraId="5AE12508" w14:textId="77777777" w:rsidR="00CF49F6" w:rsidRDefault="00CF49F6">
                  <w:pPr>
                    <w:jc w:val="center"/>
                    <w:rPr>
                      <w:sz w:val="18"/>
                      <w:szCs w:val="18"/>
                    </w:rPr>
                  </w:pPr>
                  <w:r>
                    <w:rPr>
                      <w:sz w:val="18"/>
                      <w:szCs w:val="18"/>
                    </w:rPr>
                    <w:t>(509) 394-6750</w:t>
                  </w:r>
                </w:p>
              </w:tc>
            </w:tr>
            <w:tr w:rsidR="00CF49F6" w14:paraId="181F978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2960066" w14:textId="77777777" w:rsidR="00CF49F6" w:rsidRDefault="00CF49F6">
                  <w:pPr>
                    <w:jc w:val="center"/>
                    <w:rPr>
                      <w:sz w:val="17"/>
                      <w:szCs w:val="17"/>
                    </w:rPr>
                  </w:pPr>
                  <w:r>
                    <w:rPr>
                      <w:sz w:val="17"/>
                      <w:szCs w:val="17"/>
                    </w:rPr>
                    <w:t>137</w:t>
                  </w:r>
                </w:p>
              </w:tc>
              <w:tc>
                <w:tcPr>
                  <w:tcW w:w="3760" w:type="dxa"/>
                  <w:tcBorders>
                    <w:top w:val="nil"/>
                    <w:left w:val="nil"/>
                    <w:bottom w:val="single" w:sz="4" w:space="0" w:color="808080"/>
                    <w:right w:val="single" w:sz="4" w:space="0" w:color="808080"/>
                  </w:tcBorders>
                  <w:shd w:val="clear" w:color="auto" w:fill="auto"/>
                  <w:noWrap/>
                  <w:vAlign w:val="bottom"/>
                  <w:hideMark/>
                </w:tcPr>
                <w:p w14:paraId="3F9A0632" w14:textId="77777777" w:rsidR="00CF49F6" w:rsidRDefault="00CF49F6">
                  <w:pPr>
                    <w:rPr>
                      <w:sz w:val="18"/>
                      <w:szCs w:val="18"/>
                    </w:rPr>
                  </w:pPr>
                  <w:r>
                    <w:rPr>
                      <w:sz w:val="18"/>
                      <w:szCs w:val="18"/>
                    </w:rPr>
                    <w:t>Spokane-Riverside Remote-DOC Wal Wal Mill</w:t>
                  </w:r>
                </w:p>
              </w:tc>
              <w:tc>
                <w:tcPr>
                  <w:tcW w:w="1420" w:type="dxa"/>
                  <w:tcBorders>
                    <w:top w:val="nil"/>
                    <w:left w:val="nil"/>
                    <w:bottom w:val="single" w:sz="4" w:space="0" w:color="808080"/>
                    <w:right w:val="single" w:sz="4" w:space="0" w:color="808080"/>
                  </w:tcBorders>
                  <w:shd w:val="clear" w:color="auto" w:fill="auto"/>
                  <w:noWrap/>
                  <w:vAlign w:val="bottom"/>
                  <w:hideMark/>
                </w:tcPr>
                <w:p w14:paraId="12EC8E66" w14:textId="77777777" w:rsidR="00CF49F6" w:rsidRDefault="00CF49F6">
                  <w:pPr>
                    <w:jc w:val="center"/>
                    <w:rPr>
                      <w:sz w:val="18"/>
                      <w:szCs w:val="18"/>
                    </w:rPr>
                  </w:pPr>
                  <w:r>
                    <w:rPr>
                      <w:sz w:val="18"/>
                      <w:szCs w:val="18"/>
                    </w:rPr>
                    <w:t>(509) 394-0900</w:t>
                  </w:r>
                </w:p>
              </w:tc>
            </w:tr>
            <w:tr w:rsidR="00CF49F6" w14:paraId="1728058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F05D46B" w14:textId="77777777" w:rsidR="00CF49F6" w:rsidRDefault="00CF49F6">
                  <w:pPr>
                    <w:jc w:val="center"/>
                    <w:rPr>
                      <w:sz w:val="17"/>
                      <w:szCs w:val="17"/>
                    </w:rPr>
                  </w:pPr>
                  <w:r>
                    <w:rPr>
                      <w:sz w:val="17"/>
                      <w:szCs w:val="17"/>
                    </w:rPr>
                    <w:t>138</w:t>
                  </w:r>
                </w:p>
              </w:tc>
              <w:tc>
                <w:tcPr>
                  <w:tcW w:w="3760" w:type="dxa"/>
                  <w:tcBorders>
                    <w:top w:val="nil"/>
                    <w:left w:val="nil"/>
                    <w:bottom w:val="single" w:sz="4" w:space="0" w:color="808080"/>
                    <w:right w:val="single" w:sz="4" w:space="0" w:color="808080"/>
                  </w:tcBorders>
                  <w:shd w:val="clear" w:color="auto" w:fill="auto"/>
                  <w:noWrap/>
                  <w:vAlign w:val="bottom"/>
                  <w:hideMark/>
                </w:tcPr>
                <w:p w14:paraId="6DB2B854" w14:textId="77777777" w:rsidR="00CF49F6" w:rsidRDefault="00CF49F6">
                  <w:pPr>
                    <w:rPr>
                      <w:sz w:val="18"/>
                      <w:szCs w:val="18"/>
                    </w:rPr>
                  </w:pPr>
                  <w:r>
                    <w:rPr>
                      <w:sz w:val="18"/>
                      <w:szCs w:val="18"/>
                    </w:rPr>
                    <w:t>Spokane-Riverside Remote-DOC Wenatchee</w:t>
                  </w:r>
                </w:p>
              </w:tc>
              <w:tc>
                <w:tcPr>
                  <w:tcW w:w="1420" w:type="dxa"/>
                  <w:tcBorders>
                    <w:top w:val="nil"/>
                    <w:left w:val="nil"/>
                    <w:bottom w:val="single" w:sz="4" w:space="0" w:color="808080"/>
                    <w:right w:val="single" w:sz="4" w:space="0" w:color="808080"/>
                  </w:tcBorders>
                  <w:shd w:val="clear" w:color="auto" w:fill="auto"/>
                  <w:noWrap/>
                  <w:vAlign w:val="bottom"/>
                  <w:hideMark/>
                </w:tcPr>
                <w:p w14:paraId="7C5655D7" w14:textId="77777777" w:rsidR="00CF49F6" w:rsidRDefault="00CF49F6">
                  <w:pPr>
                    <w:jc w:val="center"/>
                    <w:rPr>
                      <w:sz w:val="18"/>
                      <w:szCs w:val="18"/>
                    </w:rPr>
                  </w:pPr>
                  <w:r>
                    <w:rPr>
                      <w:sz w:val="18"/>
                      <w:szCs w:val="18"/>
                    </w:rPr>
                    <w:t>(509) 667-7050</w:t>
                  </w:r>
                </w:p>
              </w:tc>
            </w:tr>
            <w:tr w:rsidR="00CF49F6" w14:paraId="1113B7B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568DF96" w14:textId="77777777" w:rsidR="00CF49F6" w:rsidRDefault="00CF49F6">
                  <w:pPr>
                    <w:jc w:val="center"/>
                    <w:rPr>
                      <w:sz w:val="17"/>
                      <w:szCs w:val="17"/>
                    </w:rPr>
                  </w:pPr>
                  <w:r>
                    <w:rPr>
                      <w:sz w:val="17"/>
                      <w:szCs w:val="17"/>
                    </w:rPr>
                    <w:t>139</w:t>
                  </w:r>
                </w:p>
              </w:tc>
              <w:tc>
                <w:tcPr>
                  <w:tcW w:w="3760" w:type="dxa"/>
                  <w:tcBorders>
                    <w:top w:val="nil"/>
                    <w:left w:val="nil"/>
                    <w:bottom w:val="single" w:sz="4" w:space="0" w:color="808080"/>
                    <w:right w:val="single" w:sz="4" w:space="0" w:color="808080"/>
                  </w:tcBorders>
                  <w:shd w:val="clear" w:color="auto" w:fill="auto"/>
                  <w:noWrap/>
                  <w:vAlign w:val="bottom"/>
                  <w:hideMark/>
                </w:tcPr>
                <w:p w14:paraId="53566BA3" w14:textId="77777777" w:rsidR="00CF49F6" w:rsidRDefault="00CF49F6">
                  <w:pPr>
                    <w:rPr>
                      <w:sz w:val="18"/>
                      <w:szCs w:val="18"/>
                    </w:rPr>
                  </w:pPr>
                  <w:r>
                    <w:rPr>
                      <w:sz w:val="18"/>
                      <w:szCs w:val="18"/>
                    </w:rPr>
                    <w:t>Spokane-Riverside Remote-DSHS HCS</w:t>
                  </w:r>
                </w:p>
              </w:tc>
              <w:tc>
                <w:tcPr>
                  <w:tcW w:w="1420" w:type="dxa"/>
                  <w:tcBorders>
                    <w:top w:val="nil"/>
                    <w:left w:val="nil"/>
                    <w:bottom w:val="single" w:sz="4" w:space="0" w:color="808080"/>
                    <w:right w:val="single" w:sz="4" w:space="0" w:color="808080"/>
                  </w:tcBorders>
                  <w:shd w:val="clear" w:color="auto" w:fill="auto"/>
                  <w:noWrap/>
                  <w:vAlign w:val="bottom"/>
                  <w:hideMark/>
                </w:tcPr>
                <w:p w14:paraId="356C26A7" w14:textId="77777777" w:rsidR="00CF49F6" w:rsidRDefault="00CF49F6">
                  <w:pPr>
                    <w:jc w:val="center"/>
                    <w:rPr>
                      <w:sz w:val="18"/>
                      <w:szCs w:val="18"/>
                    </w:rPr>
                  </w:pPr>
                  <w:r>
                    <w:rPr>
                      <w:sz w:val="18"/>
                      <w:szCs w:val="18"/>
                    </w:rPr>
                    <w:t>(509) 568-3680</w:t>
                  </w:r>
                </w:p>
              </w:tc>
            </w:tr>
            <w:tr w:rsidR="00CF49F6" w14:paraId="6D238F4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C7C12FE" w14:textId="77777777" w:rsidR="00CF49F6" w:rsidRDefault="00CF49F6">
                  <w:pPr>
                    <w:jc w:val="center"/>
                    <w:rPr>
                      <w:sz w:val="17"/>
                      <w:szCs w:val="17"/>
                    </w:rPr>
                  </w:pPr>
                  <w:r>
                    <w:rPr>
                      <w:sz w:val="17"/>
                      <w:szCs w:val="17"/>
                    </w:rPr>
                    <w:t>140</w:t>
                  </w:r>
                </w:p>
              </w:tc>
              <w:tc>
                <w:tcPr>
                  <w:tcW w:w="3760" w:type="dxa"/>
                  <w:tcBorders>
                    <w:top w:val="nil"/>
                    <w:left w:val="nil"/>
                    <w:bottom w:val="single" w:sz="4" w:space="0" w:color="808080"/>
                    <w:right w:val="single" w:sz="4" w:space="0" w:color="808080"/>
                  </w:tcBorders>
                  <w:shd w:val="clear" w:color="auto" w:fill="auto"/>
                  <w:noWrap/>
                  <w:vAlign w:val="bottom"/>
                  <w:hideMark/>
                </w:tcPr>
                <w:p w14:paraId="7EF16B7E" w14:textId="77777777" w:rsidR="00CF49F6" w:rsidRDefault="00CF49F6">
                  <w:pPr>
                    <w:rPr>
                      <w:sz w:val="18"/>
                      <w:szCs w:val="18"/>
                    </w:rPr>
                  </w:pPr>
                  <w:r>
                    <w:rPr>
                      <w:sz w:val="18"/>
                      <w:szCs w:val="18"/>
                    </w:rPr>
                    <w:t>Spokane-Riverside Remote-ECY Wenatchee</w:t>
                  </w:r>
                </w:p>
              </w:tc>
              <w:tc>
                <w:tcPr>
                  <w:tcW w:w="1420" w:type="dxa"/>
                  <w:tcBorders>
                    <w:top w:val="nil"/>
                    <w:left w:val="nil"/>
                    <w:bottom w:val="single" w:sz="4" w:space="0" w:color="808080"/>
                    <w:right w:val="single" w:sz="4" w:space="0" w:color="808080"/>
                  </w:tcBorders>
                  <w:shd w:val="clear" w:color="auto" w:fill="auto"/>
                  <w:noWrap/>
                  <w:vAlign w:val="bottom"/>
                  <w:hideMark/>
                </w:tcPr>
                <w:p w14:paraId="0EB5BD15" w14:textId="77777777" w:rsidR="00CF49F6" w:rsidRDefault="00CF49F6">
                  <w:pPr>
                    <w:jc w:val="center"/>
                    <w:rPr>
                      <w:sz w:val="18"/>
                      <w:szCs w:val="18"/>
                    </w:rPr>
                  </w:pPr>
                  <w:r>
                    <w:rPr>
                      <w:sz w:val="18"/>
                      <w:szCs w:val="18"/>
                    </w:rPr>
                    <w:t>(509) 665-5380</w:t>
                  </w:r>
                </w:p>
              </w:tc>
            </w:tr>
            <w:tr w:rsidR="00CF49F6" w14:paraId="47AB487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83D00B9" w14:textId="77777777" w:rsidR="00CF49F6" w:rsidRDefault="00CF49F6">
                  <w:pPr>
                    <w:jc w:val="center"/>
                    <w:rPr>
                      <w:sz w:val="17"/>
                      <w:szCs w:val="17"/>
                    </w:rPr>
                  </w:pPr>
                  <w:r>
                    <w:rPr>
                      <w:sz w:val="17"/>
                      <w:szCs w:val="17"/>
                    </w:rPr>
                    <w:t>141</w:t>
                  </w:r>
                </w:p>
              </w:tc>
              <w:tc>
                <w:tcPr>
                  <w:tcW w:w="3760" w:type="dxa"/>
                  <w:tcBorders>
                    <w:top w:val="nil"/>
                    <w:left w:val="nil"/>
                    <w:bottom w:val="single" w:sz="4" w:space="0" w:color="808080"/>
                    <w:right w:val="single" w:sz="4" w:space="0" w:color="808080"/>
                  </w:tcBorders>
                  <w:shd w:val="clear" w:color="auto" w:fill="auto"/>
                  <w:noWrap/>
                  <w:vAlign w:val="bottom"/>
                  <w:hideMark/>
                </w:tcPr>
                <w:p w14:paraId="27516FFB" w14:textId="77777777" w:rsidR="00CF49F6" w:rsidRDefault="00CF49F6">
                  <w:pPr>
                    <w:rPr>
                      <w:sz w:val="18"/>
                      <w:szCs w:val="18"/>
                    </w:rPr>
                  </w:pPr>
                  <w:r>
                    <w:rPr>
                      <w:sz w:val="18"/>
                      <w:szCs w:val="18"/>
                    </w:rPr>
                    <w:t>Spokane-Riverside Remote-Kennewick</w:t>
                  </w:r>
                </w:p>
              </w:tc>
              <w:tc>
                <w:tcPr>
                  <w:tcW w:w="1420" w:type="dxa"/>
                  <w:tcBorders>
                    <w:top w:val="nil"/>
                    <w:left w:val="nil"/>
                    <w:bottom w:val="single" w:sz="4" w:space="0" w:color="808080"/>
                    <w:right w:val="single" w:sz="4" w:space="0" w:color="808080"/>
                  </w:tcBorders>
                  <w:shd w:val="clear" w:color="auto" w:fill="auto"/>
                  <w:noWrap/>
                  <w:vAlign w:val="bottom"/>
                  <w:hideMark/>
                </w:tcPr>
                <w:p w14:paraId="7A41C18D" w14:textId="77777777" w:rsidR="00CF49F6" w:rsidRDefault="00CF49F6">
                  <w:pPr>
                    <w:jc w:val="center"/>
                    <w:rPr>
                      <w:sz w:val="18"/>
                      <w:szCs w:val="18"/>
                    </w:rPr>
                  </w:pPr>
                  <w:r>
                    <w:rPr>
                      <w:sz w:val="18"/>
                      <w:szCs w:val="18"/>
                    </w:rPr>
                    <w:t>(509) 374-0500</w:t>
                  </w:r>
                </w:p>
              </w:tc>
            </w:tr>
            <w:tr w:rsidR="00CF49F6" w14:paraId="40DD2C6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107DC05" w14:textId="77777777" w:rsidR="00CF49F6" w:rsidRDefault="00CF49F6">
                  <w:pPr>
                    <w:jc w:val="center"/>
                    <w:rPr>
                      <w:sz w:val="17"/>
                      <w:szCs w:val="17"/>
                    </w:rPr>
                  </w:pPr>
                  <w:r>
                    <w:rPr>
                      <w:sz w:val="17"/>
                      <w:szCs w:val="17"/>
                    </w:rPr>
                    <w:t>142</w:t>
                  </w:r>
                </w:p>
              </w:tc>
              <w:tc>
                <w:tcPr>
                  <w:tcW w:w="3760" w:type="dxa"/>
                  <w:tcBorders>
                    <w:top w:val="nil"/>
                    <w:left w:val="nil"/>
                    <w:bottom w:val="single" w:sz="4" w:space="0" w:color="808080"/>
                    <w:right w:val="single" w:sz="4" w:space="0" w:color="808080"/>
                  </w:tcBorders>
                  <w:shd w:val="clear" w:color="auto" w:fill="auto"/>
                  <w:noWrap/>
                  <w:vAlign w:val="bottom"/>
                  <w:hideMark/>
                </w:tcPr>
                <w:p w14:paraId="759056AC" w14:textId="77777777" w:rsidR="00CF49F6" w:rsidRDefault="00CF49F6">
                  <w:pPr>
                    <w:rPr>
                      <w:sz w:val="18"/>
                      <w:szCs w:val="18"/>
                    </w:rPr>
                  </w:pPr>
                  <w:r>
                    <w:rPr>
                      <w:sz w:val="18"/>
                      <w:szCs w:val="18"/>
                    </w:rPr>
                    <w:t>Spokane-Riverside Remote-Kennewick CSO</w:t>
                  </w:r>
                </w:p>
              </w:tc>
              <w:tc>
                <w:tcPr>
                  <w:tcW w:w="1420" w:type="dxa"/>
                  <w:tcBorders>
                    <w:top w:val="nil"/>
                    <w:left w:val="nil"/>
                    <w:bottom w:val="single" w:sz="4" w:space="0" w:color="808080"/>
                    <w:right w:val="single" w:sz="4" w:space="0" w:color="808080"/>
                  </w:tcBorders>
                  <w:shd w:val="clear" w:color="auto" w:fill="auto"/>
                  <w:noWrap/>
                  <w:vAlign w:val="bottom"/>
                  <w:hideMark/>
                </w:tcPr>
                <w:p w14:paraId="3D5A00CA" w14:textId="77777777" w:rsidR="00CF49F6" w:rsidRDefault="00CF49F6">
                  <w:pPr>
                    <w:jc w:val="center"/>
                    <w:rPr>
                      <w:sz w:val="18"/>
                      <w:szCs w:val="18"/>
                    </w:rPr>
                  </w:pPr>
                  <w:r>
                    <w:rPr>
                      <w:sz w:val="18"/>
                      <w:szCs w:val="18"/>
                    </w:rPr>
                    <w:t>(509) 734-4299</w:t>
                  </w:r>
                </w:p>
              </w:tc>
            </w:tr>
            <w:tr w:rsidR="00CF49F6" w14:paraId="76A1AC0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FFD889D" w14:textId="77777777" w:rsidR="00CF49F6" w:rsidRDefault="00CF49F6">
                  <w:pPr>
                    <w:jc w:val="center"/>
                    <w:rPr>
                      <w:sz w:val="17"/>
                      <w:szCs w:val="17"/>
                    </w:rPr>
                  </w:pPr>
                  <w:r>
                    <w:rPr>
                      <w:sz w:val="17"/>
                      <w:szCs w:val="17"/>
                    </w:rPr>
                    <w:t>143</w:t>
                  </w:r>
                </w:p>
              </w:tc>
              <w:tc>
                <w:tcPr>
                  <w:tcW w:w="3760" w:type="dxa"/>
                  <w:tcBorders>
                    <w:top w:val="nil"/>
                    <w:left w:val="nil"/>
                    <w:bottom w:val="single" w:sz="4" w:space="0" w:color="808080"/>
                    <w:right w:val="single" w:sz="4" w:space="0" w:color="808080"/>
                  </w:tcBorders>
                  <w:shd w:val="clear" w:color="auto" w:fill="auto"/>
                  <w:noWrap/>
                  <w:vAlign w:val="bottom"/>
                  <w:hideMark/>
                </w:tcPr>
                <w:p w14:paraId="3C6EF263" w14:textId="77777777" w:rsidR="00CF49F6" w:rsidRDefault="00CF49F6">
                  <w:pPr>
                    <w:rPr>
                      <w:sz w:val="18"/>
                      <w:szCs w:val="18"/>
                    </w:rPr>
                  </w:pPr>
                  <w:r>
                    <w:rPr>
                      <w:sz w:val="18"/>
                      <w:szCs w:val="18"/>
                    </w:rPr>
                    <w:t>Spokane-Riverside Remote-Maple</w:t>
                  </w:r>
                </w:p>
              </w:tc>
              <w:tc>
                <w:tcPr>
                  <w:tcW w:w="1420" w:type="dxa"/>
                  <w:tcBorders>
                    <w:top w:val="nil"/>
                    <w:left w:val="nil"/>
                    <w:bottom w:val="single" w:sz="4" w:space="0" w:color="808080"/>
                    <w:right w:val="single" w:sz="4" w:space="0" w:color="808080"/>
                  </w:tcBorders>
                  <w:shd w:val="clear" w:color="auto" w:fill="auto"/>
                  <w:noWrap/>
                  <w:vAlign w:val="bottom"/>
                  <w:hideMark/>
                </w:tcPr>
                <w:p w14:paraId="0755837B" w14:textId="77777777" w:rsidR="00CF49F6" w:rsidRDefault="00CF49F6">
                  <w:pPr>
                    <w:jc w:val="center"/>
                    <w:rPr>
                      <w:sz w:val="18"/>
                      <w:szCs w:val="18"/>
                    </w:rPr>
                  </w:pPr>
                  <w:r>
                    <w:rPr>
                      <w:sz w:val="18"/>
                      <w:szCs w:val="18"/>
                    </w:rPr>
                    <w:t>(509) 227-1313</w:t>
                  </w:r>
                </w:p>
              </w:tc>
            </w:tr>
            <w:tr w:rsidR="00CF49F6" w14:paraId="03CF28A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3522233" w14:textId="77777777" w:rsidR="00CF49F6" w:rsidRDefault="00CF49F6">
                  <w:pPr>
                    <w:jc w:val="center"/>
                    <w:rPr>
                      <w:sz w:val="17"/>
                      <w:szCs w:val="17"/>
                    </w:rPr>
                  </w:pPr>
                  <w:r>
                    <w:rPr>
                      <w:sz w:val="17"/>
                      <w:szCs w:val="17"/>
                    </w:rPr>
                    <w:t>144</w:t>
                  </w:r>
                </w:p>
              </w:tc>
              <w:tc>
                <w:tcPr>
                  <w:tcW w:w="3760" w:type="dxa"/>
                  <w:tcBorders>
                    <w:top w:val="nil"/>
                    <w:left w:val="nil"/>
                    <w:bottom w:val="single" w:sz="4" w:space="0" w:color="808080"/>
                    <w:right w:val="single" w:sz="4" w:space="0" w:color="808080"/>
                  </w:tcBorders>
                  <w:shd w:val="clear" w:color="auto" w:fill="auto"/>
                  <w:noWrap/>
                  <w:vAlign w:val="bottom"/>
                  <w:hideMark/>
                </w:tcPr>
                <w:p w14:paraId="70F6D045" w14:textId="77777777" w:rsidR="00CF49F6" w:rsidRDefault="00CF49F6">
                  <w:pPr>
                    <w:rPr>
                      <w:sz w:val="18"/>
                      <w:szCs w:val="18"/>
                    </w:rPr>
                  </w:pPr>
                  <w:r>
                    <w:rPr>
                      <w:sz w:val="18"/>
                      <w:szCs w:val="18"/>
                    </w:rPr>
                    <w:t>Spokane-Riverside Remote-OAH Spokane</w:t>
                  </w:r>
                </w:p>
              </w:tc>
              <w:tc>
                <w:tcPr>
                  <w:tcW w:w="1420" w:type="dxa"/>
                  <w:tcBorders>
                    <w:top w:val="nil"/>
                    <w:left w:val="nil"/>
                    <w:bottom w:val="single" w:sz="4" w:space="0" w:color="808080"/>
                    <w:right w:val="single" w:sz="4" w:space="0" w:color="808080"/>
                  </w:tcBorders>
                  <w:shd w:val="clear" w:color="auto" w:fill="auto"/>
                  <w:noWrap/>
                  <w:vAlign w:val="bottom"/>
                  <w:hideMark/>
                </w:tcPr>
                <w:p w14:paraId="47A0EDCA" w14:textId="77777777" w:rsidR="00CF49F6" w:rsidRDefault="00CF49F6">
                  <w:pPr>
                    <w:jc w:val="center"/>
                    <w:rPr>
                      <w:sz w:val="18"/>
                      <w:szCs w:val="18"/>
                    </w:rPr>
                  </w:pPr>
                  <w:r>
                    <w:rPr>
                      <w:sz w:val="18"/>
                      <w:szCs w:val="18"/>
                    </w:rPr>
                    <w:t>(509) 742-5700</w:t>
                  </w:r>
                </w:p>
              </w:tc>
            </w:tr>
            <w:tr w:rsidR="00CF49F6" w14:paraId="3511277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56CF47" w14:textId="77777777" w:rsidR="00CF49F6" w:rsidRDefault="00CF49F6">
                  <w:pPr>
                    <w:jc w:val="center"/>
                    <w:rPr>
                      <w:sz w:val="17"/>
                      <w:szCs w:val="17"/>
                    </w:rPr>
                  </w:pPr>
                  <w:r>
                    <w:rPr>
                      <w:sz w:val="17"/>
                      <w:szCs w:val="17"/>
                    </w:rPr>
                    <w:lastRenderedPageBreak/>
                    <w:t>145</w:t>
                  </w:r>
                </w:p>
              </w:tc>
              <w:tc>
                <w:tcPr>
                  <w:tcW w:w="3760" w:type="dxa"/>
                  <w:tcBorders>
                    <w:top w:val="nil"/>
                    <w:left w:val="nil"/>
                    <w:bottom w:val="single" w:sz="4" w:space="0" w:color="808080"/>
                    <w:right w:val="single" w:sz="4" w:space="0" w:color="808080"/>
                  </w:tcBorders>
                  <w:shd w:val="clear" w:color="auto" w:fill="auto"/>
                  <w:noWrap/>
                  <w:vAlign w:val="bottom"/>
                  <w:hideMark/>
                </w:tcPr>
                <w:p w14:paraId="465ABD5F" w14:textId="77777777" w:rsidR="00CF49F6" w:rsidRDefault="00CF49F6">
                  <w:pPr>
                    <w:rPr>
                      <w:sz w:val="18"/>
                      <w:szCs w:val="18"/>
                    </w:rPr>
                  </w:pPr>
                  <w:r>
                    <w:rPr>
                      <w:sz w:val="18"/>
                      <w:szCs w:val="18"/>
                    </w:rPr>
                    <w:t>Spokane-Riverside Remote-OAH Yakima</w:t>
                  </w:r>
                </w:p>
              </w:tc>
              <w:tc>
                <w:tcPr>
                  <w:tcW w:w="1420" w:type="dxa"/>
                  <w:tcBorders>
                    <w:top w:val="nil"/>
                    <w:left w:val="nil"/>
                    <w:bottom w:val="single" w:sz="4" w:space="0" w:color="808080"/>
                    <w:right w:val="single" w:sz="4" w:space="0" w:color="808080"/>
                  </w:tcBorders>
                  <w:shd w:val="clear" w:color="auto" w:fill="auto"/>
                  <w:noWrap/>
                  <w:vAlign w:val="bottom"/>
                  <w:hideMark/>
                </w:tcPr>
                <w:p w14:paraId="221FB28A" w14:textId="77777777" w:rsidR="00CF49F6" w:rsidRDefault="00CF49F6">
                  <w:pPr>
                    <w:jc w:val="center"/>
                    <w:rPr>
                      <w:sz w:val="18"/>
                      <w:szCs w:val="18"/>
                    </w:rPr>
                  </w:pPr>
                  <w:r>
                    <w:rPr>
                      <w:sz w:val="18"/>
                      <w:szCs w:val="18"/>
                    </w:rPr>
                    <w:t>(509) 249-6090</w:t>
                  </w:r>
                </w:p>
              </w:tc>
            </w:tr>
            <w:tr w:rsidR="00CF49F6" w14:paraId="5226623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E24813B" w14:textId="77777777" w:rsidR="00CF49F6" w:rsidRDefault="00CF49F6">
                  <w:pPr>
                    <w:jc w:val="center"/>
                    <w:rPr>
                      <w:sz w:val="17"/>
                      <w:szCs w:val="17"/>
                    </w:rPr>
                  </w:pPr>
                  <w:r>
                    <w:rPr>
                      <w:sz w:val="17"/>
                      <w:szCs w:val="17"/>
                    </w:rPr>
                    <w:t>146</w:t>
                  </w:r>
                </w:p>
              </w:tc>
              <w:tc>
                <w:tcPr>
                  <w:tcW w:w="3760" w:type="dxa"/>
                  <w:tcBorders>
                    <w:top w:val="nil"/>
                    <w:left w:val="nil"/>
                    <w:bottom w:val="single" w:sz="4" w:space="0" w:color="808080"/>
                    <w:right w:val="single" w:sz="4" w:space="0" w:color="808080"/>
                  </w:tcBorders>
                  <w:shd w:val="clear" w:color="auto" w:fill="auto"/>
                  <w:noWrap/>
                  <w:vAlign w:val="bottom"/>
                  <w:hideMark/>
                </w:tcPr>
                <w:p w14:paraId="097EB5B0" w14:textId="77777777" w:rsidR="00CF49F6" w:rsidRDefault="00CF49F6">
                  <w:pPr>
                    <w:rPr>
                      <w:sz w:val="18"/>
                      <w:szCs w:val="18"/>
                    </w:rPr>
                  </w:pPr>
                  <w:r>
                    <w:rPr>
                      <w:sz w:val="18"/>
                      <w:szCs w:val="18"/>
                    </w:rPr>
                    <w:t>Spokane-Riverside Remote-Omak CSO</w:t>
                  </w:r>
                </w:p>
              </w:tc>
              <w:tc>
                <w:tcPr>
                  <w:tcW w:w="1420" w:type="dxa"/>
                  <w:tcBorders>
                    <w:top w:val="nil"/>
                    <w:left w:val="nil"/>
                    <w:bottom w:val="single" w:sz="4" w:space="0" w:color="808080"/>
                    <w:right w:val="single" w:sz="4" w:space="0" w:color="808080"/>
                  </w:tcBorders>
                  <w:shd w:val="clear" w:color="auto" w:fill="auto"/>
                  <w:noWrap/>
                  <w:vAlign w:val="bottom"/>
                  <w:hideMark/>
                </w:tcPr>
                <w:p w14:paraId="5D0CE126" w14:textId="77777777" w:rsidR="00CF49F6" w:rsidRDefault="00CF49F6">
                  <w:pPr>
                    <w:jc w:val="center"/>
                    <w:rPr>
                      <w:sz w:val="18"/>
                      <w:szCs w:val="18"/>
                    </w:rPr>
                  </w:pPr>
                  <w:r>
                    <w:rPr>
                      <w:sz w:val="18"/>
                      <w:szCs w:val="18"/>
                    </w:rPr>
                    <w:t>(509) 846-8510</w:t>
                  </w:r>
                </w:p>
              </w:tc>
            </w:tr>
            <w:tr w:rsidR="00CF49F6" w14:paraId="4C2EE13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591E784" w14:textId="77777777" w:rsidR="00CF49F6" w:rsidRDefault="00CF49F6">
                  <w:pPr>
                    <w:jc w:val="center"/>
                    <w:rPr>
                      <w:sz w:val="17"/>
                      <w:szCs w:val="17"/>
                    </w:rPr>
                  </w:pPr>
                  <w:r>
                    <w:rPr>
                      <w:sz w:val="17"/>
                      <w:szCs w:val="17"/>
                    </w:rPr>
                    <w:t>147</w:t>
                  </w:r>
                </w:p>
              </w:tc>
              <w:tc>
                <w:tcPr>
                  <w:tcW w:w="3760" w:type="dxa"/>
                  <w:tcBorders>
                    <w:top w:val="nil"/>
                    <w:left w:val="nil"/>
                    <w:bottom w:val="single" w:sz="4" w:space="0" w:color="808080"/>
                    <w:right w:val="single" w:sz="4" w:space="0" w:color="808080"/>
                  </w:tcBorders>
                  <w:shd w:val="clear" w:color="auto" w:fill="auto"/>
                  <w:noWrap/>
                  <w:vAlign w:val="bottom"/>
                  <w:hideMark/>
                </w:tcPr>
                <w:p w14:paraId="696B7423" w14:textId="77777777" w:rsidR="00CF49F6" w:rsidRDefault="00CF49F6">
                  <w:pPr>
                    <w:rPr>
                      <w:sz w:val="18"/>
                      <w:szCs w:val="18"/>
                    </w:rPr>
                  </w:pPr>
                  <w:r>
                    <w:rPr>
                      <w:sz w:val="18"/>
                      <w:szCs w:val="18"/>
                    </w:rPr>
                    <w:t>Spokane-Riverside Remote-Richland CSO</w:t>
                  </w:r>
                </w:p>
              </w:tc>
              <w:tc>
                <w:tcPr>
                  <w:tcW w:w="1420" w:type="dxa"/>
                  <w:tcBorders>
                    <w:top w:val="nil"/>
                    <w:left w:val="nil"/>
                    <w:bottom w:val="single" w:sz="4" w:space="0" w:color="808080"/>
                    <w:right w:val="single" w:sz="4" w:space="0" w:color="808080"/>
                  </w:tcBorders>
                  <w:shd w:val="clear" w:color="auto" w:fill="auto"/>
                  <w:noWrap/>
                  <w:vAlign w:val="bottom"/>
                  <w:hideMark/>
                </w:tcPr>
                <w:p w14:paraId="5A5363F7" w14:textId="77777777" w:rsidR="00CF49F6" w:rsidRDefault="00CF49F6">
                  <w:pPr>
                    <w:jc w:val="center"/>
                    <w:rPr>
                      <w:sz w:val="18"/>
                      <w:szCs w:val="18"/>
                    </w:rPr>
                  </w:pPr>
                  <w:r>
                    <w:rPr>
                      <w:sz w:val="18"/>
                      <w:szCs w:val="18"/>
                    </w:rPr>
                    <w:t>(509) 585-3000</w:t>
                  </w:r>
                </w:p>
              </w:tc>
            </w:tr>
            <w:tr w:rsidR="00CF49F6" w14:paraId="1584C55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8380DB" w14:textId="77777777" w:rsidR="00CF49F6" w:rsidRDefault="00CF49F6">
                  <w:pPr>
                    <w:jc w:val="center"/>
                    <w:rPr>
                      <w:sz w:val="17"/>
                      <w:szCs w:val="17"/>
                    </w:rPr>
                  </w:pPr>
                  <w:r>
                    <w:rPr>
                      <w:sz w:val="17"/>
                      <w:szCs w:val="17"/>
                    </w:rPr>
                    <w:t>148</w:t>
                  </w:r>
                </w:p>
              </w:tc>
              <w:tc>
                <w:tcPr>
                  <w:tcW w:w="3760" w:type="dxa"/>
                  <w:tcBorders>
                    <w:top w:val="nil"/>
                    <w:left w:val="nil"/>
                    <w:bottom w:val="single" w:sz="4" w:space="0" w:color="808080"/>
                    <w:right w:val="single" w:sz="4" w:space="0" w:color="808080"/>
                  </w:tcBorders>
                  <w:shd w:val="clear" w:color="auto" w:fill="auto"/>
                  <w:noWrap/>
                  <w:vAlign w:val="bottom"/>
                  <w:hideMark/>
                </w:tcPr>
                <w:p w14:paraId="78F32507" w14:textId="77777777" w:rsidR="00CF49F6" w:rsidRDefault="00CF49F6">
                  <w:pPr>
                    <w:rPr>
                      <w:sz w:val="18"/>
                      <w:szCs w:val="18"/>
                    </w:rPr>
                  </w:pPr>
                  <w:r>
                    <w:rPr>
                      <w:sz w:val="18"/>
                      <w:szCs w:val="18"/>
                    </w:rPr>
                    <w:t>Spokane-Riverside Remote-Sunnyside CSO</w:t>
                  </w:r>
                </w:p>
              </w:tc>
              <w:tc>
                <w:tcPr>
                  <w:tcW w:w="1420" w:type="dxa"/>
                  <w:tcBorders>
                    <w:top w:val="nil"/>
                    <w:left w:val="nil"/>
                    <w:bottom w:val="single" w:sz="4" w:space="0" w:color="808080"/>
                    <w:right w:val="single" w:sz="4" w:space="0" w:color="808080"/>
                  </w:tcBorders>
                  <w:shd w:val="clear" w:color="auto" w:fill="auto"/>
                  <w:noWrap/>
                  <w:vAlign w:val="bottom"/>
                  <w:hideMark/>
                </w:tcPr>
                <w:p w14:paraId="22E064B9" w14:textId="77777777" w:rsidR="00CF49F6" w:rsidRDefault="00CF49F6">
                  <w:pPr>
                    <w:jc w:val="center"/>
                    <w:rPr>
                      <w:sz w:val="18"/>
                      <w:szCs w:val="18"/>
                    </w:rPr>
                  </w:pPr>
                  <w:r>
                    <w:rPr>
                      <w:sz w:val="18"/>
                      <w:szCs w:val="18"/>
                    </w:rPr>
                    <w:t>(509) 836-7100</w:t>
                  </w:r>
                </w:p>
              </w:tc>
            </w:tr>
            <w:tr w:rsidR="00CF49F6" w14:paraId="0B902F73"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193033B" w14:textId="77777777" w:rsidR="00CF49F6" w:rsidRDefault="00CF49F6">
                  <w:pPr>
                    <w:jc w:val="center"/>
                    <w:rPr>
                      <w:sz w:val="17"/>
                      <w:szCs w:val="17"/>
                    </w:rPr>
                  </w:pPr>
                  <w:r>
                    <w:rPr>
                      <w:sz w:val="17"/>
                      <w:szCs w:val="17"/>
                    </w:rPr>
                    <w:t>149</w:t>
                  </w:r>
                </w:p>
              </w:tc>
              <w:tc>
                <w:tcPr>
                  <w:tcW w:w="3760" w:type="dxa"/>
                  <w:tcBorders>
                    <w:top w:val="nil"/>
                    <w:left w:val="nil"/>
                    <w:bottom w:val="single" w:sz="4" w:space="0" w:color="808080"/>
                    <w:right w:val="single" w:sz="4" w:space="0" w:color="808080"/>
                  </w:tcBorders>
                  <w:shd w:val="clear" w:color="auto" w:fill="auto"/>
                  <w:noWrap/>
                  <w:vAlign w:val="bottom"/>
                  <w:hideMark/>
                </w:tcPr>
                <w:p w14:paraId="1FEFAE80" w14:textId="77777777" w:rsidR="00CF49F6" w:rsidRDefault="00CF49F6">
                  <w:pPr>
                    <w:rPr>
                      <w:sz w:val="18"/>
                      <w:szCs w:val="18"/>
                    </w:rPr>
                  </w:pPr>
                  <w:r>
                    <w:rPr>
                      <w:sz w:val="18"/>
                      <w:szCs w:val="18"/>
                    </w:rPr>
                    <w:t>Spokane-Riverside Remote-Toppenish CSO</w:t>
                  </w:r>
                </w:p>
              </w:tc>
              <w:tc>
                <w:tcPr>
                  <w:tcW w:w="1420" w:type="dxa"/>
                  <w:tcBorders>
                    <w:top w:val="nil"/>
                    <w:left w:val="nil"/>
                    <w:bottom w:val="single" w:sz="4" w:space="0" w:color="808080"/>
                    <w:right w:val="single" w:sz="4" w:space="0" w:color="808080"/>
                  </w:tcBorders>
                  <w:shd w:val="clear" w:color="auto" w:fill="auto"/>
                  <w:noWrap/>
                  <w:vAlign w:val="bottom"/>
                  <w:hideMark/>
                </w:tcPr>
                <w:p w14:paraId="49062397" w14:textId="77777777" w:rsidR="00CF49F6" w:rsidRDefault="00CF49F6">
                  <w:pPr>
                    <w:jc w:val="center"/>
                    <w:rPr>
                      <w:sz w:val="18"/>
                      <w:szCs w:val="18"/>
                    </w:rPr>
                  </w:pPr>
                  <w:r>
                    <w:rPr>
                      <w:sz w:val="18"/>
                      <w:szCs w:val="18"/>
                    </w:rPr>
                    <w:t>(509) 865-7400</w:t>
                  </w:r>
                </w:p>
              </w:tc>
            </w:tr>
            <w:tr w:rsidR="00CF49F6" w14:paraId="0D7241F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5790F37" w14:textId="77777777" w:rsidR="00CF49F6" w:rsidRDefault="00CF49F6">
                  <w:pPr>
                    <w:jc w:val="center"/>
                    <w:rPr>
                      <w:sz w:val="17"/>
                      <w:szCs w:val="17"/>
                    </w:rPr>
                  </w:pPr>
                  <w:r>
                    <w:rPr>
                      <w:sz w:val="17"/>
                      <w:szCs w:val="17"/>
                    </w:rPr>
                    <w:t>150</w:t>
                  </w:r>
                </w:p>
              </w:tc>
              <w:tc>
                <w:tcPr>
                  <w:tcW w:w="3760" w:type="dxa"/>
                  <w:tcBorders>
                    <w:top w:val="nil"/>
                    <w:left w:val="nil"/>
                    <w:bottom w:val="single" w:sz="4" w:space="0" w:color="808080"/>
                    <w:right w:val="single" w:sz="4" w:space="0" w:color="808080"/>
                  </w:tcBorders>
                  <w:shd w:val="clear" w:color="auto" w:fill="auto"/>
                  <w:noWrap/>
                  <w:vAlign w:val="bottom"/>
                  <w:hideMark/>
                </w:tcPr>
                <w:p w14:paraId="004992EA" w14:textId="77777777" w:rsidR="00CF49F6" w:rsidRDefault="00CF49F6">
                  <w:pPr>
                    <w:rPr>
                      <w:sz w:val="18"/>
                      <w:szCs w:val="18"/>
                    </w:rPr>
                  </w:pPr>
                  <w:r>
                    <w:rPr>
                      <w:sz w:val="18"/>
                      <w:szCs w:val="18"/>
                    </w:rPr>
                    <w:t>Spokane-Riverside Remote-Trent</w:t>
                  </w:r>
                </w:p>
              </w:tc>
              <w:tc>
                <w:tcPr>
                  <w:tcW w:w="1420" w:type="dxa"/>
                  <w:tcBorders>
                    <w:top w:val="nil"/>
                    <w:left w:val="nil"/>
                    <w:bottom w:val="single" w:sz="4" w:space="0" w:color="808080"/>
                    <w:right w:val="single" w:sz="4" w:space="0" w:color="808080"/>
                  </w:tcBorders>
                  <w:shd w:val="clear" w:color="auto" w:fill="auto"/>
                  <w:noWrap/>
                  <w:vAlign w:val="bottom"/>
                  <w:hideMark/>
                </w:tcPr>
                <w:p w14:paraId="2195DDFF" w14:textId="77777777" w:rsidR="00CF49F6" w:rsidRDefault="00CF49F6">
                  <w:pPr>
                    <w:jc w:val="center"/>
                    <w:rPr>
                      <w:sz w:val="18"/>
                      <w:szCs w:val="18"/>
                    </w:rPr>
                  </w:pPr>
                  <w:r>
                    <w:rPr>
                      <w:sz w:val="18"/>
                      <w:szCs w:val="18"/>
                    </w:rPr>
                    <w:t>(509) 227-8517</w:t>
                  </w:r>
                </w:p>
              </w:tc>
            </w:tr>
            <w:tr w:rsidR="00CF49F6" w14:paraId="50E64E3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358E5FC" w14:textId="77777777" w:rsidR="00CF49F6" w:rsidRDefault="00CF49F6">
                  <w:pPr>
                    <w:jc w:val="center"/>
                    <w:rPr>
                      <w:sz w:val="17"/>
                      <w:szCs w:val="17"/>
                    </w:rPr>
                  </w:pPr>
                  <w:r>
                    <w:rPr>
                      <w:sz w:val="17"/>
                      <w:szCs w:val="17"/>
                    </w:rPr>
                    <w:t>151</w:t>
                  </w:r>
                </w:p>
              </w:tc>
              <w:tc>
                <w:tcPr>
                  <w:tcW w:w="3760" w:type="dxa"/>
                  <w:tcBorders>
                    <w:top w:val="nil"/>
                    <w:left w:val="nil"/>
                    <w:bottom w:val="single" w:sz="4" w:space="0" w:color="808080"/>
                    <w:right w:val="single" w:sz="4" w:space="0" w:color="808080"/>
                  </w:tcBorders>
                  <w:shd w:val="clear" w:color="auto" w:fill="auto"/>
                  <w:noWrap/>
                  <w:vAlign w:val="bottom"/>
                  <w:hideMark/>
                </w:tcPr>
                <w:p w14:paraId="347BE52A" w14:textId="77777777" w:rsidR="00CF49F6" w:rsidRDefault="00CF49F6">
                  <w:pPr>
                    <w:rPr>
                      <w:sz w:val="18"/>
                      <w:szCs w:val="18"/>
                    </w:rPr>
                  </w:pPr>
                  <w:r>
                    <w:rPr>
                      <w:sz w:val="18"/>
                      <w:szCs w:val="18"/>
                    </w:rPr>
                    <w:t xml:space="preserve">Spokane-Riverside Remote-Walla Walla DSHS </w:t>
                  </w:r>
                </w:p>
              </w:tc>
              <w:tc>
                <w:tcPr>
                  <w:tcW w:w="1420" w:type="dxa"/>
                  <w:tcBorders>
                    <w:top w:val="nil"/>
                    <w:left w:val="nil"/>
                    <w:bottom w:val="single" w:sz="4" w:space="0" w:color="808080"/>
                    <w:right w:val="single" w:sz="4" w:space="0" w:color="808080"/>
                  </w:tcBorders>
                  <w:shd w:val="clear" w:color="auto" w:fill="auto"/>
                  <w:noWrap/>
                  <w:vAlign w:val="bottom"/>
                  <w:hideMark/>
                </w:tcPr>
                <w:p w14:paraId="10135666" w14:textId="77777777" w:rsidR="00CF49F6" w:rsidRDefault="00CF49F6">
                  <w:pPr>
                    <w:jc w:val="center"/>
                    <w:rPr>
                      <w:sz w:val="18"/>
                      <w:szCs w:val="18"/>
                    </w:rPr>
                  </w:pPr>
                  <w:r>
                    <w:rPr>
                      <w:sz w:val="18"/>
                      <w:szCs w:val="18"/>
                    </w:rPr>
                    <w:t>(509) 394-1000</w:t>
                  </w:r>
                </w:p>
              </w:tc>
            </w:tr>
            <w:tr w:rsidR="00CF49F6" w14:paraId="721411D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E544311" w14:textId="77777777" w:rsidR="00CF49F6" w:rsidRDefault="00CF49F6">
                  <w:pPr>
                    <w:jc w:val="center"/>
                    <w:rPr>
                      <w:sz w:val="17"/>
                      <w:szCs w:val="17"/>
                    </w:rPr>
                  </w:pPr>
                  <w:r>
                    <w:rPr>
                      <w:sz w:val="17"/>
                      <w:szCs w:val="17"/>
                    </w:rPr>
                    <w:t>152</w:t>
                  </w:r>
                </w:p>
              </w:tc>
              <w:tc>
                <w:tcPr>
                  <w:tcW w:w="3760" w:type="dxa"/>
                  <w:tcBorders>
                    <w:top w:val="nil"/>
                    <w:left w:val="nil"/>
                    <w:bottom w:val="single" w:sz="4" w:space="0" w:color="808080"/>
                    <w:right w:val="single" w:sz="4" w:space="0" w:color="808080"/>
                  </w:tcBorders>
                  <w:shd w:val="clear" w:color="auto" w:fill="auto"/>
                  <w:noWrap/>
                  <w:vAlign w:val="bottom"/>
                  <w:hideMark/>
                </w:tcPr>
                <w:p w14:paraId="719DB2E6" w14:textId="77777777" w:rsidR="00CF49F6" w:rsidRDefault="00CF49F6">
                  <w:pPr>
                    <w:rPr>
                      <w:sz w:val="18"/>
                      <w:szCs w:val="18"/>
                    </w:rPr>
                  </w:pPr>
                  <w:r>
                    <w:rPr>
                      <w:sz w:val="18"/>
                      <w:szCs w:val="18"/>
                    </w:rPr>
                    <w:t>Spokane-Riverside Remote-Wenatchee</w:t>
                  </w:r>
                </w:p>
              </w:tc>
              <w:tc>
                <w:tcPr>
                  <w:tcW w:w="1420" w:type="dxa"/>
                  <w:tcBorders>
                    <w:top w:val="nil"/>
                    <w:left w:val="nil"/>
                    <w:bottom w:val="single" w:sz="4" w:space="0" w:color="808080"/>
                    <w:right w:val="single" w:sz="4" w:space="0" w:color="808080"/>
                  </w:tcBorders>
                  <w:shd w:val="clear" w:color="auto" w:fill="auto"/>
                  <w:noWrap/>
                  <w:vAlign w:val="bottom"/>
                  <w:hideMark/>
                </w:tcPr>
                <w:p w14:paraId="49E50595" w14:textId="77777777" w:rsidR="00CF49F6" w:rsidRDefault="00CF49F6">
                  <w:pPr>
                    <w:jc w:val="center"/>
                    <w:rPr>
                      <w:sz w:val="18"/>
                      <w:szCs w:val="18"/>
                    </w:rPr>
                  </w:pPr>
                  <w:r>
                    <w:rPr>
                      <w:sz w:val="18"/>
                      <w:szCs w:val="18"/>
                    </w:rPr>
                    <w:t>(509) 665-5399</w:t>
                  </w:r>
                </w:p>
              </w:tc>
            </w:tr>
            <w:tr w:rsidR="00CF49F6" w14:paraId="4C1E13EF"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6FDA12E" w14:textId="77777777" w:rsidR="00CF49F6" w:rsidRDefault="00CF49F6">
                  <w:pPr>
                    <w:jc w:val="center"/>
                    <w:rPr>
                      <w:sz w:val="17"/>
                      <w:szCs w:val="17"/>
                    </w:rPr>
                  </w:pPr>
                  <w:r>
                    <w:rPr>
                      <w:sz w:val="17"/>
                      <w:szCs w:val="17"/>
                    </w:rPr>
                    <w:t>153</w:t>
                  </w:r>
                </w:p>
              </w:tc>
              <w:tc>
                <w:tcPr>
                  <w:tcW w:w="3760" w:type="dxa"/>
                  <w:tcBorders>
                    <w:top w:val="nil"/>
                    <w:left w:val="nil"/>
                    <w:bottom w:val="single" w:sz="4" w:space="0" w:color="808080"/>
                    <w:right w:val="single" w:sz="4" w:space="0" w:color="808080"/>
                  </w:tcBorders>
                  <w:shd w:val="clear" w:color="auto" w:fill="auto"/>
                  <w:noWrap/>
                  <w:vAlign w:val="bottom"/>
                  <w:hideMark/>
                </w:tcPr>
                <w:p w14:paraId="4B1D1230" w14:textId="77777777" w:rsidR="00CF49F6" w:rsidRDefault="00CF49F6">
                  <w:pPr>
                    <w:rPr>
                      <w:sz w:val="18"/>
                      <w:szCs w:val="18"/>
                    </w:rPr>
                  </w:pPr>
                  <w:r>
                    <w:rPr>
                      <w:sz w:val="18"/>
                      <w:szCs w:val="18"/>
                    </w:rPr>
                    <w:t>Spokane-Riverside Remote-Yakima</w:t>
                  </w:r>
                </w:p>
              </w:tc>
              <w:tc>
                <w:tcPr>
                  <w:tcW w:w="1420" w:type="dxa"/>
                  <w:tcBorders>
                    <w:top w:val="nil"/>
                    <w:left w:val="nil"/>
                    <w:bottom w:val="single" w:sz="4" w:space="0" w:color="808080"/>
                    <w:right w:val="single" w:sz="4" w:space="0" w:color="808080"/>
                  </w:tcBorders>
                  <w:shd w:val="clear" w:color="auto" w:fill="auto"/>
                  <w:noWrap/>
                  <w:vAlign w:val="bottom"/>
                  <w:hideMark/>
                </w:tcPr>
                <w:p w14:paraId="354FA949" w14:textId="77777777" w:rsidR="00CF49F6" w:rsidRDefault="00CF49F6">
                  <w:pPr>
                    <w:jc w:val="center"/>
                    <w:rPr>
                      <w:sz w:val="18"/>
                      <w:szCs w:val="18"/>
                    </w:rPr>
                  </w:pPr>
                  <w:r>
                    <w:rPr>
                      <w:sz w:val="18"/>
                      <w:szCs w:val="18"/>
                    </w:rPr>
                    <w:t>(509) 249-1002</w:t>
                  </w:r>
                </w:p>
              </w:tc>
            </w:tr>
            <w:tr w:rsidR="00CF49F6" w14:paraId="299313C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8EF9D6E" w14:textId="77777777" w:rsidR="00CF49F6" w:rsidRDefault="00CF49F6">
                  <w:pPr>
                    <w:jc w:val="center"/>
                    <w:rPr>
                      <w:sz w:val="17"/>
                      <w:szCs w:val="17"/>
                    </w:rPr>
                  </w:pPr>
                  <w:r>
                    <w:rPr>
                      <w:sz w:val="17"/>
                      <w:szCs w:val="17"/>
                    </w:rPr>
                    <w:t>154</w:t>
                  </w:r>
                </w:p>
              </w:tc>
              <w:tc>
                <w:tcPr>
                  <w:tcW w:w="3760" w:type="dxa"/>
                  <w:tcBorders>
                    <w:top w:val="nil"/>
                    <w:left w:val="nil"/>
                    <w:bottom w:val="single" w:sz="4" w:space="0" w:color="808080"/>
                    <w:right w:val="single" w:sz="4" w:space="0" w:color="808080"/>
                  </w:tcBorders>
                  <w:shd w:val="clear" w:color="auto" w:fill="auto"/>
                  <w:noWrap/>
                  <w:vAlign w:val="bottom"/>
                  <w:hideMark/>
                </w:tcPr>
                <w:p w14:paraId="5B774420" w14:textId="77777777" w:rsidR="00CF49F6" w:rsidRDefault="00CF49F6">
                  <w:pPr>
                    <w:rPr>
                      <w:sz w:val="18"/>
                      <w:szCs w:val="18"/>
                    </w:rPr>
                  </w:pPr>
                  <w:r>
                    <w:rPr>
                      <w:sz w:val="18"/>
                      <w:szCs w:val="18"/>
                    </w:rPr>
                    <w:t>Tacoma-Fawcett (DSHS)</w:t>
                  </w:r>
                </w:p>
              </w:tc>
              <w:tc>
                <w:tcPr>
                  <w:tcW w:w="1420" w:type="dxa"/>
                  <w:tcBorders>
                    <w:top w:val="nil"/>
                    <w:left w:val="nil"/>
                    <w:bottom w:val="single" w:sz="4" w:space="0" w:color="808080"/>
                    <w:right w:val="single" w:sz="4" w:space="0" w:color="808080"/>
                  </w:tcBorders>
                  <w:shd w:val="clear" w:color="auto" w:fill="auto"/>
                  <w:noWrap/>
                  <w:vAlign w:val="bottom"/>
                  <w:hideMark/>
                </w:tcPr>
                <w:p w14:paraId="097D5E30" w14:textId="77777777" w:rsidR="00CF49F6" w:rsidRDefault="00CF49F6">
                  <w:pPr>
                    <w:jc w:val="center"/>
                    <w:rPr>
                      <w:sz w:val="18"/>
                      <w:szCs w:val="18"/>
                    </w:rPr>
                  </w:pPr>
                  <w:r>
                    <w:rPr>
                      <w:sz w:val="18"/>
                      <w:szCs w:val="18"/>
                    </w:rPr>
                    <w:t>(253) 983-6799</w:t>
                  </w:r>
                </w:p>
              </w:tc>
            </w:tr>
            <w:tr w:rsidR="00CF49F6" w14:paraId="0B27A34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A69B56C" w14:textId="77777777" w:rsidR="00CF49F6" w:rsidRDefault="00CF49F6">
                  <w:pPr>
                    <w:jc w:val="center"/>
                    <w:rPr>
                      <w:sz w:val="17"/>
                      <w:szCs w:val="17"/>
                    </w:rPr>
                  </w:pPr>
                  <w:r>
                    <w:rPr>
                      <w:sz w:val="17"/>
                      <w:szCs w:val="17"/>
                    </w:rPr>
                    <w:t>155</w:t>
                  </w:r>
                </w:p>
              </w:tc>
              <w:tc>
                <w:tcPr>
                  <w:tcW w:w="3760" w:type="dxa"/>
                  <w:tcBorders>
                    <w:top w:val="nil"/>
                    <w:left w:val="nil"/>
                    <w:bottom w:val="single" w:sz="4" w:space="0" w:color="808080"/>
                    <w:right w:val="single" w:sz="4" w:space="0" w:color="808080"/>
                  </w:tcBorders>
                  <w:shd w:val="clear" w:color="auto" w:fill="auto"/>
                  <w:noWrap/>
                  <w:vAlign w:val="bottom"/>
                  <w:hideMark/>
                </w:tcPr>
                <w:p w14:paraId="1461AFB4" w14:textId="77777777" w:rsidR="00CF49F6" w:rsidRDefault="00CF49F6">
                  <w:pPr>
                    <w:rPr>
                      <w:sz w:val="18"/>
                      <w:szCs w:val="18"/>
                    </w:rPr>
                  </w:pPr>
                  <w:r>
                    <w:rPr>
                      <w:sz w:val="18"/>
                      <w:szCs w:val="18"/>
                    </w:rPr>
                    <w:t>Tacoma-Fawcett (L&amp;I)</w:t>
                  </w:r>
                </w:p>
              </w:tc>
              <w:tc>
                <w:tcPr>
                  <w:tcW w:w="1420" w:type="dxa"/>
                  <w:tcBorders>
                    <w:top w:val="nil"/>
                    <w:left w:val="nil"/>
                    <w:bottom w:val="single" w:sz="4" w:space="0" w:color="808080"/>
                    <w:right w:val="single" w:sz="4" w:space="0" w:color="808080"/>
                  </w:tcBorders>
                  <w:shd w:val="clear" w:color="auto" w:fill="auto"/>
                  <w:noWrap/>
                  <w:vAlign w:val="bottom"/>
                  <w:hideMark/>
                </w:tcPr>
                <w:p w14:paraId="029E3A1A" w14:textId="77777777" w:rsidR="00CF49F6" w:rsidRDefault="00CF49F6">
                  <w:pPr>
                    <w:jc w:val="center"/>
                    <w:rPr>
                      <w:sz w:val="18"/>
                      <w:szCs w:val="18"/>
                    </w:rPr>
                  </w:pPr>
                  <w:r>
                    <w:rPr>
                      <w:sz w:val="18"/>
                      <w:szCs w:val="18"/>
                    </w:rPr>
                    <w:t>(253) 596-3800</w:t>
                  </w:r>
                </w:p>
              </w:tc>
            </w:tr>
            <w:tr w:rsidR="00CF49F6" w14:paraId="318E2CF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AAFBE9A" w14:textId="77777777" w:rsidR="00CF49F6" w:rsidRDefault="00CF49F6">
                  <w:pPr>
                    <w:jc w:val="center"/>
                    <w:rPr>
                      <w:sz w:val="17"/>
                      <w:szCs w:val="17"/>
                    </w:rPr>
                  </w:pPr>
                  <w:r>
                    <w:rPr>
                      <w:sz w:val="17"/>
                      <w:szCs w:val="17"/>
                    </w:rPr>
                    <w:t>156</w:t>
                  </w:r>
                </w:p>
              </w:tc>
              <w:tc>
                <w:tcPr>
                  <w:tcW w:w="3760" w:type="dxa"/>
                  <w:tcBorders>
                    <w:top w:val="nil"/>
                    <w:left w:val="nil"/>
                    <w:bottom w:val="single" w:sz="4" w:space="0" w:color="808080"/>
                    <w:right w:val="single" w:sz="4" w:space="0" w:color="808080"/>
                  </w:tcBorders>
                  <w:shd w:val="clear" w:color="auto" w:fill="auto"/>
                  <w:noWrap/>
                  <w:vAlign w:val="bottom"/>
                  <w:hideMark/>
                </w:tcPr>
                <w:p w14:paraId="132FE252" w14:textId="77777777" w:rsidR="00CF49F6" w:rsidRDefault="00CF49F6">
                  <w:pPr>
                    <w:rPr>
                      <w:sz w:val="18"/>
                      <w:szCs w:val="18"/>
                    </w:rPr>
                  </w:pPr>
                  <w:r>
                    <w:rPr>
                      <w:sz w:val="18"/>
                      <w:szCs w:val="18"/>
                    </w:rPr>
                    <w:t>Tacoma-Fawcett (L&amp;I) Remote-Bremerton</w:t>
                  </w:r>
                </w:p>
              </w:tc>
              <w:tc>
                <w:tcPr>
                  <w:tcW w:w="1420" w:type="dxa"/>
                  <w:tcBorders>
                    <w:top w:val="nil"/>
                    <w:left w:val="nil"/>
                    <w:bottom w:val="single" w:sz="4" w:space="0" w:color="808080"/>
                    <w:right w:val="single" w:sz="4" w:space="0" w:color="808080"/>
                  </w:tcBorders>
                  <w:shd w:val="clear" w:color="auto" w:fill="auto"/>
                  <w:noWrap/>
                  <w:vAlign w:val="bottom"/>
                  <w:hideMark/>
                </w:tcPr>
                <w:p w14:paraId="2F0A19D8" w14:textId="77777777" w:rsidR="00CF49F6" w:rsidRDefault="00CF49F6">
                  <w:pPr>
                    <w:jc w:val="center"/>
                    <w:rPr>
                      <w:sz w:val="18"/>
                      <w:szCs w:val="18"/>
                    </w:rPr>
                  </w:pPr>
                  <w:r>
                    <w:rPr>
                      <w:sz w:val="18"/>
                      <w:szCs w:val="18"/>
                    </w:rPr>
                    <w:t>(360) 415-4000</w:t>
                  </w:r>
                </w:p>
              </w:tc>
            </w:tr>
            <w:tr w:rsidR="00CF49F6" w14:paraId="6090C5C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65ED93E" w14:textId="77777777" w:rsidR="00CF49F6" w:rsidRDefault="00CF49F6">
                  <w:pPr>
                    <w:jc w:val="center"/>
                    <w:rPr>
                      <w:sz w:val="17"/>
                      <w:szCs w:val="17"/>
                    </w:rPr>
                  </w:pPr>
                  <w:r>
                    <w:rPr>
                      <w:sz w:val="17"/>
                      <w:szCs w:val="17"/>
                    </w:rPr>
                    <w:t>157</w:t>
                  </w:r>
                </w:p>
              </w:tc>
              <w:tc>
                <w:tcPr>
                  <w:tcW w:w="3760" w:type="dxa"/>
                  <w:tcBorders>
                    <w:top w:val="nil"/>
                    <w:left w:val="nil"/>
                    <w:bottom w:val="single" w:sz="4" w:space="0" w:color="808080"/>
                    <w:right w:val="single" w:sz="4" w:space="0" w:color="808080"/>
                  </w:tcBorders>
                  <w:shd w:val="clear" w:color="auto" w:fill="auto"/>
                  <w:noWrap/>
                  <w:vAlign w:val="bottom"/>
                  <w:hideMark/>
                </w:tcPr>
                <w:p w14:paraId="6FC0E222" w14:textId="77777777" w:rsidR="00CF49F6" w:rsidRDefault="00CF49F6">
                  <w:pPr>
                    <w:rPr>
                      <w:sz w:val="18"/>
                      <w:szCs w:val="18"/>
                    </w:rPr>
                  </w:pPr>
                  <w:r>
                    <w:rPr>
                      <w:sz w:val="18"/>
                      <w:szCs w:val="18"/>
                    </w:rPr>
                    <w:t>Tacoma-Fawcett (L&amp;I) Remote-Pt. Angeles</w:t>
                  </w:r>
                </w:p>
              </w:tc>
              <w:tc>
                <w:tcPr>
                  <w:tcW w:w="1420" w:type="dxa"/>
                  <w:tcBorders>
                    <w:top w:val="nil"/>
                    <w:left w:val="nil"/>
                    <w:bottom w:val="single" w:sz="4" w:space="0" w:color="808080"/>
                    <w:right w:val="single" w:sz="4" w:space="0" w:color="808080"/>
                  </w:tcBorders>
                  <w:shd w:val="clear" w:color="auto" w:fill="auto"/>
                  <w:noWrap/>
                  <w:vAlign w:val="bottom"/>
                  <w:hideMark/>
                </w:tcPr>
                <w:p w14:paraId="55B01E8C" w14:textId="77777777" w:rsidR="00CF49F6" w:rsidRDefault="00CF49F6">
                  <w:pPr>
                    <w:jc w:val="center"/>
                    <w:rPr>
                      <w:sz w:val="18"/>
                      <w:szCs w:val="18"/>
                    </w:rPr>
                  </w:pPr>
                  <w:r>
                    <w:rPr>
                      <w:sz w:val="18"/>
                      <w:szCs w:val="18"/>
                    </w:rPr>
                    <w:t>(360) 417-2700</w:t>
                  </w:r>
                </w:p>
              </w:tc>
            </w:tr>
            <w:tr w:rsidR="00CF49F6" w14:paraId="7E774271"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D00A38F" w14:textId="77777777" w:rsidR="00CF49F6" w:rsidRDefault="00CF49F6">
                  <w:pPr>
                    <w:jc w:val="center"/>
                    <w:rPr>
                      <w:sz w:val="17"/>
                      <w:szCs w:val="17"/>
                    </w:rPr>
                  </w:pPr>
                  <w:r>
                    <w:rPr>
                      <w:sz w:val="17"/>
                      <w:szCs w:val="17"/>
                    </w:rPr>
                    <w:t>158</w:t>
                  </w:r>
                </w:p>
              </w:tc>
              <w:tc>
                <w:tcPr>
                  <w:tcW w:w="3760" w:type="dxa"/>
                  <w:tcBorders>
                    <w:top w:val="nil"/>
                    <w:left w:val="nil"/>
                    <w:bottom w:val="single" w:sz="4" w:space="0" w:color="808080"/>
                    <w:right w:val="single" w:sz="4" w:space="0" w:color="808080"/>
                  </w:tcBorders>
                  <w:shd w:val="clear" w:color="auto" w:fill="auto"/>
                  <w:noWrap/>
                  <w:vAlign w:val="bottom"/>
                  <w:hideMark/>
                </w:tcPr>
                <w:p w14:paraId="0C8F823D" w14:textId="77777777" w:rsidR="00CF49F6" w:rsidRDefault="00CF49F6">
                  <w:pPr>
                    <w:rPr>
                      <w:sz w:val="18"/>
                      <w:szCs w:val="18"/>
                    </w:rPr>
                  </w:pPr>
                  <w:r>
                    <w:rPr>
                      <w:sz w:val="18"/>
                      <w:szCs w:val="18"/>
                    </w:rPr>
                    <w:t>Tacoma-Fawcett Remote (DOC)</w:t>
                  </w:r>
                </w:p>
              </w:tc>
              <w:tc>
                <w:tcPr>
                  <w:tcW w:w="1420" w:type="dxa"/>
                  <w:tcBorders>
                    <w:top w:val="nil"/>
                    <w:left w:val="nil"/>
                    <w:bottom w:val="single" w:sz="4" w:space="0" w:color="808080"/>
                    <w:right w:val="single" w:sz="4" w:space="0" w:color="808080"/>
                  </w:tcBorders>
                  <w:shd w:val="clear" w:color="auto" w:fill="auto"/>
                  <w:noWrap/>
                  <w:vAlign w:val="bottom"/>
                  <w:hideMark/>
                </w:tcPr>
                <w:p w14:paraId="7884171A" w14:textId="77777777" w:rsidR="00CF49F6" w:rsidRDefault="00CF49F6">
                  <w:pPr>
                    <w:jc w:val="center"/>
                    <w:rPr>
                      <w:sz w:val="18"/>
                      <w:szCs w:val="18"/>
                    </w:rPr>
                  </w:pPr>
                  <w:r>
                    <w:rPr>
                      <w:sz w:val="18"/>
                      <w:szCs w:val="18"/>
                    </w:rPr>
                    <w:t>(253) 680-2799</w:t>
                  </w:r>
                </w:p>
              </w:tc>
            </w:tr>
            <w:tr w:rsidR="00CF49F6" w14:paraId="6319CB5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03CEEF3" w14:textId="77777777" w:rsidR="00CF49F6" w:rsidRDefault="00CF49F6">
                  <w:pPr>
                    <w:jc w:val="center"/>
                    <w:rPr>
                      <w:sz w:val="17"/>
                      <w:szCs w:val="17"/>
                    </w:rPr>
                  </w:pPr>
                  <w:r>
                    <w:rPr>
                      <w:sz w:val="17"/>
                      <w:szCs w:val="17"/>
                    </w:rPr>
                    <w:t>159</w:t>
                  </w:r>
                </w:p>
              </w:tc>
              <w:tc>
                <w:tcPr>
                  <w:tcW w:w="3760" w:type="dxa"/>
                  <w:tcBorders>
                    <w:top w:val="nil"/>
                    <w:left w:val="nil"/>
                    <w:bottom w:val="single" w:sz="4" w:space="0" w:color="808080"/>
                    <w:right w:val="single" w:sz="4" w:space="0" w:color="808080"/>
                  </w:tcBorders>
                  <w:shd w:val="clear" w:color="auto" w:fill="auto"/>
                  <w:noWrap/>
                  <w:vAlign w:val="bottom"/>
                  <w:hideMark/>
                </w:tcPr>
                <w:p w14:paraId="7CA7AA87" w14:textId="77777777" w:rsidR="00CF49F6" w:rsidRDefault="00CF49F6">
                  <w:pPr>
                    <w:rPr>
                      <w:sz w:val="18"/>
                      <w:szCs w:val="18"/>
                    </w:rPr>
                  </w:pPr>
                  <w:r>
                    <w:rPr>
                      <w:sz w:val="18"/>
                      <w:szCs w:val="18"/>
                    </w:rPr>
                    <w:t>Tacoma-Fawcett Remote (DOC) Bremerton</w:t>
                  </w:r>
                </w:p>
              </w:tc>
              <w:tc>
                <w:tcPr>
                  <w:tcW w:w="1420" w:type="dxa"/>
                  <w:tcBorders>
                    <w:top w:val="nil"/>
                    <w:left w:val="nil"/>
                    <w:bottom w:val="single" w:sz="4" w:space="0" w:color="808080"/>
                    <w:right w:val="single" w:sz="4" w:space="0" w:color="808080"/>
                  </w:tcBorders>
                  <w:shd w:val="clear" w:color="auto" w:fill="auto"/>
                  <w:noWrap/>
                  <w:vAlign w:val="bottom"/>
                  <w:hideMark/>
                </w:tcPr>
                <w:p w14:paraId="4745FD78" w14:textId="77777777" w:rsidR="00CF49F6" w:rsidRDefault="00CF49F6">
                  <w:pPr>
                    <w:jc w:val="center"/>
                    <w:rPr>
                      <w:sz w:val="18"/>
                      <w:szCs w:val="18"/>
                    </w:rPr>
                  </w:pPr>
                  <w:r>
                    <w:rPr>
                      <w:sz w:val="18"/>
                      <w:szCs w:val="18"/>
                    </w:rPr>
                    <w:t>(360) 415-5640</w:t>
                  </w:r>
                </w:p>
              </w:tc>
            </w:tr>
            <w:tr w:rsidR="00CF49F6" w14:paraId="456B03B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F99E3C0" w14:textId="77777777" w:rsidR="00CF49F6" w:rsidRDefault="00CF49F6">
                  <w:pPr>
                    <w:jc w:val="center"/>
                    <w:rPr>
                      <w:sz w:val="17"/>
                      <w:szCs w:val="17"/>
                    </w:rPr>
                  </w:pPr>
                  <w:r>
                    <w:rPr>
                      <w:sz w:val="17"/>
                      <w:szCs w:val="17"/>
                    </w:rPr>
                    <w:t>160</w:t>
                  </w:r>
                </w:p>
              </w:tc>
              <w:tc>
                <w:tcPr>
                  <w:tcW w:w="3760" w:type="dxa"/>
                  <w:tcBorders>
                    <w:top w:val="nil"/>
                    <w:left w:val="nil"/>
                    <w:bottom w:val="single" w:sz="4" w:space="0" w:color="808080"/>
                    <w:right w:val="single" w:sz="4" w:space="0" w:color="808080"/>
                  </w:tcBorders>
                  <w:shd w:val="clear" w:color="auto" w:fill="auto"/>
                  <w:noWrap/>
                  <w:vAlign w:val="bottom"/>
                  <w:hideMark/>
                </w:tcPr>
                <w:p w14:paraId="7DC32A37" w14:textId="77777777" w:rsidR="00CF49F6" w:rsidRDefault="00CF49F6">
                  <w:pPr>
                    <w:rPr>
                      <w:sz w:val="18"/>
                      <w:szCs w:val="18"/>
                    </w:rPr>
                  </w:pPr>
                  <w:r>
                    <w:rPr>
                      <w:sz w:val="18"/>
                      <w:szCs w:val="18"/>
                    </w:rPr>
                    <w:t>Tacoma-Fawcett Remote (DOC) Pt. Orchard</w:t>
                  </w:r>
                </w:p>
              </w:tc>
              <w:tc>
                <w:tcPr>
                  <w:tcW w:w="1420" w:type="dxa"/>
                  <w:tcBorders>
                    <w:top w:val="nil"/>
                    <w:left w:val="nil"/>
                    <w:bottom w:val="single" w:sz="4" w:space="0" w:color="808080"/>
                    <w:right w:val="single" w:sz="4" w:space="0" w:color="808080"/>
                  </w:tcBorders>
                  <w:shd w:val="clear" w:color="auto" w:fill="auto"/>
                  <w:noWrap/>
                  <w:vAlign w:val="bottom"/>
                  <w:hideMark/>
                </w:tcPr>
                <w:p w14:paraId="43378EB8" w14:textId="77777777" w:rsidR="00CF49F6" w:rsidRDefault="00CF49F6">
                  <w:pPr>
                    <w:jc w:val="center"/>
                    <w:rPr>
                      <w:sz w:val="18"/>
                      <w:szCs w:val="18"/>
                    </w:rPr>
                  </w:pPr>
                  <w:r>
                    <w:rPr>
                      <w:sz w:val="18"/>
                      <w:szCs w:val="18"/>
                    </w:rPr>
                    <w:t>(360) 415-5499</w:t>
                  </w:r>
                </w:p>
              </w:tc>
            </w:tr>
            <w:tr w:rsidR="00CF49F6" w14:paraId="4CF1AFB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57B0370" w14:textId="77777777" w:rsidR="00CF49F6" w:rsidRDefault="00CF49F6">
                  <w:pPr>
                    <w:jc w:val="center"/>
                    <w:rPr>
                      <w:sz w:val="17"/>
                      <w:szCs w:val="17"/>
                    </w:rPr>
                  </w:pPr>
                  <w:r>
                    <w:rPr>
                      <w:sz w:val="17"/>
                      <w:szCs w:val="17"/>
                    </w:rPr>
                    <w:t>161</w:t>
                  </w:r>
                </w:p>
              </w:tc>
              <w:tc>
                <w:tcPr>
                  <w:tcW w:w="3760" w:type="dxa"/>
                  <w:tcBorders>
                    <w:top w:val="nil"/>
                    <w:left w:val="nil"/>
                    <w:bottom w:val="single" w:sz="4" w:space="0" w:color="808080"/>
                    <w:right w:val="single" w:sz="4" w:space="0" w:color="808080"/>
                  </w:tcBorders>
                  <w:shd w:val="clear" w:color="auto" w:fill="auto"/>
                  <w:noWrap/>
                  <w:vAlign w:val="bottom"/>
                  <w:hideMark/>
                </w:tcPr>
                <w:p w14:paraId="4B3FA5BF" w14:textId="77777777" w:rsidR="00CF49F6" w:rsidRDefault="00CF49F6">
                  <w:pPr>
                    <w:rPr>
                      <w:sz w:val="18"/>
                      <w:szCs w:val="18"/>
                    </w:rPr>
                  </w:pPr>
                  <w:r>
                    <w:rPr>
                      <w:sz w:val="18"/>
                      <w:szCs w:val="18"/>
                    </w:rPr>
                    <w:t>Tacoma-Fawcett Remote (DSHS) BREM CSO</w:t>
                  </w:r>
                </w:p>
              </w:tc>
              <w:tc>
                <w:tcPr>
                  <w:tcW w:w="1420" w:type="dxa"/>
                  <w:tcBorders>
                    <w:top w:val="nil"/>
                    <w:left w:val="nil"/>
                    <w:bottom w:val="single" w:sz="4" w:space="0" w:color="808080"/>
                    <w:right w:val="single" w:sz="4" w:space="0" w:color="808080"/>
                  </w:tcBorders>
                  <w:shd w:val="clear" w:color="auto" w:fill="auto"/>
                  <w:noWrap/>
                  <w:vAlign w:val="bottom"/>
                  <w:hideMark/>
                </w:tcPr>
                <w:p w14:paraId="63C663DB" w14:textId="77777777" w:rsidR="00CF49F6" w:rsidRDefault="00CF49F6">
                  <w:pPr>
                    <w:jc w:val="center"/>
                    <w:rPr>
                      <w:sz w:val="18"/>
                      <w:szCs w:val="18"/>
                    </w:rPr>
                  </w:pPr>
                  <w:r>
                    <w:rPr>
                      <w:sz w:val="18"/>
                      <w:szCs w:val="18"/>
                    </w:rPr>
                    <w:t>(360) 405-7899</w:t>
                  </w:r>
                </w:p>
              </w:tc>
            </w:tr>
            <w:tr w:rsidR="00CF49F6" w14:paraId="55898D9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EEF9DB4" w14:textId="77777777" w:rsidR="00CF49F6" w:rsidRDefault="00CF49F6">
                  <w:pPr>
                    <w:jc w:val="center"/>
                    <w:rPr>
                      <w:sz w:val="17"/>
                      <w:szCs w:val="17"/>
                    </w:rPr>
                  </w:pPr>
                  <w:r>
                    <w:rPr>
                      <w:sz w:val="17"/>
                      <w:szCs w:val="17"/>
                    </w:rPr>
                    <w:t>162</w:t>
                  </w:r>
                </w:p>
              </w:tc>
              <w:tc>
                <w:tcPr>
                  <w:tcW w:w="3760" w:type="dxa"/>
                  <w:tcBorders>
                    <w:top w:val="nil"/>
                    <w:left w:val="nil"/>
                    <w:bottom w:val="single" w:sz="4" w:space="0" w:color="808080"/>
                    <w:right w:val="single" w:sz="4" w:space="0" w:color="808080"/>
                  </w:tcBorders>
                  <w:shd w:val="clear" w:color="auto" w:fill="auto"/>
                  <w:noWrap/>
                  <w:vAlign w:val="bottom"/>
                  <w:hideMark/>
                </w:tcPr>
                <w:p w14:paraId="7981FD7F" w14:textId="77777777" w:rsidR="00CF49F6" w:rsidRDefault="00CF49F6">
                  <w:pPr>
                    <w:rPr>
                      <w:sz w:val="18"/>
                      <w:szCs w:val="18"/>
                    </w:rPr>
                  </w:pPr>
                  <w:r>
                    <w:rPr>
                      <w:sz w:val="18"/>
                      <w:szCs w:val="18"/>
                    </w:rPr>
                    <w:t xml:space="preserve">Tacoma-Fawcett Remote (DSHS/DOC) </w:t>
                  </w:r>
                </w:p>
              </w:tc>
              <w:tc>
                <w:tcPr>
                  <w:tcW w:w="1420" w:type="dxa"/>
                  <w:tcBorders>
                    <w:top w:val="nil"/>
                    <w:left w:val="nil"/>
                    <w:bottom w:val="single" w:sz="4" w:space="0" w:color="808080"/>
                    <w:right w:val="single" w:sz="4" w:space="0" w:color="808080"/>
                  </w:tcBorders>
                  <w:shd w:val="clear" w:color="auto" w:fill="auto"/>
                  <w:noWrap/>
                  <w:vAlign w:val="bottom"/>
                  <w:hideMark/>
                </w:tcPr>
                <w:p w14:paraId="0AE6DBC3" w14:textId="77777777" w:rsidR="00CF49F6" w:rsidRDefault="00CF49F6">
                  <w:pPr>
                    <w:jc w:val="center"/>
                    <w:rPr>
                      <w:sz w:val="18"/>
                      <w:szCs w:val="18"/>
                    </w:rPr>
                  </w:pPr>
                  <w:r>
                    <w:rPr>
                      <w:sz w:val="18"/>
                      <w:szCs w:val="18"/>
                    </w:rPr>
                    <w:t>(253) 404-5500</w:t>
                  </w:r>
                </w:p>
              </w:tc>
            </w:tr>
            <w:tr w:rsidR="00CF49F6" w14:paraId="421CD8DD"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90A048B" w14:textId="77777777" w:rsidR="00CF49F6" w:rsidRDefault="00CF49F6">
                  <w:pPr>
                    <w:jc w:val="center"/>
                    <w:rPr>
                      <w:sz w:val="17"/>
                      <w:szCs w:val="17"/>
                    </w:rPr>
                  </w:pPr>
                  <w:r>
                    <w:rPr>
                      <w:sz w:val="17"/>
                      <w:szCs w:val="17"/>
                    </w:rPr>
                    <w:t>163</w:t>
                  </w:r>
                </w:p>
              </w:tc>
              <w:tc>
                <w:tcPr>
                  <w:tcW w:w="3760" w:type="dxa"/>
                  <w:tcBorders>
                    <w:top w:val="nil"/>
                    <w:left w:val="nil"/>
                    <w:bottom w:val="single" w:sz="4" w:space="0" w:color="808080"/>
                    <w:right w:val="single" w:sz="4" w:space="0" w:color="808080"/>
                  </w:tcBorders>
                  <w:shd w:val="clear" w:color="auto" w:fill="auto"/>
                  <w:noWrap/>
                  <w:vAlign w:val="bottom"/>
                  <w:hideMark/>
                </w:tcPr>
                <w:p w14:paraId="305D19CB" w14:textId="77777777" w:rsidR="00CF49F6" w:rsidRDefault="00CF49F6">
                  <w:pPr>
                    <w:rPr>
                      <w:sz w:val="18"/>
                      <w:szCs w:val="18"/>
                    </w:rPr>
                  </w:pPr>
                  <w:r>
                    <w:rPr>
                      <w:sz w:val="18"/>
                      <w:szCs w:val="18"/>
                    </w:rPr>
                    <w:t>Tacoma-Fawcett Remote (DSHS) Federal Way</w:t>
                  </w:r>
                </w:p>
              </w:tc>
              <w:tc>
                <w:tcPr>
                  <w:tcW w:w="1420" w:type="dxa"/>
                  <w:tcBorders>
                    <w:top w:val="nil"/>
                    <w:left w:val="nil"/>
                    <w:bottom w:val="single" w:sz="4" w:space="0" w:color="808080"/>
                    <w:right w:val="single" w:sz="4" w:space="0" w:color="808080"/>
                  </w:tcBorders>
                  <w:shd w:val="clear" w:color="auto" w:fill="auto"/>
                  <w:noWrap/>
                  <w:vAlign w:val="bottom"/>
                  <w:hideMark/>
                </w:tcPr>
                <w:p w14:paraId="7EB35DA7" w14:textId="77777777" w:rsidR="00CF49F6" w:rsidRDefault="00CF49F6">
                  <w:pPr>
                    <w:jc w:val="center"/>
                    <w:rPr>
                      <w:sz w:val="18"/>
                      <w:szCs w:val="18"/>
                    </w:rPr>
                  </w:pPr>
                  <w:r>
                    <w:rPr>
                      <w:sz w:val="18"/>
                      <w:szCs w:val="18"/>
                    </w:rPr>
                    <w:t>(253) 651-5000</w:t>
                  </w:r>
                </w:p>
              </w:tc>
            </w:tr>
            <w:tr w:rsidR="00CF49F6" w14:paraId="238E013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7B8603D" w14:textId="77777777" w:rsidR="00CF49F6" w:rsidRDefault="00CF49F6">
                  <w:pPr>
                    <w:jc w:val="center"/>
                    <w:rPr>
                      <w:sz w:val="17"/>
                      <w:szCs w:val="17"/>
                    </w:rPr>
                  </w:pPr>
                  <w:r>
                    <w:rPr>
                      <w:sz w:val="17"/>
                      <w:szCs w:val="17"/>
                    </w:rPr>
                    <w:t>164</w:t>
                  </w:r>
                </w:p>
              </w:tc>
              <w:tc>
                <w:tcPr>
                  <w:tcW w:w="3760" w:type="dxa"/>
                  <w:tcBorders>
                    <w:top w:val="nil"/>
                    <w:left w:val="nil"/>
                    <w:bottom w:val="single" w:sz="4" w:space="0" w:color="808080"/>
                    <w:right w:val="single" w:sz="4" w:space="0" w:color="808080"/>
                  </w:tcBorders>
                  <w:shd w:val="clear" w:color="auto" w:fill="auto"/>
                  <w:noWrap/>
                  <w:vAlign w:val="bottom"/>
                  <w:hideMark/>
                </w:tcPr>
                <w:p w14:paraId="2750E8B7" w14:textId="77777777" w:rsidR="00CF49F6" w:rsidRDefault="00CF49F6">
                  <w:pPr>
                    <w:rPr>
                      <w:sz w:val="18"/>
                      <w:szCs w:val="18"/>
                    </w:rPr>
                  </w:pPr>
                  <w:r>
                    <w:rPr>
                      <w:sz w:val="18"/>
                      <w:szCs w:val="18"/>
                    </w:rPr>
                    <w:t>Tacoma-Fawcett Remote (DSHS) PRC South</w:t>
                  </w:r>
                </w:p>
              </w:tc>
              <w:tc>
                <w:tcPr>
                  <w:tcW w:w="1420" w:type="dxa"/>
                  <w:tcBorders>
                    <w:top w:val="nil"/>
                    <w:left w:val="nil"/>
                    <w:bottom w:val="single" w:sz="4" w:space="0" w:color="808080"/>
                    <w:right w:val="single" w:sz="4" w:space="0" w:color="808080"/>
                  </w:tcBorders>
                  <w:shd w:val="clear" w:color="auto" w:fill="auto"/>
                  <w:noWrap/>
                  <w:vAlign w:val="bottom"/>
                  <w:hideMark/>
                </w:tcPr>
                <w:p w14:paraId="65FC852D" w14:textId="77777777" w:rsidR="00CF49F6" w:rsidRDefault="00CF49F6">
                  <w:pPr>
                    <w:jc w:val="center"/>
                    <w:rPr>
                      <w:sz w:val="18"/>
                      <w:szCs w:val="18"/>
                    </w:rPr>
                  </w:pPr>
                  <w:r>
                    <w:rPr>
                      <w:sz w:val="18"/>
                      <w:szCs w:val="18"/>
                    </w:rPr>
                    <w:t>(253) 428-3200</w:t>
                  </w:r>
                </w:p>
              </w:tc>
            </w:tr>
            <w:tr w:rsidR="00CF49F6" w14:paraId="4DB00C5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9D25E99" w14:textId="77777777" w:rsidR="00CF49F6" w:rsidRDefault="00CF49F6">
                  <w:pPr>
                    <w:jc w:val="center"/>
                    <w:rPr>
                      <w:sz w:val="17"/>
                      <w:szCs w:val="17"/>
                    </w:rPr>
                  </w:pPr>
                  <w:r>
                    <w:rPr>
                      <w:sz w:val="17"/>
                      <w:szCs w:val="17"/>
                    </w:rPr>
                    <w:t>165</w:t>
                  </w:r>
                </w:p>
              </w:tc>
              <w:tc>
                <w:tcPr>
                  <w:tcW w:w="3760" w:type="dxa"/>
                  <w:tcBorders>
                    <w:top w:val="nil"/>
                    <w:left w:val="nil"/>
                    <w:bottom w:val="single" w:sz="4" w:space="0" w:color="808080"/>
                    <w:right w:val="single" w:sz="4" w:space="0" w:color="808080"/>
                  </w:tcBorders>
                  <w:shd w:val="clear" w:color="auto" w:fill="auto"/>
                  <w:noWrap/>
                  <w:vAlign w:val="bottom"/>
                  <w:hideMark/>
                </w:tcPr>
                <w:p w14:paraId="3683DA77" w14:textId="77777777" w:rsidR="00CF49F6" w:rsidRDefault="00CF49F6">
                  <w:pPr>
                    <w:rPr>
                      <w:sz w:val="18"/>
                      <w:szCs w:val="18"/>
                    </w:rPr>
                  </w:pPr>
                  <w:r>
                    <w:rPr>
                      <w:sz w:val="18"/>
                      <w:szCs w:val="18"/>
                    </w:rPr>
                    <w:t>Tacoma-Fawcett Remote (DSHS) Puyallup</w:t>
                  </w:r>
                </w:p>
              </w:tc>
              <w:tc>
                <w:tcPr>
                  <w:tcW w:w="1420" w:type="dxa"/>
                  <w:tcBorders>
                    <w:top w:val="nil"/>
                    <w:left w:val="nil"/>
                    <w:bottom w:val="single" w:sz="4" w:space="0" w:color="808080"/>
                    <w:right w:val="single" w:sz="4" w:space="0" w:color="808080"/>
                  </w:tcBorders>
                  <w:shd w:val="clear" w:color="auto" w:fill="auto"/>
                  <w:noWrap/>
                  <w:vAlign w:val="bottom"/>
                  <w:hideMark/>
                </w:tcPr>
                <w:p w14:paraId="7B60DA9F" w14:textId="77777777" w:rsidR="00CF49F6" w:rsidRDefault="00CF49F6">
                  <w:pPr>
                    <w:jc w:val="center"/>
                    <w:rPr>
                      <w:sz w:val="18"/>
                      <w:szCs w:val="18"/>
                    </w:rPr>
                  </w:pPr>
                  <w:r>
                    <w:rPr>
                      <w:sz w:val="18"/>
                      <w:szCs w:val="18"/>
                    </w:rPr>
                    <w:t>(253) 864-4599</w:t>
                  </w:r>
                </w:p>
              </w:tc>
            </w:tr>
            <w:tr w:rsidR="00CF49F6" w14:paraId="753CD074"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5D5FB68" w14:textId="77777777" w:rsidR="00CF49F6" w:rsidRDefault="00CF49F6">
                  <w:pPr>
                    <w:jc w:val="center"/>
                    <w:rPr>
                      <w:sz w:val="17"/>
                      <w:szCs w:val="17"/>
                    </w:rPr>
                  </w:pPr>
                  <w:r>
                    <w:rPr>
                      <w:sz w:val="17"/>
                      <w:szCs w:val="17"/>
                    </w:rPr>
                    <w:t>166</w:t>
                  </w:r>
                </w:p>
              </w:tc>
              <w:tc>
                <w:tcPr>
                  <w:tcW w:w="3760" w:type="dxa"/>
                  <w:tcBorders>
                    <w:top w:val="nil"/>
                    <w:left w:val="nil"/>
                    <w:bottom w:val="single" w:sz="4" w:space="0" w:color="808080"/>
                    <w:right w:val="single" w:sz="4" w:space="0" w:color="808080"/>
                  </w:tcBorders>
                  <w:shd w:val="clear" w:color="auto" w:fill="auto"/>
                  <w:noWrap/>
                  <w:vAlign w:val="bottom"/>
                  <w:hideMark/>
                </w:tcPr>
                <w:p w14:paraId="2D1ABF84" w14:textId="77777777" w:rsidR="00CF49F6" w:rsidRDefault="00CF49F6">
                  <w:pPr>
                    <w:rPr>
                      <w:sz w:val="18"/>
                      <w:szCs w:val="18"/>
                    </w:rPr>
                  </w:pPr>
                  <w:r>
                    <w:rPr>
                      <w:sz w:val="18"/>
                      <w:szCs w:val="18"/>
                    </w:rPr>
                    <w:t xml:space="preserve">Tacoma-Fawcett Remote (OAH) </w:t>
                  </w:r>
                </w:p>
              </w:tc>
              <w:tc>
                <w:tcPr>
                  <w:tcW w:w="1420" w:type="dxa"/>
                  <w:tcBorders>
                    <w:top w:val="nil"/>
                    <w:left w:val="nil"/>
                    <w:bottom w:val="single" w:sz="4" w:space="0" w:color="808080"/>
                    <w:right w:val="single" w:sz="4" w:space="0" w:color="808080"/>
                  </w:tcBorders>
                  <w:shd w:val="clear" w:color="auto" w:fill="auto"/>
                  <w:noWrap/>
                  <w:vAlign w:val="bottom"/>
                  <w:hideMark/>
                </w:tcPr>
                <w:p w14:paraId="7631F2CE" w14:textId="77777777" w:rsidR="00CF49F6" w:rsidRDefault="00CF49F6">
                  <w:pPr>
                    <w:jc w:val="center"/>
                    <w:rPr>
                      <w:sz w:val="18"/>
                      <w:szCs w:val="18"/>
                    </w:rPr>
                  </w:pPr>
                  <w:r>
                    <w:rPr>
                      <w:sz w:val="18"/>
                      <w:szCs w:val="18"/>
                    </w:rPr>
                    <w:t>(253) 476-6870</w:t>
                  </w:r>
                </w:p>
              </w:tc>
            </w:tr>
            <w:tr w:rsidR="00CF49F6" w14:paraId="6729C9B0"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915E9A7" w14:textId="77777777" w:rsidR="00CF49F6" w:rsidRDefault="00CF49F6">
                  <w:pPr>
                    <w:jc w:val="center"/>
                    <w:rPr>
                      <w:sz w:val="17"/>
                      <w:szCs w:val="17"/>
                    </w:rPr>
                  </w:pPr>
                  <w:r>
                    <w:rPr>
                      <w:sz w:val="17"/>
                      <w:szCs w:val="17"/>
                    </w:rPr>
                    <w:t>167</w:t>
                  </w:r>
                </w:p>
              </w:tc>
              <w:tc>
                <w:tcPr>
                  <w:tcW w:w="3760" w:type="dxa"/>
                  <w:tcBorders>
                    <w:top w:val="nil"/>
                    <w:left w:val="nil"/>
                    <w:bottom w:val="single" w:sz="4" w:space="0" w:color="808080"/>
                    <w:right w:val="single" w:sz="4" w:space="0" w:color="808080"/>
                  </w:tcBorders>
                  <w:shd w:val="clear" w:color="auto" w:fill="auto"/>
                  <w:noWrap/>
                  <w:vAlign w:val="bottom"/>
                  <w:hideMark/>
                </w:tcPr>
                <w:p w14:paraId="18B17AB8" w14:textId="77777777" w:rsidR="00CF49F6" w:rsidRDefault="00CF49F6">
                  <w:pPr>
                    <w:rPr>
                      <w:sz w:val="18"/>
                      <w:szCs w:val="18"/>
                    </w:rPr>
                  </w:pPr>
                  <w:r>
                    <w:rPr>
                      <w:sz w:val="18"/>
                      <w:szCs w:val="18"/>
                    </w:rPr>
                    <w:t>Tacoma-Juniper (DSHS-CSO Lakewood)</w:t>
                  </w:r>
                </w:p>
              </w:tc>
              <w:tc>
                <w:tcPr>
                  <w:tcW w:w="1420" w:type="dxa"/>
                  <w:tcBorders>
                    <w:top w:val="nil"/>
                    <w:left w:val="nil"/>
                    <w:bottom w:val="single" w:sz="4" w:space="0" w:color="808080"/>
                    <w:right w:val="single" w:sz="4" w:space="0" w:color="808080"/>
                  </w:tcBorders>
                  <w:shd w:val="clear" w:color="auto" w:fill="auto"/>
                  <w:noWrap/>
                  <w:vAlign w:val="bottom"/>
                  <w:hideMark/>
                </w:tcPr>
                <w:p w14:paraId="6BBDB085" w14:textId="77777777" w:rsidR="00CF49F6" w:rsidRDefault="00CF49F6">
                  <w:pPr>
                    <w:jc w:val="center"/>
                    <w:rPr>
                      <w:sz w:val="18"/>
                      <w:szCs w:val="18"/>
                    </w:rPr>
                  </w:pPr>
                  <w:r>
                    <w:rPr>
                      <w:sz w:val="18"/>
                      <w:szCs w:val="18"/>
                    </w:rPr>
                    <w:t>(253) 512-3499</w:t>
                  </w:r>
                </w:p>
              </w:tc>
            </w:tr>
            <w:tr w:rsidR="00CF49F6" w14:paraId="0DCCEBE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92B4A04" w14:textId="77777777" w:rsidR="00CF49F6" w:rsidRDefault="00CF49F6">
                  <w:pPr>
                    <w:jc w:val="center"/>
                    <w:rPr>
                      <w:sz w:val="17"/>
                      <w:szCs w:val="17"/>
                    </w:rPr>
                  </w:pPr>
                  <w:r>
                    <w:rPr>
                      <w:sz w:val="17"/>
                      <w:szCs w:val="17"/>
                    </w:rPr>
                    <w:t>168</w:t>
                  </w:r>
                </w:p>
              </w:tc>
              <w:tc>
                <w:tcPr>
                  <w:tcW w:w="3760" w:type="dxa"/>
                  <w:tcBorders>
                    <w:top w:val="nil"/>
                    <w:left w:val="nil"/>
                    <w:bottom w:val="single" w:sz="4" w:space="0" w:color="808080"/>
                    <w:right w:val="single" w:sz="4" w:space="0" w:color="808080"/>
                  </w:tcBorders>
                  <w:shd w:val="clear" w:color="auto" w:fill="auto"/>
                  <w:noWrap/>
                  <w:vAlign w:val="bottom"/>
                  <w:hideMark/>
                </w:tcPr>
                <w:p w14:paraId="1CC35692" w14:textId="77777777" w:rsidR="00CF49F6" w:rsidRDefault="00CF49F6">
                  <w:pPr>
                    <w:rPr>
                      <w:sz w:val="18"/>
                      <w:szCs w:val="18"/>
                    </w:rPr>
                  </w:pPr>
                  <w:r>
                    <w:rPr>
                      <w:sz w:val="18"/>
                      <w:szCs w:val="18"/>
                    </w:rPr>
                    <w:t>Tacoma-Juniper (DSHS MCNEIL SCC)</w:t>
                  </w:r>
                </w:p>
              </w:tc>
              <w:tc>
                <w:tcPr>
                  <w:tcW w:w="1420" w:type="dxa"/>
                  <w:tcBorders>
                    <w:top w:val="nil"/>
                    <w:left w:val="nil"/>
                    <w:bottom w:val="single" w:sz="4" w:space="0" w:color="808080"/>
                    <w:right w:val="single" w:sz="4" w:space="0" w:color="808080"/>
                  </w:tcBorders>
                  <w:shd w:val="clear" w:color="auto" w:fill="auto"/>
                  <w:noWrap/>
                  <w:vAlign w:val="bottom"/>
                  <w:hideMark/>
                </w:tcPr>
                <w:p w14:paraId="0CDCCDB9" w14:textId="77777777" w:rsidR="00CF49F6" w:rsidRDefault="00CF49F6">
                  <w:pPr>
                    <w:jc w:val="center"/>
                    <w:rPr>
                      <w:sz w:val="18"/>
                      <w:szCs w:val="18"/>
                    </w:rPr>
                  </w:pPr>
                  <w:r>
                    <w:rPr>
                      <w:sz w:val="18"/>
                      <w:szCs w:val="18"/>
                    </w:rPr>
                    <w:t>(253) 589-6200</w:t>
                  </w:r>
                </w:p>
              </w:tc>
            </w:tr>
            <w:tr w:rsidR="00CF49F6" w14:paraId="708B0F45"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0982D184" w14:textId="77777777" w:rsidR="00CF49F6" w:rsidRDefault="00CF49F6">
                  <w:pPr>
                    <w:jc w:val="center"/>
                    <w:rPr>
                      <w:sz w:val="17"/>
                      <w:szCs w:val="17"/>
                    </w:rPr>
                  </w:pPr>
                  <w:r>
                    <w:rPr>
                      <w:sz w:val="17"/>
                      <w:szCs w:val="17"/>
                    </w:rPr>
                    <w:t>169</w:t>
                  </w:r>
                </w:p>
              </w:tc>
              <w:tc>
                <w:tcPr>
                  <w:tcW w:w="3760" w:type="dxa"/>
                  <w:tcBorders>
                    <w:top w:val="nil"/>
                    <w:left w:val="nil"/>
                    <w:bottom w:val="single" w:sz="4" w:space="0" w:color="808080"/>
                    <w:right w:val="single" w:sz="4" w:space="0" w:color="808080"/>
                  </w:tcBorders>
                  <w:shd w:val="clear" w:color="auto" w:fill="auto"/>
                  <w:noWrap/>
                  <w:vAlign w:val="bottom"/>
                  <w:hideMark/>
                </w:tcPr>
                <w:p w14:paraId="7AAC6B33" w14:textId="77777777" w:rsidR="00CF49F6" w:rsidRDefault="00CF49F6">
                  <w:pPr>
                    <w:rPr>
                      <w:sz w:val="18"/>
                      <w:szCs w:val="18"/>
                    </w:rPr>
                  </w:pPr>
                  <w:r>
                    <w:rPr>
                      <w:sz w:val="18"/>
                      <w:szCs w:val="18"/>
                    </w:rPr>
                    <w:t>Tacoma-Juniper (DSHS-WEST ST HOSP)</w:t>
                  </w:r>
                </w:p>
              </w:tc>
              <w:tc>
                <w:tcPr>
                  <w:tcW w:w="1420" w:type="dxa"/>
                  <w:tcBorders>
                    <w:top w:val="nil"/>
                    <w:left w:val="nil"/>
                    <w:bottom w:val="single" w:sz="4" w:space="0" w:color="808080"/>
                    <w:right w:val="single" w:sz="4" w:space="0" w:color="808080"/>
                  </w:tcBorders>
                  <w:shd w:val="clear" w:color="auto" w:fill="auto"/>
                  <w:noWrap/>
                  <w:vAlign w:val="bottom"/>
                  <w:hideMark/>
                </w:tcPr>
                <w:p w14:paraId="439970D9" w14:textId="77777777" w:rsidR="00CF49F6" w:rsidRDefault="00CF49F6">
                  <w:pPr>
                    <w:jc w:val="center"/>
                    <w:rPr>
                      <w:sz w:val="18"/>
                      <w:szCs w:val="18"/>
                    </w:rPr>
                  </w:pPr>
                  <w:r>
                    <w:rPr>
                      <w:sz w:val="18"/>
                      <w:szCs w:val="18"/>
                    </w:rPr>
                    <w:t>(253) 756-2399</w:t>
                  </w:r>
                </w:p>
              </w:tc>
            </w:tr>
            <w:tr w:rsidR="00CF49F6" w14:paraId="51D60BD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1D5AD20" w14:textId="77777777" w:rsidR="00CF49F6" w:rsidRDefault="00CF49F6">
                  <w:pPr>
                    <w:jc w:val="center"/>
                    <w:rPr>
                      <w:sz w:val="17"/>
                      <w:szCs w:val="17"/>
                    </w:rPr>
                  </w:pPr>
                  <w:r>
                    <w:rPr>
                      <w:sz w:val="17"/>
                      <w:szCs w:val="17"/>
                    </w:rPr>
                    <w:t>170</w:t>
                  </w:r>
                </w:p>
              </w:tc>
              <w:tc>
                <w:tcPr>
                  <w:tcW w:w="3760" w:type="dxa"/>
                  <w:tcBorders>
                    <w:top w:val="nil"/>
                    <w:left w:val="nil"/>
                    <w:bottom w:val="single" w:sz="4" w:space="0" w:color="808080"/>
                    <w:right w:val="single" w:sz="4" w:space="0" w:color="808080"/>
                  </w:tcBorders>
                  <w:shd w:val="clear" w:color="auto" w:fill="auto"/>
                  <w:noWrap/>
                  <w:vAlign w:val="bottom"/>
                  <w:hideMark/>
                </w:tcPr>
                <w:p w14:paraId="1D5F5D33" w14:textId="77777777" w:rsidR="00CF49F6" w:rsidRDefault="00CF49F6">
                  <w:pPr>
                    <w:rPr>
                      <w:sz w:val="18"/>
                      <w:szCs w:val="18"/>
                    </w:rPr>
                  </w:pPr>
                  <w:r>
                    <w:rPr>
                      <w:sz w:val="18"/>
                      <w:szCs w:val="18"/>
                    </w:rPr>
                    <w:t>Tumwater (L&amp;I)</w:t>
                  </w:r>
                </w:p>
              </w:tc>
              <w:tc>
                <w:tcPr>
                  <w:tcW w:w="1420" w:type="dxa"/>
                  <w:tcBorders>
                    <w:top w:val="nil"/>
                    <w:left w:val="nil"/>
                    <w:bottom w:val="single" w:sz="4" w:space="0" w:color="808080"/>
                    <w:right w:val="single" w:sz="4" w:space="0" w:color="808080"/>
                  </w:tcBorders>
                  <w:shd w:val="clear" w:color="auto" w:fill="auto"/>
                  <w:noWrap/>
                  <w:vAlign w:val="bottom"/>
                  <w:hideMark/>
                </w:tcPr>
                <w:p w14:paraId="6E872652" w14:textId="77777777" w:rsidR="00CF49F6" w:rsidRDefault="00CF49F6">
                  <w:pPr>
                    <w:jc w:val="center"/>
                    <w:rPr>
                      <w:sz w:val="18"/>
                      <w:szCs w:val="18"/>
                    </w:rPr>
                  </w:pPr>
                  <w:r>
                    <w:rPr>
                      <w:sz w:val="18"/>
                      <w:szCs w:val="18"/>
                    </w:rPr>
                    <w:t>(360) 902-5800</w:t>
                  </w:r>
                </w:p>
              </w:tc>
            </w:tr>
            <w:tr w:rsidR="00CF49F6" w14:paraId="34091D7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B9191F9" w14:textId="77777777" w:rsidR="00CF49F6" w:rsidRDefault="00CF49F6">
                  <w:pPr>
                    <w:jc w:val="center"/>
                    <w:rPr>
                      <w:sz w:val="17"/>
                      <w:szCs w:val="17"/>
                    </w:rPr>
                  </w:pPr>
                  <w:r>
                    <w:rPr>
                      <w:sz w:val="17"/>
                      <w:szCs w:val="17"/>
                    </w:rPr>
                    <w:t>171</w:t>
                  </w:r>
                </w:p>
              </w:tc>
              <w:tc>
                <w:tcPr>
                  <w:tcW w:w="3760" w:type="dxa"/>
                  <w:tcBorders>
                    <w:top w:val="nil"/>
                    <w:left w:val="nil"/>
                    <w:bottom w:val="single" w:sz="4" w:space="0" w:color="808080"/>
                    <w:right w:val="single" w:sz="4" w:space="0" w:color="808080"/>
                  </w:tcBorders>
                  <w:shd w:val="clear" w:color="auto" w:fill="auto"/>
                  <w:noWrap/>
                  <w:vAlign w:val="bottom"/>
                  <w:hideMark/>
                </w:tcPr>
                <w:p w14:paraId="3A99C6E3" w14:textId="77777777" w:rsidR="00CF49F6" w:rsidRDefault="00CF49F6">
                  <w:pPr>
                    <w:rPr>
                      <w:sz w:val="18"/>
                      <w:szCs w:val="18"/>
                    </w:rPr>
                  </w:pPr>
                  <w:r>
                    <w:rPr>
                      <w:sz w:val="18"/>
                      <w:szCs w:val="18"/>
                    </w:rPr>
                    <w:t>Tumwater (L&amp;I) Remote-DOC</w:t>
                  </w:r>
                </w:p>
              </w:tc>
              <w:tc>
                <w:tcPr>
                  <w:tcW w:w="1420" w:type="dxa"/>
                  <w:tcBorders>
                    <w:top w:val="nil"/>
                    <w:left w:val="nil"/>
                    <w:bottom w:val="single" w:sz="4" w:space="0" w:color="808080"/>
                    <w:right w:val="single" w:sz="4" w:space="0" w:color="808080"/>
                  </w:tcBorders>
                  <w:shd w:val="clear" w:color="auto" w:fill="auto"/>
                  <w:noWrap/>
                  <w:vAlign w:val="bottom"/>
                  <w:hideMark/>
                </w:tcPr>
                <w:p w14:paraId="386FCC9B" w14:textId="77777777" w:rsidR="00CF49F6" w:rsidRDefault="00CF49F6">
                  <w:pPr>
                    <w:jc w:val="center"/>
                    <w:rPr>
                      <w:sz w:val="18"/>
                      <w:szCs w:val="18"/>
                    </w:rPr>
                  </w:pPr>
                  <w:r>
                    <w:rPr>
                      <w:sz w:val="18"/>
                      <w:szCs w:val="18"/>
                    </w:rPr>
                    <w:t>(360) 725-8999</w:t>
                  </w:r>
                </w:p>
              </w:tc>
            </w:tr>
            <w:tr w:rsidR="00CF49F6" w14:paraId="03826CD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CBD33AD" w14:textId="77777777" w:rsidR="00CF49F6" w:rsidRDefault="00CF49F6">
                  <w:pPr>
                    <w:jc w:val="center"/>
                    <w:rPr>
                      <w:sz w:val="17"/>
                      <w:szCs w:val="17"/>
                    </w:rPr>
                  </w:pPr>
                  <w:r>
                    <w:rPr>
                      <w:sz w:val="17"/>
                      <w:szCs w:val="17"/>
                    </w:rPr>
                    <w:t>172</w:t>
                  </w:r>
                </w:p>
              </w:tc>
              <w:tc>
                <w:tcPr>
                  <w:tcW w:w="3760" w:type="dxa"/>
                  <w:tcBorders>
                    <w:top w:val="nil"/>
                    <w:left w:val="nil"/>
                    <w:bottom w:val="single" w:sz="4" w:space="0" w:color="808080"/>
                    <w:right w:val="single" w:sz="4" w:space="0" w:color="808080"/>
                  </w:tcBorders>
                  <w:shd w:val="clear" w:color="auto" w:fill="auto"/>
                  <w:noWrap/>
                  <w:vAlign w:val="bottom"/>
                  <w:hideMark/>
                </w:tcPr>
                <w:p w14:paraId="617469EF" w14:textId="77777777" w:rsidR="00CF49F6" w:rsidRDefault="00CF49F6">
                  <w:pPr>
                    <w:rPr>
                      <w:sz w:val="18"/>
                      <w:szCs w:val="18"/>
                    </w:rPr>
                  </w:pPr>
                  <w:r>
                    <w:rPr>
                      <w:sz w:val="18"/>
                      <w:szCs w:val="18"/>
                    </w:rPr>
                    <w:t>Tumwater (L&amp;I) Remote-DOC Maple Lane</w:t>
                  </w:r>
                </w:p>
              </w:tc>
              <w:tc>
                <w:tcPr>
                  <w:tcW w:w="1420" w:type="dxa"/>
                  <w:tcBorders>
                    <w:top w:val="nil"/>
                    <w:left w:val="nil"/>
                    <w:bottom w:val="single" w:sz="4" w:space="0" w:color="808080"/>
                    <w:right w:val="single" w:sz="4" w:space="0" w:color="808080"/>
                  </w:tcBorders>
                  <w:shd w:val="clear" w:color="auto" w:fill="auto"/>
                  <w:noWrap/>
                  <w:vAlign w:val="bottom"/>
                  <w:hideMark/>
                </w:tcPr>
                <w:p w14:paraId="4A10D9DA" w14:textId="77777777" w:rsidR="00CF49F6" w:rsidRDefault="00CF49F6">
                  <w:pPr>
                    <w:jc w:val="center"/>
                    <w:rPr>
                      <w:sz w:val="18"/>
                      <w:szCs w:val="18"/>
                    </w:rPr>
                  </w:pPr>
                  <w:r>
                    <w:rPr>
                      <w:sz w:val="18"/>
                      <w:szCs w:val="18"/>
                    </w:rPr>
                    <w:t>(360) 664-3400</w:t>
                  </w:r>
                </w:p>
              </w:tc>
            </w:tr>
            <w:tr w:rsidR="00CF49F6" w14:paraId="0D4C98AB"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D965C7B" w14:textId="77777777" w:rsidR="00CF49F6" w:rsidRDefault="00CF49F6">
                  <w:pPr>
                    <w:jc w:val="center"/>
                    <w:rPr>
                      <w:sz w:val="17"/>
                      <w:szCs w:val="17"/>
                    </w:rPr>
                  </w:pPr>
                  <w:r>
                    <w:rPr>
                      <w:sz w:val="17"/>
                      <w:szCs w:val="17"/>
                    </w:rPr>
                    <w:t>173</w:t>
                  </w:r>
                </w:p>
              </w:tc>
              <w:tc>
                <w:tcPr>
                  <w:tcW w:w="3760" w:type="dxa"/>
                  <w:tcBorders>
                    <w:top w:val="nil"/>
                    <w:left w:val="nil"/>
                    <w:bottom w:val="single" w:sz="4" w:space="0" w:color="808080"/>
                    <w:right w:val="single" w:sz="4" w:space="0" w:color="808080"/>
                  </w:tcBorders>
                  <w:shd w:val="clear" w:color="auto" w:fill="auto"/>
                  <w:noWrap/>
                  <w:vAlign w:val="bottom"/>
                  <w:hideMark/>
                </w:tcPr>
                <w:p w14:paraId="4C66B57F" w14:textId="77777777" w:rsidR="00CF49F6" w:rsidRDefault="00CF49F6">
                  <w:pPr>
                    <w:rPr>
                      <w:sz w:val="18"/>
                      <w:szCs w:val="18"/>
                    </w:rPr>
                  </w:pPr>
                  <w:r>
                    <w:rPr>
                      <w:sz w:val="18"/>
                      <w:szCs w:val="18"/>
                    </w:rPr>
                    <w:t>Tumwater (L&amp;I) Remote-DOC Warehouse</w:t>
                  </w:r>
                </w:p>
              </w:tc>
              <w:tc>
                <w:tcPr>
                  <w:tcW w:w="1420" w:type="dxa"/>
                  <w:tcBorders>
                    <w:top w:val="nil"/>
                    <w:left w:val="nil"/>
                    <w:bottom w:val="single" w:sz="4" w:space="0" w:color="808080"/>
                    <w:right w:val="single" w:sz="4" w:space="0" w:color="808080"/>
                  </w:tcBorders>
                  <w:shd w:val="clear" w:color="auto" w:fill="auto"/>
                  <w:noWrap/>
                  <w:vAlign w:val="bottom"/>
                  <w:hideMark/>
                </w:tcPr>
                <w:p w14:paraId="1B4DA8AC" w14:textId="77777777" w:rsidR="00CF49F6" w:rsidRDefault="00CF49F6">
                  <w:pPr>
                    <w:jc w:val="center"/>
                    <w:rPr>
                      <w:sz w:val="18"/>
                      <w:szCs w:val="18"/>
                    </w:rPr>
                  </w:pPr>
                  <w:r>
                    <w:rPr>
                      <w:sz w:val="18"/>
                      <w:szCs w:val="18"/>
                    </w:rPr>
                    <w:t>(360) 725-9199</w:t>
                  </w:r>
                </w:p>
              </w:tc>
            </w:tr>
            <w:tr w:rsidR="00CF49F6" w14:paraId="66334B56"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E8984DA" w14:textId="77777777" w:rsidR="00CF49F6" w:rsidRDefault="00CF49F6">
                  <w:pPr>
                    <w:jc w:val="center"/>
                    <w:rPr>
                      <w:sz w:val="17"/>
                      <w:szCs w:val="17"/>
                    </w:rPr>
                  </w:pPr>
                  <w:r>
                    <w:rPr>
                      <w:sz w:val="17"/>
                      <w:szCs w:val="17"/>
                    </w:rPr>
                    <w:t>174</w:t>
                  </w:r>
                </w:p>
              </w:tc>
              <w:tc>
                <w:tcPr>
                  <w:tcW w:w="3760" w:type="dxa"/>
                  <w:tcBorders>
                    <w:top w:val="nil"/>
                    <w:left w:val="nil"/>
                    <w:bottom w:val="single" w:sz="4" w:space="0" w:color="808080"/>
                    <w:right w:val="single" w:sz="4" w:space="0" w:color="808080"/>
                  </w:tcBorders>
                  <w:shd w:val="clear" w:color="auto" w:fill="auto"/>
                  <w:noWrap/>
                  <w:vAlign w:val="bottom"/>
                  <w:hideMark/>
                </w:tcPr>
                <w:p w14:paraId="0CBA89E6" w14:textId="77777777" w:rsidR="00CF49F6" w:rsidRDefault="00CF49F6">
                  <w:pPr>
                    <w:rPr>
                      <w:sz w:val="18"/>
                      <w:szCs w:val="18"/>
                    </w:rPr>
                  </w:pPr>
                  <w:r>
                    <w:rPr>
                      <w:sz w:val="18"/>
                      <w:szCs w:val="18"/>
                    </w:rPr>
                    <w:t>Tumwater (L&amp;I) Remote-DOR</w:t>
                  </w:r>
                </w:p>
              </w:tc>
              <w:tc>
                <w:tcPr>
                  <w:tcW w:w="1420" w:type="dxa"/>
                  <w:tcBorders>
                    <w:top w:val="nil"/>
                    <w:left w:val="nil"/>
                    <w:bottom w:val="single" w:sz="4" w:space="0" w:color="808080"/>
                    <w:right w:val="single" w:sz="4" w:space="0" w:color="808080"/>
                  </w:tcBorders>
                  <w:shd w:val="clear" w:color="auto" w:fill="auto"/>
                  <w:noWrap/>
                  <w:vAlign w:val="bottom"/>
                  <w:hideMark/>
                </w:tcPr>
                <w:p w14:paraId="6B48E2D7" w14:textId="77777777" w:rsidR="00CF49F6" w:rsidRDefault="00CF49F6">
                  <w:pPr>
                    <w:jc w:val="center"/>
                    <w:rPr>
                      <w:sz w:val="18"/>
                      <w:szCs w:val="18"/>
                    </w:rPr>
                  </w:pPr>
                  <w:r>
                    <w:rPr>
                      <w:sz w:val="18"/>
                      <w:szCs w:val="18"/>
                    </w:rPr>
                    <w:t>(360) 902-6500</w:t>
                  </w:r>
                </w:p>
              </w:tc>
            </w:tr>
            <w:tr w:rsidR="00CF49F6" w14:paraId="2DE2AD4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8DE1E8C" w14:textId="77777777" w:rsidR="00CF49F6" w:rsidRDefault="00CF49F6">
                  <w:pPr>
                    <w:jc w:val="center"/>
                    <w:rPr>
                      <w:sz w:val="17"/>
                      <w:szCs w:val="17"/>
                    </w:rPr>
                  </w:pPr>
                  <w:r>
                    <w:rPr>
                      <w:sz w:val="17"/>
                      <w:szCs w:val="17"/>
                    </w:rPr>
                    <w:t>175</w:t>
                  </w:r>
                </w:p>
              </w:tc>
              <w:tc>
                <w:tcPr>
                  <w:tcW w:w="3760" w:type="dxa"/>
                  <w:tcBorders>
                    <w:top w:val="nil"/>
                    <w:left w:val="nil"/>
                    <w:bottom w:val="single" w:sz="4" w:space="0" w:color="808080"/>
                    <w:right w:val="single" w:sz="4" w:space="0" w:color="808080"/>
                  </w:tcBorders>
                  <w:shd w:val="clear" w:color="auto" w:fill="auto"/>
                  <w:noWrap/>
                  <w:vAlign w:val="bottom"/>
                  <w:hideMark/>
                </w:tcPr>
                <w:p w14:paraId="5C46C7CF" w14:textId="77777777" w:rsidR="00CF49F6" w:rsidRDefault="00CF49F6">
                  <w:pPr>
                    <w:rPr>
                      <w:sz w:val="18"/>
                      <w:szCs w:val="18"/>
                    </w:rPr>
                  </w:pPr>
                  <w:r>
                    <w:rPr>
                      <w:sz w:val="18"/>
                      <w:szCs w:val="18"/>
                    </w:rPr>
                    <w:t>Tumwater (L&amp;I) Remote-INS</w:t>
                  </w:r>
                </w:p>
              </w:tc>
              <w:tc>
                <w:tcPr>
                  <w:tcW w:w="1420" w:type="dxa"/>
                  <w:tcBorders>
                    <w:top w:val="nil"/>
                    <w:left w:val="nil"/>
                    <w:bottom w:val="single" w:sz="4" w:space="0" w:color="808080"/>
                    <w:right w:val="single" w:sz="4" w:space="0" w:color="808080"/>
                  </w:tcBorders>
                  <w:shd w:val="clear" w:color="auto" w:fill="auto"/>
                  <w:noWrap/>
                  <w:vAlign w:val="bottom"/>
                  <w:hideMark/>
                </w:tcPr>
                <w:p w14:paraId="226C4012" w14:textId="77777777" w:rsidR="00CF49F6" w:rsidRDefault="00CF49F6">
                  <w:pPr>
                    <w:jc w:val="center"/>
                    <w:rPr>
                      <w:sz w:val="18"/>
                      <w:szCs w:val="18"/>
                    </w:rPr>
                  </w:pPr>
                  <w:r>
                    <w:rPr>
                      <w:sz w:val="18"/>
                      <w:szCs w:val="18"/>
                    </w:rPr>
                    <w:t>(360) 725-5000</w:t>
                  </w:r>
                </w:p>
              </w:tc>
            </w:tr>
            <w:tr w:rsidR="00CF49F6" w14:paraId="6CA0CE92"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C1E8C94" w14:textId="77777777" w:rsidR="00CF49F6" w:rsidRDefault="00CF49F6">
                  <w:pPr>
                    <w:jc w:val="center"/>
                    <w:rPr>
                      <w:sz w:val="17"/>
                      <w:szCs w:val="17"/>
                    </w:rPr>
                  </w:pPr>
                  <w:r>
                    <w:rPr>
                      <w:sz w:val="17"/>
                      <w:szCs w:val="17"/>
                    </w:rPr>
                    <w:t>176</w:t>
                  </w:r>
                </w:p>
              </w:tc>
              <w:tc>
                <w:tcPr>
                  <w:tcW w:w="3760" w:type="dxa"/>
                  <w:tcBorders>
                    <w:top w:val="nil"/>
                    <w:left w:val="nil"/>
                    <w:bottom w:val="single" w:sz="4" w:space="0" w:color="808080"/>
                    <w:right w:val="single" w:sz="4" w:space="0" w:color="808080"/>
                  </w:tcBorders>
                  <w:shd w:val="clear" w:color="auto" w:fill="auto"/>
                  <w:noWrap/>
                  <w:vAlign w:val="bottom"/>
                  <w:hideMark/>
                </w:tcPr>
                <w:p w14:paraId="6B03F968" w14:textId="77777777" w:rsidR="00CF49F6" w:rsidRDefault="00CF49F6">
                  <w:pPr>
                    <w:rPr>
                      <w:sz w:val="18"/>
                      <w:szCs w:val="18"/>
                    </w:rPr>
                  </w:pPr>
                  <w:r>
                    <w:rPr>
                      <w:sz w:val="18"/>
                      <w:szCs w:val="18"/>
                    </w:rPr>
                    <w:t>Tumwater (L&amp;I) Remote-Point Plaza West</w:t>
                  </w:r>
                </w:p>
              </w:tc>
              <w:tc>
                <w:tcPr>
                  <w:tcW w:w="1420" w:type="dxa"/>
                  <w:tcBorders>
                    <w:top w:val="nil"/>
                    <w:left w:val="nil"/>
                    <w:bottom w:val="single" w:sz="4" w:space="0" w:color="808080"/>
                    <w:right w:val="single" w:sz="4" w:space="0" w:color="808080"/>
                  </w:tcBorders>
                  <w:shd w:val="clear" w:color="auto" w:fill="auto"/>
                  <w:noWrap/>
                  <w:vAlign w:val="bottom"/>
                  <w:hideMark/>
                </w:tcPr>
                <w:p w14:paraId="1283FD80" w14:textId="77777777" w:rsidR="00CF49F6" w:rsidRDefault="00CF49F6">
                  <w:pPr>
                    <w:jc w:val="center"/>
                    <w:rPr>
                      <w:sz w:val="18"/>
                      <w:szCs w:val="18"/>
                    </w:rPr>
                  </w:pPr>
                  <w:r>
                    <w:rPr>
                      <w:sz w:val="18"/>
                      <w:szCs w:val="18"/>
                    </w:rPr>
                    <w:t>(360) 664-6825</w:t>
                  </w:r>
                </w:p>
              </w:tc>
            </w:tr>
            <w:tr w:rsidR="00CF49F6" w14:paraId="683CB02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021A448" w14:textId="77777777" w:rsidR="00CF49F6" w:rsidRDefault="00CF49F6">
                  <w:pPr>
                    <w:jc w:val="center"/>
                    <w:rPr>
                      <w:sz w:val="17"/>
                      <w:szCs w:val="17"/>
                    </w:rPr>
                  </w:pPr>
                  <w:r>
                    <w:rPr>
                      <w:sz w:val="17"/>
                      <w:szCs w:val="17"/>
                    </w:rPr>
                    <w:t>177</w:t>
                  </w:r>
                </w:p>
              </w:tc>
              <w:tc>
                <w:tcPr>
                  <w:tcW w:w="3760" w:type="dxa"/>
                  <w:tcBorders>
                    <w:top w:val="nil"/>
                    <w:left w:val="nil"/>
                    <w:bottom w:val="single" w:sz="4" w:space="0" w:color="808080"/>
                    <w:right w:val="single" w:sz="4" w:space="0" w:color="808080"/>
                  </w:tcBorders>
                  <w:shd w:val="clear" w:color="auto" w:fill="auto"/>
                  <w:noWrap/>
                  <w:vAlign w:val="bottom"/>
                  <w:hideMark/>
                </w:tcPr>
                <w:p w14:paraId="55A85810" w14:textId="77777777" w:rsidR="00CF49F6" w:rsidRDefault="00CF49F6">
                  <w:pPr>
                    <w:rPr>
                      <w:sz w:val="18"/>
                      <w:szCs w:val="18"/>
                    </w:rPr>
                  </w:pPr>
                  <w:r>
                    <w:rPr>
                      <w:sz w:val="18"/>
                      <w:szCs w:val="18"/>
                    </w:rPr>
                    <w:t>Tumwater (L&amp;I) Remote-Town Center East</w:t>
                  </w:r>
                </w:p>
              </w:tc>
              <w:tc>
                <w:tcPr>
                  <w:tcW w:w="1420" w:type="dxa"/>
                  <w:tcBorders>
                    <w:top w:val="nil"/>
                    <w:left w:val="nil"/>
                    <w:bottom w:val="single" w:sz="4" w:space="0" w:color="808080"/>
                    <w:right w:val="single" w:sz="4" w:space="0" w:color="808080"/>
                  </w:tcBorders>
                  <w:shd w:val="clear" w:color="auto" w:fill="auto"/>
                  <w:noWrap/>
                  <w:vAlign w:val="bottom"/>
                  <w:hideMark/>
                </w:tcPr>
                <w:p w14:paraId="36474C08" w14:textId="77777777" w:rsidR="00CF49F6" w:rsidRDefault="00CF49F6">
                  <w:pPr>
                    <w:jc w:val="center"/>
                    <w:rPr>
                      <w:sz w:val="18"/>
                      <w:szCs w:val="18"/>
                    </w:rPr>
                  </w:pPr>
                  <w:r>
                    <w:rPr>
                      <w:sz w:val="18"/>
                      <w:szCs w:val="18"/>
                    </w:rPr>
                    <w:t>(360) 902-0243</w:t>
                  </w:r>
                </w:p>
              </w:tc>
            </w:tr>
            <w:tr w:rsidR="00CF49F6" w14:paraId="1152352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7B3F0C41" w14:textId="77777777" w:rsidR="00CF49F6" w:rsidRDefault="00CF49F6">
                  <w:pPr>
                    <w:jc w:val="center"/>
                    <w:rPr>
                      <w:sz w:val="17"/>
                      <w:szCs w:val="17"/>
                    </w:rPr>
                  </w:pPr>
                  <w:r>
                    <w:rPr>
                      <w:sz w:val="17"/>
                      <w:szCs w:val="17"/>
                    </w:rPr>
                    <w:t>178</w:t>
                  </w:r>
                </w:p>
              </w:tc>
              <w:tc>
                <w:tcPr>
                  <w:tcW w:w="3760" w:type="dxa"/>
                  <w:tcBorders>
                    <w:top w:val="nil"/>
                    <w:left w:val="nil"/>
                    <w:bottom w:val="single" w:sz="4" w:space="0" w:color="808080"/>
                    <w:right w:val="single" w:sz="4" w:space="0" w:color="808080"/>
                  </w:tcBorders>
                  <w:shd w:val="clear" w:color="auto" w:fill="auto"/>
                  <w:noWrap/>
                  <w:vAlign w:val="bottom"/>
                  <w:hideMark/>
                </w:tcPr>
                <w:p w14:paraId="3CC60104" w14:textId="77777777" w:rsidR="00CF49F6" w:rsidRDefault="00CF49F6">
                  <w:pPr>
                    <w:rPr>
                      <w:sz w:val="18"/>
                      <w:szCs w:val="18"/>
                    </w:rPr>
                  </w:pPr>
                  <w:r>
                    <w:rPr>
                      <w:sz w:val="18"/>
                      <w:szCs w:val="18"/>
                    </w:rPr>
                    <w:t>Vancouver-Orchard (L&amp;I)</w:t>
                  </w:r>
                </w:p>
              </w:tc>
              <w:tc>
                <w:tcPr>
                  <w:tcW w:w="1420" w:type="dxa"/>
                  <w:tcBorders>
                    <w:top w:val="nil"/>
                    <w:left w:val="nil"/>
                    <w:bottom w:val="single" w:sz="4" w:space="0" w:color="808080"/>
                    <w:right w:val="single" w:sz="4" w:space="0" w:color="808080"/>
                  </w:tcBorders>
                  <w:shd w:val="clear" w:color="auto" w:fill="auto"/>
                  <w:noWrap/>
                  <w:vAlign w:val="bottom"/>
                  <w:hideMark/>
                </w:tcPr>
                <w:p w14:paraId="1321C368" w14:textId="77777777" w:rsidR="00CF49F6" w:rsidRDefault="00CF49F6">
                  <w:pPr>
                    <w:jc w:val="center"/>
                    <w:rPr>
                      <w:sz w:val="18"/>
                      <w:szCs w:val="18"/>
                    </w:rPr>
                  </w:pPr>
                  <w:r>
                    <w:rPr>
                      <w:sz w:val="18"/>
                      <w:szCs w:val="18"/>
                    </w:rPr>
                    <w:t>(360) 896-2300</w:t>
                  </w:r>
                </w:p>
              </w:tc>
            </w:tr>
            <w:tr w:rsidR="00CF49F6" w14:paraId="61E5EA87"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9CE5192" w14:textId="77777777" w:rsidR="00CF49F6" w:rsidRDefault="00CF49F6">
                  <w:pPr>
                    <w:jc w:val="center"/>
                    <w:rPr>
                      <w:sz w:val="17"/>
                      <w:szCs w:val="17"/>
                    </w:rPr>
                  </w:pPr>
                  <w:r>
                    <w:rPr>
                      <w:sz w:val="17"/>
                      <w:szCs w:val="17"/>
                    </w:rPr>
                    <w:t>179</w:t>
                  </w:r>
                </w:p>
              </w:tc>
              <w:tc>
                <w:tcPr>
                  <w:tcW w:w="3760" w:type="dxa"/>
                  <w:tcBorders>
                    <w:top w:val="nil"/>
                    <w:left w:val="nil"/>
                    <w:bottom w:val="single" w:sz="4" w:space="0" w:color="808080"/>
                    <w:right w:val="single" w:sz="4" w:space="0" w:color="808080"/>
                  </w:tcBorders>
                  <w:shd w:val="clear" w:color="auto" w:fill="auto"/>
                  <w:noWrap/>
                  <w:vAlign w:val="bottom"/>
                  <w:hideMark/>
                </w:tcPr>
                <w:p w14:paraId="1B1C0231" w14:textId="77777777" w:rsidR="00CF49F6" w:rsidRDefault="00CF49F6">
                  <w:pPr>
                    <w:rPr>
                      <w:sz w:val="18"/>
                      <w:szCs w:val="18"/>
                    </w:rPr>
                  </w:pPr>
                  <w:r>
                    <w:rPr>
                      <w:sz w:val="18"/>
                      <w:szCs w:val="18"/>
                    </w:rPr>
                    <w:t>Vancouver-Oxford (ES)</w:t>
                  </w:r>
                </w:p>
              </w:tc>
              <w:tc>
                <w:tcPr>
                  <w:tcW w:w="1420" w:type="dxa"/>
                  <w:tcBorders>
                    <w:top w:val="nil"/>
                    <w:left w:val="nil"/>
                    <w:bottom w:val="single" w:sz="4" w:space="0" w:color="808080"/>
                    <w:right w:val="single" w:sz="4" w:space="0" w:color="808080"/>
                  </w:tcBorders>
                  <w:shd w:val="clear" w:color="auto" w:fill="auto"/>
                  <w:noWrap/>
                  <w:vAlign w:val="bottom"/>
                  <w:hideMark/>
                </w:tcPr>
                <w:p w14:paraId="1C8CD577" w14:textId="77777777" w:rsidR="00CF49F6" w:rsidRDefault="00CF49F6">
                  <w:pPr>
                    <w:jc w:val="center"/>
                    <w:rPr>
                      <w:sz w:val="18"/>
                      <w:szCs w:val="18"/>
                    </w:rPr>
                  </w:pPr>
                  <w:r>
                    <w:rPr>
                      <w:sz w:val="18"/>
                      <w:szCs w:val="18"/>
                    </w:rPr>
                    <w:t>(360) 735-5099</w:t>
                  </w:r>
                </w:p>
              </w:tc>
            </w:tr>
            <w:tr w:rsidR="00CF49F6" w14:paraId="60192F86" w14:textId="77777777" w:rsidTr="00CF49F6">
              <w:trPr>
                <w:trHeight w:val="244"/>
              </w:trPr>
              <w:tc>
                <w:tcPr>
                  <w:tcW w:w="481" w:type="dxa"/>
                  <w:tcBorders>
                    <w:top w:val="nil"/>
                    <w:left w:val="single" w:sz="8" w:space="0" w:color="auto"/>
                    <w:bottom w:val="single" w:sz="4" w:space="0" w:color="auto"/>
                    <w:right w:val="single" w:sz="4" w:space="0" w:color="808080"/>
                  </w:tcBorders>
                  <w:shd w:val="clear" w:color="auto" w:fill="auto"/>
                  <w:noWrap/>
                  <w:vAlign w:val="bottom"/>
                  <w:hideMark/>
                </w:tcPr>
                <w:p w14:paraId="4C633501" w14:textId="77777777" w:rsidR="00CF49F6" w:rsidRDefault="00CF49F6">
                  <w:pPr>
                    <w:jc w:val="center"/>
                    <w:rPr>
                      <w:sz w:val="17"/>
                      <w:szCs w:val="17"/>
                    </w:rPr>
                  </w:pPr>
                  <w:r>
                    <w:rPr>
                      <w:sz w:val="17"/>
                      <w:szCs w:val="17"/>
                    </w:rPr>
                    <w:t>180</w:t>
                  </w:r>
                </w:p>
              </w:tc>
              <w:tc>
                <w:tcPr>
                  <w:tcW w:w="3760" w:type="dxa"/>
                  <w:tcBorders>
                    <w:top w:val="nil"/>
                    <w:left w:val="nil"/>
                    <w:bottom w:val="single" w:sz="4" w:space="0" w:color="auto"/>
                    <w:right w:val="single" w:sz="4" w:space="0" w:color="808080"/>
                  </w:tcBorders>
                  <w:shd w:val="clear" w:color="auto" w:fill="auto"/>
                  <w:noWrap/>
                  <w:vAlign w:val="bottom"/>
                  <w:hideMark/>
                </w:tcPr>
                <w:p w14:paraId="14F539CA" w14:textId="77777777" w:rsidR="00CF49F6" w:rsidRDefault="00CF49F6">
                  <w:pPr>
                    <w:rPr>
                      <w:sz w:val="18"/>
                      <w:szCs w:val="18"/>
                    </w:rPr>
                  </w:pPr>
                  <w:r>
                    <w:rPr>
                      <w:sz w:val="18"/>
                      <w:szCs w:val="18"/>
                    </w:rPr>
                    <w:t>Vancouver-Oxford (DSHS-Harney)</w:t>
                  </w:r>
                </w:p>
              </w:tc>
              <w:tc>
                <w:tcPr>
                  <w:tcW w:w="1420" w:type="dxa"/>
                  <w:tcBorders>
                    <w:top w:val="nil"/>
                    <w:left w:val="nil"/>
                    <w:bottom w:val="single" w:sz="4" w:space="0" w:color="auto"/>
                    <w:right w:val="single" w:sz="4" w:space="0" w:color="808080"/>
                  </w:tcBorders>
                  <w:shd w:val="clear" w:color="auto" w:fill="auto"/>
                  <w:noWrap/>
                  <w:vAlign w:val="bottom"/>
                  <w:hideMark/>
                </w:tcPr>
                <w:p w14:paraId="1EB6A65E" w14:textId="77777777" w:rsidR="00CF49F6" w:rsidRDefault="00CF49F6">
                  <w:pPr>
                    <w:jc w:val="center"/>
                    <w:rPr>
                      <w:sz w:val="18"/>
                      <w:szCs w:val="18"/>
                    </w:rPr>
                  </w:pPr>
                  <w:r>
                    <w:rPr>
                      <w:sz w:val="18"/>
                      <w:szCs w:val="18"/>
                    </w:rPr>
                    <w:t>(360) 993-7999</w:t>
                  </w:r>
                </w:p>
              </w:tc>
            </w:tr>
            <w:tr w:rsidR="00CF49F6" w14:paraId="33BE571C"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41411D8B" w14:textId="77777777" w:rsidR="00CF49F6" w:rsidRDefault="00CF49F6">
                  <w:pPr>
                    <w:jc w:val="center"/>
                    <w:rPr>
                      <w:sz w:val="17"/>
                      <w:szCs w:val="17"/>
                    </w:rPr>
                  </w:pPr>
                  <w:r>
                    <w:rPr>
                      <w:sz w:val="17"/>
                      <w:szCs w:val="17"/>
                    </w:rPr>
                    <w:t>181</w:t>
                  </w:r>
                </w:p>
              </w:tc>
              <w:tc>
                <w:tcPr>
                  <w:tcW w:w="3760" w:type="dxa"/>
                  <w:tcBorders>
                    <w:top w:val="nil"/>
                    <w:left w:val="nil"/>
                    <w:bottom w:val="single" w:sz="4" w:space="0" w:color="808080"/>
                    <w:right w:val="single" w:sz="4" w:space="0" w:color="808080"/>
                  </w:tcBorders>
                  <w:shd w:val="clear" w:color="auto" w:fill="auto"/>
                  <w:noWrap/>
                  <w:vAlign w:val="bottom"/>
                  <w:hideMark/>
                </w:tcPr>
                <w:p w14:paraId="7A172C9E" w14:textId="77777777" w:rsidR="00CF49F6" w:rsidRDefault="00CF49F6">
                  <w:pPr>
                    <w:rPr>
                      <w:sz w:val="18"/>
                      <w:szCs w:val="18"/>
                    </w:rPr>
                  </w:pPr>
                  <w:r>
                    <w:rPr>
                      <w:sz w:val="18"/>
                      <w:szCs w:val="18"/>
                    </w:rPr>
                    <w:t>Vancouver-Oxford (OAH)</w:t>
                  </w:r>
                </w:p>
              </w:tc>
              <w:tc>
                <w:tcPr>
                  <w:tcW w:w="1420" w:type="dxa"/>
                  <w:tcBorders>
                    <w:top w:val="nil"/>
                    <w:left w:val="nil"/>
                    <w:bottom w:val="single" w:sz="4" w:space="0" w:color="808080"/>
                    <w:right w:val="single" w:sz="4" w:space="0" w:color="808080"/>
                  </w:tcBorders>
                  <w:shd w:val="clear" w:color="auto" w:fill="auto"/>
                  <w:noWrap/>
                  <w:vAlign w:val="bottom"/>
                  <w:hideMark/>
                </w:tcPr>
                <w:p w14:paraId="6617A268" w14:textId="77777777" w:rsidR="00CF49F6" w:rsidRDefault="00CF49F6">
                  <w:pPr>
                    <w:jc w:val="center"/>
                    <w:rPr>
                      <w:sz w:val="18"/>
                      <w:szCs w:val="18"/>
                    </w:rPr>
                  </w:pPr>
                  <w:r>
                    <w:rPr>
                      <w:sz w:val="18"/>
                      <w:szCs w:val="18"/>
                    </w:rPr>
                    <w:t>(360) 397-9944</w:t>
                  </w:r>
                </w:p>
              </w:tc>
            </w:tr>
            <w:tr w:rsidR="00CF49F6" w14:paraId="02C4D0E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8209328" w14:textId="77777777" w:rsidR="00CF49F6" w:rsidRDefault="00CF49F6">
                  <w:pPr>
                    <w:jc w:val="center"/>
                    <w:rPr>
                      <w:sz w:val="17"/>
                      <w:szCs w:val="17"/>
                    </w:rPr>
                  </w:pPr>
                  <w:r>
                    <w:rPr>
                      <w:sz w:val="17"/>
                      <w:szCs w:val="17"/>
                    </w:rPr>
                    <w:t>182</w:t>
                  </w:r>
                </w:p>
              </w:tc>
              <w:tc>
                <w:tcPr>
                  <w:tcW w:w="3760" w:type="dxa"/>
                  <w:tcBorders>
                    <w:top w:val="nil"/>
                    <w:left w:val="nil"/>
                    <w:bottom w:val="single" w:sz="4" w:space="0" w:color="808080"/>
                    <w:right w:val="single" w:sz="4" w:space="0" w:color="808080"/>
                  </w:tcBorders>
                  <w:shd w:val="clear" w:color="auto" w:fill="auto"/>
                  <w:noWrap/>
                  <w:vAlign w:val="bottom"/>
                  <w:hideMark/>
                </w:tcPr>
                <w:p w14:paraId="04BA3209" w14:textId="77777777" w:rsidR="00CF49F6" w:rsidRDefault="00CF49F6">
                  <w:pPr>
                    <w:rPr>
                      <w:sz w:val="18"/>
                      <w:szCs w:val="18"/>
                    </w:rPr>
                  </w:pPr>
                  <w:r>
                    <w:rPr>
                      <w:sz w:val="18"/>
                      <w:szCs w:val="18"/>
                    </w:rPr>
                    <w:t>Yakima (AGR)</w:t>
                  </w:r>
                </w:p>
              </w:tc>
              <w:tc>
                <w:tcPr>
                  <w:tcW w:w="1420" w:type="dxa"/>
                  <w:tcBorders>
                    <w:top w:val="nil"/>
                    <w:left w:val="nil"/>
                    <w:bottom w:val="single" w:sz="4" w:space="0" w:color="808080"/>
                    <w:right w:val="single" w:sz="4" w:space="0" w:color="808080"/>
                  </w:tcBorders>
                  <w:shd w:val="clear" w:color="auto" w:fill="auto"/>
                  <w:noWrap/>
                  <w:vAlign w:val="bottom"/>
                  <w:hideMark/>
                </w:tcPr>
                <w:p w14:paraId="761E4833" w14:textId="77777777" w:rsidR="00CF49F6" w:rsidRDefault="00CF49F6">
                  <w:pPr>
                    <w:jc w:val="center"/>
                    <w:rPr>
                      <w:sz w:val="18"/>
                      <w:szCs w:val="18"/>
                    </w:rPr>
                  </w:pPr>
                  <w:r>
                    <w:rPr>
                      <w:sz w:val="18"/>
                      <w:szCs w:val="18"/>
                    </w:rPr>
                    <w:t>(509) 249-6999</w:t>
                  </w:r>
                </w:p>
              </w:tc>
            </w:tr>
            <w:tr w:rsidR="00CF49F6" w14:paraId="082C958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538FEC70" w14:textId="77777777" w:rsidR="00CF49F6" w:rsidRDefault="00CF49F6">
                  <w:pPr>
                    <w:jc w:val="center"/>
                    <w:rPr>
                      <w:sz w:val="17"/>
                      <w:szCs w:val="17"/>
                    </w:rPr>
                  </w:pPr>
                  <w:r>
                    <w:rPr>
                      <w:sz w:val="17"/>
                      <w:szCs w:val="17"/>
                    </w:rPr>
                    <w:t>183</w:t>
                  </w:r>
                </w:p>
              </w:tc>
              <w:tc>
                <w:tcPr>
                  <w:tcW w:w="3760" w:type="dxa"/>
                  <w:tcBorders>
                    <w:top w:val="nil"/>
                    <w:left w:val="nil"/>
                    <w:bottom w:val="single" w:sz="4" w:space="0" w:color="808080"/>
                    <w:right w:val="single" w:sz="4" w:space="0" w:color="808080"/>
                  </w:tcBorders>
                  <w:shd w:val="clear" w:color="auto" w:fill="auto"/>
                  <w:noWrap/>
                  <w:vAlign w:val="bottom"/>
                  <w:hideMark/>
                </w:tcPr>
                <w:p w14:paraId="536E6473" w14:textId="77777777" w:rsidR="00CF49F6" w:rsidRDefault="00CF49F6">
                  <w:pPr>
                    <w:rPr>
                      <w:sz w:val="18"/>
                      <w:szCs w:val="18"/>
                    </w:rPr>
                  </w:pPr>
                  <w:r>
                    <w:rPr>
                      <w:sz w:val="18"/>
                      <w:szCs w:val="18"/>
                    </w:rPr>
                    <w:t>Yakima (ES)</w:t>
                  </w:r>
                </w:p>
              </w:tc>
              <w:tc>
                <w:tcPr>
                  <w:tcW w:w="1420" w:type="dxa"/>
                  <w:tcBorders>
                    <w:top w:val="nil"/>
                    <w:left w:val="nil"/>
                    <w:bottom w:val="single" w:sz="4" w:space="0" w:color="808080"/>
                    <w:right w:val="single" w:sz="4" w:space="0" w:color="808080"/>
                  </w:tcBorders>
                  <w:shd w:val="clear" w:color="auto" w:fill="auto"/>
                  <w:noWrap/>
                  <w:vAlign w:val="bottom"/>
                  <w:hideMark/>
                </w:tcPr>
                <w:p w14:paraId="4D105F80" w14:textId="77777777" w:rsidR="00CF49F6" w:rsidRDefault="00CF49F6">
                  <w:pPr>
                    <w:jc w:val="center"/>
                    <w:rPr>
                      <w:sz w:val="18"/>
                      <w:szCs w:val="18"/>
                    </w:rPr>
                  </w:pPr>
                  <w:r>
                    <w:rPr>
                      <w:sz w:val="18"/>
                      <w:szCs w:val="18"/>
                    </w:rPr>
                    <w:t>(509) 574-0199</w:t>
                  </w:r>
                </w:p>
              </w:tc>
            </w:tr>
            <w:tr w:rsidR="00CF49F6" w14:paraId="7C947BE8"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317148B1" w14:textId="77777777" w:rsidR="00CF49F6" w:rsidRDefault="00CF49F6">
                  <w:pPr>
                    <w:jc w:val="center"/>
                    <w:rPr>
                      <w:sz w:val="17"/>
                      <w:szCs w:val="17"/>
                    </w:rPr>
                  </w:pPr>
                  <w:r>
                    <w:rPr>
                      <w:sz w:val="17"/>
                      <w:szCs w:val="17"/>
                    </w:rPr>
                    <w:t>184</w:t>
                  </w:r>
                </w:p>
              </w:tc>
              <w:tc>
                <w:tcPr>
                  <w:tcW w:w="3760" w:type="dxa"/>
                  <w:tcBorders>
                    <w:top w:val="nil"/>
                    <w:left w:val="nil"/>
                    <w:bottom w:val="single" w:sz="4" w:space="0" w:color="808080"/>
                    <w:right w:val="single" w:sz="4" w:space="0" w:color="808080"/>
                  </w:tcBorders>
                  <w:shd w:val="clear" w:color="auto" w:fill="auto"/>
                  <w:noWrap/>
                  <w:vAlign w:val="bottom"/>
                  <w:hideMark/>
                </w:tcPr>
                <w:p w14:paraId="61FE7050" w14:textId="77777777" w:rsidR="00CF49F6" w:rsidRDefault="00CF49F6">
                  <w:pPr>
                    <w:rPr>
                      <w:sz w:val="18"/>
                      <w:szCs w:val="18"/>
                    </w:rPr>
                  </w:pPr>
                  <w:r>
                    <w:rPr>
                      <w:sz w:val="18"/>
                      <w:szCs w:val="18"/>
                    </w:rPr>
                    <w:t>Yakima-Chestnut (L&amp;I)</w:t>
                  </w:r>
                </w:p>
              </w:tc>
              <w:tc>
                <w:tcPr>
                  <w:tcW w:w="1420" w:type="dxa"/>
                  <w:tcBorders>
                    <w:top w:val="nil"/>
                    <w:left w:val="nil"/>
                    <w:bottom w:val="single" w:sz="4" w:space="0" w:color="808080"/>
                    <w:right w:val="single" w:sz="4" w:space="0" w:color="808080"/>
                  </w:tcBorders>
                  <w:shd w:val="clear" w:color="auto" w:fill="auto"/>
                  <w:noWrap/>
                  <w:vAlign w:val="bottom"/>
                  <w:hideMark/>
                </w:tcPr>
                <w:p w14:paraId="792787DF" w14:textId="77777777" w:rsidR="00CF49F6" w:rsidRDefault="00CF49F6">
                  <w:pPr>
                    <w:jc w:val="center"/>
                    <w:rPr>
                      <w:sz w:val="18"/>
                      <w:szCs w:val="18"/>
                    </w:rPr>
                  </w:pPr>
                  <w:r>
                    <w:rPr>
                      <w:sz w:val="18"/>
                      <w:szCs w:val="18"/>
                    </w:rPr>
                    <w:t>(509) 454-3700</w:t>
                  </w:r>
                </w:p>
              </w:tc>
            </w:tr>
            <w:tr w:rsidR="00CF49F6" w14:paraId="04CB9CBE"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676263E5" w14:textId="77777777" w:rsidR="00CF49F6" w:rsidRDefault="00CF49F6">
                  <w:pPr>
                    <w:jc w:val="center"/>
                    <w:rPr>
                      <w:sz w:val="17"/>
                      <w:szCs w:val="17"/>
                    </w:rPr>
                  </w:pPr>
                  <w:r>
                    <w:rPr>
                      <w:sz w:val="17"/>
                      <w:szCs w:val="17"/>
                    </w:rPr>
                    <w:t>185</w:t>
                  </w:r>
                </w:p>
              </w:tc>
              <w:tc>
                <w:tcPr>
                  <w:tcW w:w="3760" w:type="dxa"/>
                  <w:tcBorders>
                    <w:top w:val="nil"/>
                    <w:left w:val="nil"/>
                    <w:bottom w:val="single" w:sz="4" w:space="0" w:color="808080"/>
                    <w:right w:val="single" w:sz="4" w:space="0" w:color="808080"/>
                  </w:tcBorders>
                  <w:shd w:val="clear" w:color="auto" w:fill="auto"/>
                  <w:noWrap/>
                  <w:vAlign w:val="bottom"/>
                  <w:hideMark/>
                </w:tcPr>
                <w:p w14:paraId="449F48B2" w14:textId="77777777" w:rsidR="00CF49F6" w:rsidRDefault="00CF49F6">
                  <w:pPr>
                    <w:rPr>
                      <w:sz w:val="18"/>
                      <w:szCs w:val="18"/>
                    </w:rPr>
                  </w:pPr>
                  <w:r>
                    <w:rPr>
                      <w:sz w:val="18"/>
                      <w:szCs w:val="18"/>
                    </w:rPr>
                    <w:t>Yakima-Chestnut (L&amp;I) Remote-R5 Kennewick</w:t>
                  </w:r>
                </w:p>
              </w:tc>
              <w:tc>
                <w:tcPr>
                  <w:tcW w:w="1420" w:type="dxa"/>
                  <w:tcBorders>
                    <w:top w:val="nil"/>
                    <w:left w:val="nil"/>
                    <w:bottom w:val="single" w:sz="4" w:space="0" w:color="808080"/>
                    <w:right w:val="single" w:sz="4" w:space="0" w:color="808080"/>
                  </w:tcBorders>
                  <w:shd w:val="clear" w:color="auto" w:fill="auto"/>
                  <w:noWrap/>
                  <w:vAlign w:val="bottom"/>
                  <w:hideMark/>
                </w:tcPr>
                <w:p w14:paraId="2DB49BD9" w14:textId="77777777" w:rsidR="00CF49F6" w:rsidRDefault="00CF49F6">
                  <w:pPr>
                    <w:jc w:val="center"/>
                    <w:rPr>
                      <w:sz w:val="18"/>
                      <w:szCs w:val="18"/>
                    </w:rPr>
                  </w:pPr>
                  <w:r>
                    <w:rPr>
                      <w:sz w:val="18"/>
                      <w:szCs w:val="18"/>
                    </w:rPr>
                    <w:t>(509) 734-7567</w:t>
                  </w:r>
                </w:p>
              </w:tc>
            </w:tr>
            <w:tr w:rsidR="00CF49F6" w14:paraId="4EFF2ABA"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1248CE63" w14:textId="77777777" w:rsidR="00CF49F6" w:rsidRDefault="00CF49F6">
                  <w:pPr>
                    <w:jc w:val="center"/>
                    <w:rPr>
                      <w:sz w:val="17"/>
                      <w:szCs w:val="17"/>
                    </w:rPr>
                  </w:pPr>
                  <w:r>
                    <w:rPr>
                      <w:sz w:val="17"/>
                      <w:szCs w:val="17"/>
                    </w:rPr>
                    <w:t>186</w:t>
                  </w:r>
                </w:p>
              </w:tc>
              <w:tc>
                <w:tcPr>
                  <w:tcW w:w="3760" w:type="dxa"/>
                  <w:tcBorders>
                    <w:top w:val="nil"/>
                    <w:left w:val="nil"/>
                    <w:bottom w:val="single" w:sz="4" w:space="0" w:color="808080"/>
                    <w:right w:val="single" w:sz="4" w:space="0" w:color="808080"/>
                  </w:tcBorders>
                  <w:shd w:val="clear" w:color="auto" w:fill="auto"/>
                  <w:noWrap/>
                  <w:vAlign w:val="bottom"/>
                  <w:hideMark/>
                </w:tcPr>
                <w:p w14:paraId="0E2269A2" w14:textId="77777777" w:rsidR="00CF49F6" w:rsidRDefault="00CF49F6">
                  <w:pPr>
                    <w:rPr>
                      <w:sz w:val="18"/>
                      <w:szCs w:val="18"/>
                    </w:rPr>
                  </w:pPr>
                  <w:r>
                    <w:rPr>
                      <w:sz w:val="18"/>
                      <w:szCs w:val="18"/>
                    </w:rPr>
                    <w:t>Yakima-Chestnut (L&amp;I) Remote-R5 Moses Lake</w:t>
                  </w:r>
                </w:p>
              </w:tc>
              <w:tc>
                <w:tcPr>
                  <w:tcW w:w="1420" w:type="dxa"/>
                  <w:tcBorders>
                    <w:top w:val="nil"/>
                    <w:left w:val="nil"/>
                    <w:bottom w:val="single" w:sz="4" w:space="0" w:color="808080"/>
                    <w:right w:val="single" w:sz="4" w:space="0" w:color="808080"/>
                  </w:tcBorders>
                  <w:shd w:val="clear" w:color="auto" w:fill="auto"/>
                  <w:noWrap/>
                  <w:vAlign w:val="bottom"/>
                  <w:hideMark/>
                </w:tcPr>
                <w:p w14:paraId="593B3222" w14:textId="77777777" w:rsidR="00CF49F6" w:rsidRDefault="00CF49F6">
                  <w:pPr>
                    <w:jc w:val="center"/>
                    <w:rPr>
                      <w:sz w:val="18"/>
                      <w:szCs w:val="18"/>
                    </w:rPr>
                  </w:pPr>
                  <w:r>
                    <w:rPr>
                      <w:sz w:val="18"/>
                      <w:szCs w:val="18"/>
                    </w:rPr>
                    <w:t>(509) 766-6527</w:t>
                  </w:r>
                </w:p>
              </w:tc>
            </w:tr>
            <w:tr w:rsidR="00CF49F6" w14:paraId="7F753F49" w14:textId="77777777" w:rsidTr="00CF49F6">
              <w:trPr>
                <w:trHeight w:val="244"/>
              </w:trPr>
              <w:tc>
                <w:tcPr>
                  <w:tcW w:w="481" w:type="dxa"/>
                  <w:tcBorders>
                    <w:top w:val="nil"/>
                    <w:left w:val="single" w:sz="8" w:space="0" w:color="auto"/>
                    <w:bottom w:val="nil"/>
                    <w:right w:val="single" w:sz="4" w:space="0" w:color="808080"/>
                  </w:tcBorders>
                  <w:shd w:val="clear" w:color="auto" w:fill="auto"/>
                  <w:noWrap/>
                  <w:vAlign w:val="bottom"/>
                  <w:hideMark/>
                </w:tcPr>
                <w:p w14:paraId="2E16FC63" w14:textId="77777777" w:rsidR="00CF49F6" w:rsidRDefault="00CF49F6">
                  <w:pPr>
                    <w:jc w:val="center"/>
                    <w:rPr>
                      <w:sz w:val="17"/>
                      <w:szCs w:val="17"/>
                    </w:rPr>
                  </w:pPr>
                  <w:r>
                    <w:rPr>
                      <w:sz w:val="17"/>
                      <w:szCs w:val="17"/>
                    </w:rPr>
                    <w:t>187</w:t>
                  </w:r>
                </w:p>
              </w:tc>
              <w:tc>
                <w:tcPr>
                  <w:tcW w:w="3760" w:type="dxa"/>
                  <w:tcBorders>
                    <w:top w:val="nil"/>
                    <w:left w:val="nil"/>
                    <w:bottom w:val="single" w:sz="4" w:space="0" w:color="808080"/>
                    <w:right w:val="single" w:sz="4" w:space="0" w:color="808080"/>
                  </w:tcBorders>
                  <w:shd w:val="clear" w:color="auto" w:fill="auto"/>
                  <w:noWrap/>
                  <w:vAlign w:val="bottom"/>
                  <w:hideMark/>
                </w:tcPr>
                <w:p w14:paraId="42DD1B23" w14:textId="77777777" w:rsidR="00CF49F6" w:rsidRDefault="00CF49F6">
                  <w:pPr>
                    <w:rPr>
                      <w:sz w:val="18"/>
                      <w:szCs w:val="18"/>
                    </w:rPr>
                  </w:pPr>
                  <w:r>
                    <w:rPr>
                      <w:sz w:val="18"/>
                      <w:szCs w:val="18"/>
                    </w:rPr>
                    <w:t>Yakima-Chestnut (L&amp;I) Remote-R5 Wenetchee</w:t>
                  </w:r>
                </w:p>
              </w:tc>
              <w:tc>
                <w:tcPr>
                  <w:tcW w:w="1420" w:type="dxa"/>
                  <w:tcBorders>
                    <w:top w:val="nil"/>
                    <w:left w:val="nil"/>
                    <w:bottom w:val="single" w:sz="4" w:space="0" w:color="808080"/>
                    <w:right w:val="single" w:sz="4" w:space="0" w:color="808080"/>
                  </w:tcBorders>
                  <w:shd w:val="clear" w:color="auto" w:fill="auto"/>
                  <w:noWrap/>
                  <w:vAlign w:val="bottom"/>
                  <w:hideMark/>
                </w:tcPr>
                <w:p w14:paraId="3766D7E5" w14:textId="77777777" w:rsidR="00CF49F6" w:rsidRDefault="00CF49F6">
                  <w:pPr>
                    <w:jc w:val="center"/>
                    <w:rPr>
                      <w:sz w:val="18"/>
                      <w:szCs w:val="18"/>
                    </w:rPr>
                  </w:pPr>
                  <w:r>
                    <w:rPr>
                      <w:sz w:val="18"/>
                      <w:szCs w:val="18"/>
                    </w:rPr>
                    <w:t>(509) 886-6307</w:t>
                  </w:r>
                </w:p>
              </w:tc>
            </w:tr>
          </w:tbl>
          <w:p w14:paraId="5009BE37" w14:textId="77777777" w:rsidR="0006269A" w:rsidRDefault="00C754F8" w:rsidP="00CF49F6">
            <w:pPr>
              <w:tabs>
                <w:tab w:val="left" w:pos="2340"/>
              </w:tabs>
            </w:pPr>
            <w:r>
              <w:tab/>
            </w:r>
          </w:p>
          <w:p w14:paraId="20D336FF" w14:textId="77777777" w:rsidR="0006269A" w:rsidRDefault="0006269A" w:rsidP="00501098">
            <w:pPr>
              <w:jc w:val="center"/>
              <w:rPr>
                <w:b/>
                <w:snapToGrid w:val="0"/>
                <w:color w:val="000000"/>
              </w:rPr>
            </w:pPr>
          </w:p>
        </w:tc>
        <w:tc>
          <w:tcPr>
            <w:tcW w:w="1011" w:type="dxa"/>
          </w:tcPr>
          <w:p w14:paraId="61F1A781" w14:textId="77777777" w:rsidR="0006269A" w:rsidRDefault="0006269A" w:rsidP="00501098">
            <w:pPr>
              <w:jc w:val="right"/>
              <w:rPr>
                <w:snapToGrid w:val="0"/>
                <w:color w:val="000000"/>
                <w:sz w:val="20"/>
              </w:rPr>
            </w:pPr>
          </w:p>
        </w:tc>
      </w:tr>
    </w:tbl>
    <w:p w14:paraId="29D824D5" w14:textId="77777777" w:rsidR="00046D79" w:rsidRDefault="00046D79" w:rsidP="0006269A">
      <w:pPr>
        <w:jc w:val="center"/>
        <w:rPr>
          <w:b/>
        </w:rPr>
        <w:sectPr w:rsidR="00046D79">
          <w:footerReference w:type="default" r:id="rId33"/>
          <w:pgSz w:w="12240" w:h="15840" w:code="1"/>
          <w:pgMar w:top="1440" w:right="1440" w:bottom="720" w:left="1440" w:header="720" w:footer="720" w:gutter="0"/>
          <w:pgNumType w:start="1"/>
          <w:cols w:space="720"/>
        </w:sectPr>
      </w:pPr>
    </w:p>
    <w:p w14:paraId="6409D120" w14:textId="77777777" w:rsidR="00CF49F6" w:rsidRDefault="00CF49F6">
      <w:pPr>
        <w:rPr>
          <w:b/>
        </w:rPr>
      </w:pPr>
      <w:r>
        <w:rPr>
          <w:b/>
        </w:rPr>
        <w:br w:type="page"/>
      </w:r>
    </w:p>
    <w:p w14:paraId="67A898FB" w14:textId="77777777" w:rsidR="0006269A" w:rsidRDefault="0006269A" w:rsidP="0006269A">
      <w:pPr>
        <w:jc w:val="center"/>
        <w:rPr>
          <w:b/>
        </w:rPr>
      </w:pPr>
      <w:r>
        <w:rPr>
          <w:b/>
        </w:rPr>
        <w:lastRenderedPageBreak/>
        <w:t>APPENDIX J</w:t>
      </w:r>
    </w:p>
    <w:p w14:paraId="4A01C5A7" w14:textId="77777777" w:rsidR="0006269A" w:rsidRDefault="0006269A" w:rsidP="0006269A">
      <w:pPr>
        <w:jc w:val="center"/>
        <w:rPr>
          <w:b/>
          <w:caps/>
        </w:rPr>
      </w:pPr>
      <w:r>
        <w:rPr>
          <w:b/>
        </w:rPr>
        <w:t>VENDOR REFERENCES</w:t>
      </w:r>
    </w:p>
    <w:p w14:paraId="410863CC" w14:textId="77777777" w:rsidR="0006269A" w:rsidRDefault="0006269A" w:rsidP="0006269A"/>
    <w:p w14:paraId="79E95190" w14:textId="77777777" w:rsidR="0006269A" w:rsidRDefault="0006269A" w:rsidP="0006269A">
      <w:pPr>
        <w:ind w:left="720"/>
      </w:pPr>
      <w:r>
        <w:t xml:space="preserve">The Vendor must provide a minimum of three customer references for each service type (Dedicated Access, Switched Access, and PRI,) that have acquired services from their firm within the last three (3) years and can verify the service volume and experience requirements.  Provide the following information for each customer reference contact, using the following format.  </w:t>
      </w:r>
    </w:p>
    <w:p w14:paraId="06EAF3F5" w14:textId="77777777" w:rsidR="0006269A" w:rsidRDefault="0006269A" w:rsidP="0006269A">
      <w:pPr>
        <w:ind w:left="720"/>
      </w:pPr>
    </w:p>
    <w:p w14:paraId="7E9DAE2E" w14:textId="77777777" w:rsidR="0006269A" w:rsidRDefault="0006269A" w:rsidP="0006269A">
      <w:pPr>
        <w:ind w:left="720"/>
      </w:pPr>
      <w:r>
        <w:rPr>
          <w:b/>
        </w:rPr>
        <w:t>Reference #1</w:t>
      </w:r>
    </w:p>
    <w:p w14:paraId="0230130D" w14:textId="77777777" w:rsidR="0006269A" w:rsidRDefault="0006269A" w:rsidP="0006269A">
      <w:pPr>
        <w:ind w:left="720"/>
      </w:pPr>
      <w:r>
        <w:t>Company Name</w:t>
      </w:r>
      <w:r>
        <w:tab/>
        <w:t>____________________________________________________</w:t>
      </w:r>
    </w:p>
    <w:p w14:paraId="0957826A" w14:textId="77777777" w:rsidR="0006269A" w:rsidRDefault="0006269A" w:rsidP="0006269A">
      <w:pPr>
        <w:ind w:left="720"/>
      </w:pPr>
      <w:r>
        <w:t>Address</w:t>
      </w:r>
      <w:r>
        <w:tab/>
      </w:r>
      <w:r>
        <w:tab/>
        <w:t>____________________________________________________</w:t>
      </w:r>
    </w:p>
    <w:p w14:paraId="7D32C1D2" w14:textId="77777777" w:rsidR="0006269A" w:rsidRDefault="0006269A" w:rsidP="0006269A">
      <w:pPr>
        <w:ind w:left="720"/>
      </w:pPr>
      <w:r>
        <w:t>Type of Business</w:t>
      </w:r>
      <w:r>
        <w:tab/>
        <w:t>____________________________________________________</w:t>
      </w:r>
    </w:p>
    <w:p w14:paraId="1F4297A8" w14:textId="77777777" w:rsidR="0006269A" w:rsidRDefault="0006269A" w:rsidP="0006269A">
      <w:pPr>
        <w:ind w:left="720"/>
      </w:pPr>
      <w:r>
        <w:t>Name of Contact</w:t>
      </w:r>
      <w:r>
        <w:tab/>
        <w:t>____________________________________________________</w:t>
      </w:r>
    </w:p>
    <w:p w14:paraId="58C0D4D5" w14:textId="77777777" w:rsidR="0006269A" w:rsidRDefault="0006269A" w:rsidP="0006269A">
      <w:pPr>
        <w:ind w:left="720"/>
      </w:pPr>
      <w:r>
        <w:t>Title of Contact</w:t>
      </w:r>
      <w:r>
        <w:tab/>
        <w:t>____________________________________________________</w:t>
      </w:r>
    </w:p>
    <w:p w14:paraId="78B1D02F" w14:textId="77777777" w:rsidR="0006269A" w:rsidRDefault="0006269A" w:rsidP="0006269A">
      <w:pPr>
        <w:ind w:left="720"/>
      </w:pPr>
      <w:r>
        <w:t>Phone Number</w:t>
      </w:r>
      <w:r>
        <w:tab/>
        <w:t>____________________________________________________</w:t>
      </w:r>
    </w:p>
    <w:p w14:paraId="588C8EFD" w14:textId="77777777" w:rsidR="0006269A" w:rsidRDefault="0006269A" w:rsidP="0006269A">
      <w:pPr>
        <w:ind w:left="720"/>
      </w:pPr>
      <w:r>
        <w:t>Service Description</w:t>
      </w:r>
      <w:r>
        <w:tab/>
        <w:t>____________________________________________________</w:t>
      </w:r>
    </w:p>
    <w:p w14:paraId="235659C0" w14:textId="77777777" w:rsidR="0006269A" w:rsidRDefault="0006269A" w:rsidP="0006269A">
      <w:pPr>
        <w:ind w:left="720"/>
      </w:pPr>
      <w:r>
        <w:t>Date Service Began</w:t>
      </w:r>
      <w:r>
        <w:tab/>
        <w:t>____________________________________________________</w:t>
      </w:r>
    </w:p>
    <w:p w14:paraId="42BDEC6C" w14:textId="77777777" w:rsidR="0006269A" w:rsidRDefault="0006269A" w:rsidP="0006269A">
      <w:pPr>
        <w:ind w:left="720"/>
      </w:pPr>
      <w:r>
        <w:t>Service Type</w:t>
      </w:r>
      <w:r>
        <w:tab/>
      </w:r>
      <w:r>
        <w:tab/>
        <w:t>_________________________</w:t>
      </w:r>
    </w:p>
    <w:p w14:paraId="0B23C4A1" w14:textId="77777777" w:rsidR="0006269A" w:rsidRDefault="0006269A" w:rsidP="0006269A">
      <w:pPr>
        <w:ind w:left="720"/>
      </w:pPr>
      <w:r>
        <w:t>Service Volumes</w:t>
      </w:r>
      <w:r>
        <w:tab/>
        <w:t>_________________________Calls/Minutes/Cards</w:t>
      </w:r>
    </w:p>
    <w:p w14:paraId="763AFC59" w14:textId="77777777" w:rsidR="0006269A" w:rsidRDefault="0006269A" w:rsidP="0006269A">
      <w:pPr>
        <w:ind w:left="720"/>
      </w:pPr>
    </w:p>
    <w:p w14:paraId="4FEFD472" w14:textId="77777777" w:rsidR="0006269A" w:rsidRDefault="0006269A" w:rsidP="0006269A">
      <w:pPr>
        <w:ind w:left="720"/>
      </w:pPr>
      <w:r>
        <w:rPr>
          <w:b/>
        </w:rPr>
        <w:t>Reference #2</w:t>
      </w:r>
    </w:p>
    <w:p w14:paraId="3EB60BD4" w14:textId="77777777" w:rsidR="0006269A" w:rsidRDefault="0006269A" w:rsidP="0006269A">
      <w:pPr>
        <w:ind w:left="720"/>
      </w:pPr>
      <w:r>
        <w:t>Company Name</w:t>
      </w:r>
      <w:r>
        <w:tab/>
        <w:t>____________________________________________________</w:t>
      </w:r>
    </w:p>
    <w:p w14:paraId="68F0ABDD" w14:textId="77777777" w:rsidR="0006269A" w:rsidRDefault="0006269A" w:rsidP="0006269A">
      <w:pPr>
        <w:ind w:left="720"/>
      </w:pPr>
      <w:r>
        <w:t>Address</w:t>
      </w:r>
      <w:r>
        <w:tab/>
      </w:r>
      <w:r>
        <w:tab/>
        <w:t>____________________________________________________</w:t>
      </w:r>
    </w:p>
    <w:p w14:paraId="73FE340B" w14:textId="77777777" w:rsidR="0006269A" w:rsidRDefault="0006269A" w:rsidP="0006269A">
      <w:pPr>
        <w:ind w:left="720"/>
      </w:pPr>
      <w:r>
        <w:t>Type of Business</w:t>
      </w:r>
      <w:r>
        <w:tab/>
        <w:t>____________________________________________________</w:t>
      </w:r>
    </w:p>
    <w:p w14:paraId="7A1F8660" w14:textId="77777777" w:rsidR="0006269A" w:rsidRDefault="0006269A" w:rsidP="0006269A">
      <w:pPr>
        <w:ind w:left="720"/>
      </w:pPr>
      <w:r>
        <w:t>Name of Contact</w:t>
      </w:r>
      <w:r>
        <w:tab/>
        <w:t>____________________________________________________</w:t>
      </w:r>
    </w:p>
    <w:p w14:paraId="2672FECC" w14:textId="77777777" w:rsidR="0006269A" w:rsidRDefault="0006269A" w:rsidP="0006269A">
      <w:pPr>
        <w:ind w:left="720"/>
      </w:pPr>
      <w:r>
        <w:t>Title of Contact</w:t>
      </w:r>
      <w:r>
        <w:tab/>
        <w:t>____________________________________________________</w:t>
      </w:r>
    </w:p>
    <w:p w14:paraId="24A59D92" w14:textId="77777777" w:rsidR="0006269A" w:rsidRDefault="0006269A" w:rsidP="0006269A">
      <w:pPr>
        <w:ind w:left="720"/>
      </w:pPr>
      <w:r>
        <w:t>Phone Number</w:t>
      </w:r>
      <w:r>
        <w:tab/>
        <w:t>____________________________________________________</w:t>
      </w:r>
    </w:p>
    <w:p w14:paraId="009AAC21" w14:textId="77777777" w:rsidR="0006269A" w:rsidRDefault="0006269A" w:rsidP="0006269A">
      <w:pPr>
        <w:ind w:left="720"/>
      </w:pPr>
      <w:r>
        <w:t>Service Description</w:t>
      </w:r>
      <w:r>
        <w:tab/>
        <w:t>____________________________________________________</w:t>
      </w:r>
    </w:p>
    <w:p w14:paraId="48CA2968" w14:textId="77777777" w:rsidR="0006269A" w:rsidRDefault="0006269A" w:rsidP="0006269A">
      <w:pPr>
        <w:ind w:left="720"/>
      </w:pPr>
      <w:r>
        <w:t>Date Service Began</w:t>
      </w:r>
      <w:r>
        <w:tab/>
        <w:t>____________________________________________________</w:t>
      </w:r>
    </w:p>
    <w:p w14:paraId="0EA35633" w14:textId="77777777" w:rsidR="0006269A" w:rsidRDefault="0006269A" w:rsidP="0006269A">
      <w:pPr>
        <w:ind w:left="720"/>
      </w:pPr>
      <w:r>
        <w:t>Service Type</w:t>
      </w:r>
      <w:r>
        <w:tab/>
      </w:r>
      <w:r>
        <w:tab/>
        <w:t>_________________________</w:t>
      </w:r>
    </w:p>
    <w:p w14:paraId="2B2E922F" w14:textId="77777777" w:rsidR="0006269A" w:rsidRDefault="0006269A" w:rsidP="0006269A">
      <w:pPr>
        <w:ind w:left="720"/>
      </w:pPr>
      <w:r>
        <w:t>Service Volumes</w:t>
      </w:r>
      <w:r>
        <w:tab/>
        <w:t>_________________________Calls/Minutes/Cards</w:t>
      </w:r>
    </w:p>
    <w:p w14:paraId="34AADCA2" w14:textId="77777777" w:rsidR="0006269A" w:rsidRDefault="0006269A" w:rsidP="0006269A">
      <w:pPr>
        <w:ind w:left="720"/>
      </w:pPr>
    </w:p>
    <w:p w14:paraId="19DEF83D" w14:textId="77777777" w:rsidR="0006269A" w:rsidRDefault="0006269A" w:rsidP="0006269A">
      <w:pPr>
        <w:ind w:left="720"/>
      </w:pPr>
      <w:r>
        <w:rPr>
          <w:b/>
        </w:rPr>
        <w:t>Reference #3</w:t>
      </w:r>
    </w:p>
    <w:p w14:paraId="19E5F748" w14:textId="77777777" w:rsidR="0006269A" w:rsidRDefault="0006269A" w:rsidP="0006269A">
      <w:pPr>
        <w:ind w:left="720"/>
      </w:pPr>
      <w:r>
        <w:t>Company Name</w:t>
      </w:r>
      <w:r>
        <w:tab/>
        <w:t>____________________________________________________</w:t>
      </w:r>
    </w:p>
    <w:p w14:paraId="264C44B3" w14:textId="77777777" w:rsidR="0006269A" w:rsidRDefault="0006269A" w:rsidP="0006269A">
      <w:pPr>
        <w:ind w:left="720"/>
      </w:pPr>
      <w:r>
        <w:t>Address</w:t>
      </w:r>
      <w:r>
        <w:tab/>
      </w:r>
      <w:r>
        <w:tab/>
        <w:t>____________________________________________________</w:t>
      </w:r>
    </w:p>
    <w:p w14:paraId="56F43BB3" w14:textId="77777777" w:rsidR="0006269A" w:rsidRDefault="0006269A" w:rsidP="0006269A">
      <w:pPr>
        <w:ind w:left="720"/>
      </w:pPr>
      <w:r>
        <w:t>Type of Business</w:t>
      </w:r>
      <w:r>
        <w:tab/>
        <w:t>____________________________________________________</w:t>
      </w:r>
    </w:p>
    <w:p w14:paraId="72A33677" w14:textId="77777777" w:rsidR="0006269A" w:rsidRDefault="0006269A" w:rsidP="0006269A">
      <w:pPr>
        <w:ind w:left="720"/>
      </w:pPr>
      <w:r>
        <w:t>Name of Contact</w:t>
      </w:r>
      <w:r>
        <w:tab/>
        <w:t>____________________________________________________</w:t>
      </w:r>
    </w:p>
    <w:p w14:paraId="7A6D5768" w14:textId="77777777" w:rsidR="0006269A" w:rsidRDefault="0006269A" w:rsidP="0006269A">
      <w:pPr>
        <w:ind w:left="720"/>
      </w:pPr>
      <w:r>
        <w:t>Title of Contact</w:t>
      </w:r>
      <w:r>
        <w:tab/>
        <w:t>____________________________________________________</w:t>
      </w:r>
    </w:p>
    <w:p w14:paraId="4FBF2B70" w14:textId="77777777" w:rsidR="0006269A" w:rsidRDefault="0006269A" w:rsidP="0006269A">
      <w:pPr>
        <w:ind w:left="720"/>
      </w:pPr>
      <w:r>
        <w:t>Phone Number</w:t>
      </w:r>
      <w:r>
        <w:tab/>
        <w:t>____________________________________________________</w:t>
      </w:r>
    </w:p>
    <w:p w14:paraId="73F24EDC" w14:textId="77777777" w:rsidR="0006269A" w:rsidRDefault="0006269A" w:rsidP="0006269A">
      <w:pPr>
        <w:ind w:left="720"/>
      </w:pPr>
      <w:r>
        <w:t>Service Description</w:t>
      </w:r>
      <w:r>
        <w:tab/>
        <w:t>____________________________________________________</w:t>
      </w:r>
    </w:p>
    <w:p w14:paraId="31C852B2" w14:textId="77777777" w:rsidR="0006269A" w:rsidRDefault="0006269A" w:rsidP="0006269A">
      <w:pPr>
        <w:ind w:left="720"/>
      </w:pPr>
      <w:r>
        <w:t>Date Service Began</w:t>
      </w:r>
      <w:r>
        <w:tab/>
        <w:t>____________________________________________________</w:t>
      </w:r>
    </w:p>
    <w:p w14:paraId="6D194B68" w14:textId="77777777" w:rsidR="0006269A" w:rsidRDefault="0006269A" w:rsidP="0006269A">
      <w:pPr>
        <w:ind w:left="720"/>
      </w:pPr>
      <w:r>
        <w:t>Service Type</w:t>
      </w:r>
      <w:r>
        <w:tab/>
      </w:r>
      <w:r>
        <w:tab/>
        <w:t>_________________________</w:t>
      </w:r>
    </w:p>
    <w:p w14:paraId="7E6EBF53" w14:textId="77777777" w:rsidR="0006269A" w:rsidRDefault="0006269A" w:rsidP="0006269A">
      <w:pPr>
        <w:ind w:left="720"/>
      </w:pPr>
      <w:r>
        <w:t>Service Volumes</w:t>
      </w:r>
      <w:r>
        <w:tab/>
        <w:t>_________________________Calls/Minutes/Cards</w:t>
      </w:r>
    </w:p>
    <w:p w14:paraId="79AEDEBE" w14:textId="77777777" w:rsidR="0006269A" w:rsidRDefault="0006269A" w:rsidP="0006269A">
      <w:pPr>
        <w:rPr>
          <w:b/>
          <w:caps/>
        </w:rPr>
        <w:sectPr w:rsidR="0006269A" w:rsidSect="00046D79">
          <w:type w:val="continuous"/>
          <w:pgSz w:w="12240" w:h="15840" w:code="1"/>
          <w:pgMar w:top="1440" w:right="1440" w:bottom="720" w:left="1440" w:header="720" w:footer="720" w:gutter="0"/>
          <w:pgNumType w:start="1"/>
          <w:cols w:space="720"/>
        </w:sectPr>
      </w:pPr>
    </w:p>
    <w:p w14:paraId="44A40826" w14:textId="77777777" w:rsidR="0006269A" w:rsidRDefault="0006269A" w:rsidP="0006269A">
      <w:pPr>
        <w:jc w:val="center"/>
        <w:rPr>
          <w:b/>
        </w:rPr>
      </w:pPr>
      <w:r>
        <w:rPr>
          <w:b/>
        </w:rPr>
        <w:lastRenderedPageBreak/>
        <w:t>APPENDIX K</w:t>
      </w:r>
    </w:p>
    <w:p w14:paraId="63D96DA6" w14:textId="77777777" w:rsidR="0006269A" w:rsidRDefault="0006269A" w:rsidP="0006269A">
      <w:pPr>
        <w:jc w:val="center"/>
        <w:rPr>
          <w:b/>
          <w:caps/>
        </w:rPr>
      </w:pPr>
      <w:r>
        <w:rPr>
          <w:b/>
        </w:rPr>
        <w:t>E-RATE SPIN Information</w:t>
      </w:r>
    </w:p>
    <w:p w14:paraId="27505CF6" w14:textId="77777777" w:rsidR="0006269A" w:rsidRDefault="0006269A" w:rsidP="0006269A"/>
    <w:p w14:paraId="510B132C" w14:textId="77777777" w:rsidR="0006269A" w:rsidRDefault="0006269A" w:rsidP="0006269A">
      <w:pPr>
        <w:ind w:left="720"/>
        <w:rPr>
          <w:b/>
          <w:sz w:val="28"/>
        </w:rPr>
      </w:pPr>
      <w:r>
        <w:rPr>
          <w:b/>
          <w:sz w:val="28"/>
        </w:rPr>
        <w:t>E-rate Discount</w:t>
      </w:r>
    </w:p>
    <w:p w14:paraId="30EB559A" w14:textId="77777777" w:rsidR="0006269A" w:rsidRDefault="0006269A" w:rsidP="0006269A">
      <w:pPr>
        <w:ind w:left="720"/>
      </w:pPr>
    </w:p>
    <w:p w14:paraId="4F3FCDE2" w14:textId="77777777" w:rsidR="0006269A" w:rsidRDefault="0006269A" w:rsidP="0006269A">
      <w:pPr>
        <w:ind w:left="720"/>
      </w:pPr>
    </w:p>
    <w:p w14:paraId="5DCA483E" w14:textId="77777777" w:rsidR="0006269A" w:rsidRDefault="0006269A" w:rsidP="0006269A">
      <w:pPr>
        <w:ind w:left="720"/>
      </w:pPr>
      <w:r>
        <w:t xml:space="preserve">I certify that (name of Vendor) </w:t>
      </w:r>
    </w:p>
    <w:p w14:paraId="34425701" w14:textId="77777777" w:rsidR="0006269A" w:rsidRDefault="0006269A" w:rsidP="0006269A">
      <w:pPr>
        <w:ind w:left="720"/>
      </w:pPr>
    </w:p>
    <w:p w14:paraId="70108B17" w14:textId="77777777" w:rsidR="0006269A" w:rsidRDefault="0006269A" w:rsidP="0006269A">
      <w:pPr>
        <w:ind w:left="720"/>
      </w:pPr>
      <w:r>
        <w:t>____________________________________is eligible to provide telecommunications services, as defined by the Schools and Libraries Division (SLD) of the Universal Service Administrative Corporation.</w:t>
      </w:r>
    </w:p>
    <w:p w14:paraId="45B4E75E" w14:textId="77777777" w:rsidR="0006269A" w:rsidRDefault="0006269A" w:rsidP="0006269A">
      <w:pPr>
        <w:ind w:left="720"/>
      </w:pPr>
    </w:p>
    <w:p w14:paraId="481CDE49" w14:textId="77777777" w:rsidR="0006269A" w:rsidRDefault="0006269A" w:rsidP="0006269A">
      <w:pPr>
        <w:ind w:left="720"/>
      </w:pPr>
      <w:r>
        <w:t>SLD SPIN Number</w:t>
      </w:r>
      <w:r>
        <w:tab/>
      </w:r>
      <w:r>
        <w:tab/>
      </w:r>
      <w:r>
        <w:tab/>
      </w:r>
      <w:r>
        <w:tab/>
      </w:r>
      <w:r>
        <w:tab/>
        <w:t>_____________________________</w:t>
      </w:r>
    </w:p>
    <w:p w14:paraId="168867E5" w14:textId="77777777" w:rsidR="0006269A" w:rsidRDefault="0006269A" w:rsidP="0006269A">
      <w:pPr>
        <w:ind w:left="720"/>
      </w:pPr>
    </w:p>
    <w:p w14:paraId="0A0679B6" w14:textId="77777777" w:rsidR="000C00CE" w:rsidRDefault="000C00CE" w:rsidP="0006269A">
      <w:pPr>
        <w:ind w:left="720"/>
      </w:pPr>
      <w:r>
        <w:rPr>
          <w:rFonts w:ascii="Cambria" w:hAnsi="Cambria"/>
          <w:sz w:val="22"/>
          <w:szCs w:val="22"/>
        </w:rPr>
        <w:t xml:space="preserve"> </w:t>
      </w:r>
      <w:r>
        <w:rPr>
          <w:rFonts w:ascii="MS Gothic" w:eastAsia="MS Gothic" w:hAnsi="MS Gothic" w:hint="eastAsia"/>
          <w:sz w:val="22"/>
          <w:szCs w:val="22"/>
        </w:rPr>
        <w:t>☐</w:t>
      </w:r>
      <w:r>
        <w:t xml:space="preserve"> Service Provider Annual Certification (SPAC) Form on file for 2015 funding year</w:t>
      </w:r>
    </w:p>
    <w:p w14:paraId="3577F377" w14:textId="77777777" w:rsidR="000C00CE" w:rsidRDefault="000C00CE" w:rsidP="0006269A">
      <w:pPr>
        <w:ind w:left="720"/>
      </w:pPr>
    </w:p>
    <w:p w14:paraId="55C3E67C" w14:textId="77777777" w:rsidR="0006269A" w:rsidRDefault="0006269A" w:rsidP="0006269A">
      <w:pPr>
        <w:ind w:left="720"/>
      </w:pPr>
      <w:r>
        <w:t>Name</w:t>
      </w:r>
      <w:r>
        <w:tab/>
      </w:r>
      <w:r>
        <w:tab/>
      </w:r>
      <w:r>
        <w:tab/>
      </w:r>
      <w:r>
        <w:tab/>
      </w:r>
      <w:r>
        <w:tab/>
      </w:r>
      <w:r>
        <w:tab/>
      </w:r>
      <w:r>
        <w:tab/>
        <w:t>_____________________________</w:t>
      </w:r>
    </w:p>
    <w:p w14:paraId="576DFD1C" w14:textId="77777777" w:rsidR="0006269A" w:rsidRDefault="0006269A" w:rsidP="0006269A">
      <w:pPr>
        <w:ind w:left="720"/>
      </w:pPr>
    </w:p>
    <w:p w14:paraId="319401C0" w14:textId="77777777" w:rsidR="0006269A" w:rsidRDefault="0006269A" w:rsidP="0006269A">
      <w:pPr>
        <w:ind w:left="720"/>
      </w:pPr>
      <w:r>
        <w:t>Title</w:t>
      </w:r>
      <w:r>
        <w:tab/>
      </w:r>
      <w:r>
        <w:tab/>
      </w:r>
      <w:r>
        <w:tab/>
      </w:r>
      <w:r>
        <w:tab/>
      </w:r>
      <w:r>
        <w:tab/>
      </w:r>
      <w:r>
        <w:tab/>
      </w:r>
      <w:r>
        <w:tab/>
        <w:t>_____________________________</w:t>
      </w:r>
    </w:p>
    <w:p w14:paraId="1613EFC7" w14:textId="77777777" w:rsidR="0006269A" w:rsidRDefault="0006269A" w:rsidP="0006269A">
      <w:pPr>
        <w:ind w:left="720"/>
      </w:pPr>
    </w:p>
    <w:p w14:paraId="15E274A5" w14:textId="77777777" w:rsidR="0006269A" w:rsidRDefault="0006269A" w:rsidP="0006269A">
      <w:pPr>
        <w:ind w:left="720"/>
      </w:pPr>
      <w:r>
        <w:t>Date</w:t>
      </w:r>
      <w:r>
        <w:tab/>
      </w:r>
      <w:r>
        <w:tab/>
      </w:r>
      <w:r>
        <w:tab/>
      </w:r>
      <w:r>
        <w:tab/>
      </w:r>
      <w:r>
        <w:tab/>
      </w:r>
      <w:r>
        <w:tab/>
      </w:r>
      <w:r>
        <w:tab/>
        <w:t>_____________________________</w:t>
      </w:r>
    </w:p>
    <w:p w14:paraId="2BA19F21" w14:textId="77777777" w:rsidR="0006269A" w:rsidRDefault="0006269A" w:rsidP="0006269A">
      <w:pPr>
        <w:ind w:left="720"/>
      </w:pPr>
    </w:p>
    <w:p w14:paraId="72628FE0" w14:textId="77777777" w:rsidR="0006269A" w:rsidRDefault="0006269A" w:rsidP="0006269A">
      <w:pPr>
        <w:ind w:left="720"/>
      </w:pPr>
      <w:r>
        <w:t>Signature</w:t>
      </w:r>
      <w:r>
        <w:tab/>
      </w:r>
      <w:r>
        <w:tab/>
      </w:r>
      <w:r>
        <w:tab/>
      </w:r>
      <w:r>
        <w:tab/>
      </w:r>
      <w:r>
        <w:tab/>
      </w:r>
      <w:r>
        <w:tab/>
        <w:t>_____________________________</w:t>
      </w:r>
    </w:p>
    <w:p w14:paraId="4A366AE0" w14:textId="77777777" w:rsidR="0006269A" w:rsidRDefault="0006269A" w:rsidP="0006269A"/>
    <w:p w14:paraId="24AEFFCC" w14:textId="77777777" w:rsidR="0006269A" w:rsidRDefault="0006269A" w:rsidP="00E00AB8">
      <w:pPr>
        <w:ind w:left="2160" w:hanging="2160"/>
        <w:rPr>
          <w:b/>
          <w:sz w:val="10"/>
        </w:rPr>
      </w:pPr>
    </w:p>
    <w:sectPr w:rsidR="0006269A" w:rsidSect="007853A5">
      <w:headerReference w:type="default" r:id="rId34"/>
      <w:footerReference w:type="default" r:id="rId35"/>
      <w:type w:val="oddPage"/>
      <w:pgSz w:w="12240" w:h="15840" w:code="1"/>
      <w:pgMar w:top="1440" w:right="162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5A04" w14:textId="77777777" w:rsidR="00A371C8" w:rsidRDefault="00A371C8">
      <w:r>
        <w:separator/>
      </w:r>
    </w:p>
  </w:endnote>
  <w:endnote w:type="continuationSeparator" w:id="0">
    <w:p w14:paraId="3E08F405" w14:textId="77777777" w:rsidR="00A371C8" w:rsidRDefault="00A3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84AA" w14:textId="77777777" w:rsidR="00A5131F" w:rsidRDefault="00A51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D6D23" w14:textId="77777777" w:rsidR="00A5131F" w:rsidRDefault="00A5131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A5131F" w14:paraId="25AA963C" w14:textId="77777777">
      <w:trPr>
        <w:gridAfter w:val="1"/>
        <w:wAfter w:w="18" w:type="dxa"/>
      </w:trPr>
      <w:tc>
        <w:tcPr>
          <w:tcW w:w="3978" w:type="dxa"/>
        </w:tcPr>
        <w:p w14:paraId="7B4D97A8" w14:textId="77777777" w:rsidR="00A5131F" w:rsidRDefault="00A5131F">
          <w:pPr>
            <w:pStyle w:val="Footer"/>
            <w:rPr>
              <w:sz w:val="18"/>
            </w:rPr>
          </w:pPr>
          <w:r>
            <w:rPr>
              <w:sz w:val="18"/>
            </w:rPr>
            <w:t xml:space="preserve">Calling Locations </w:t>
          </w:r>
        </w:p>
      </w:tc>
      <w:tc>
        <w:tcPr>
          <w:tcW w:w="1620" w:type="dxa"/>
        </w:tcPr>
        <w:p w14:paraId="6AC00ED3" w14:textId="77777777" w:rsidR="00A5131F" w:rsidRDefault="00A5131F">
          <w:pPr>
            <w:pStyle w:val="Footer"/>
            <w:jc w:val="center"/>
            <w:rPr>
              <w:b/>
              <w:sz w:val="22"/>
            </w:rPr>
          </w:pPr>
        </w:p>
      </w:tc>
      <w:tc>
        <w:tcPr>
          <w:tcW w:w="3960" w:type="dxa"/>
        </w:tcPr>
        <w:p w14:paraId="6505AC29" w14:textId="77777777" w:rsidR="00A5131F" w:rsidRDefault="00A5131F" w:rsidP="004A2BD0">
          <w:pPr>
            <w:pStyle w:val="Footer"/>
            <w:jc w:val="right"/>
            <w:rPr>
              <w:sz w:val="18"/>
            </w:rPr>
          </w:pPr>
          <w:r>
            <w:rPr>
              <w:sz w:val="18"/>
            </w:rPr>
            <w:t>Appendix G</w:t>
          </w:r>
        </w:p>
      </w:tc>
    </w:tr>
    <w:tr w:rsidR="00A5131F" w14:paraId="4DF8E69A" w14:textId="77777777">
      <w:trPr>
        <w:trHeight w:val="613"/>
      </w:trPr>
      <w:tc>
        <w:tcPr>
          <w:tcW w:w="3978" w:type="dxa"/>
        </w:tcPr>
        <w:p w14:paraId="1C524082" w14:textId="77777777" w:rsidR="00A5131F" w:rsidRDefault="00A5131F">
          <w:pPr>
            <w:pStyle w:val="Footer"/>
            <w:rPr>
              <w:sz w:val="18"/>
            </w:rPr>
          </w:pPr>
        </w:p>
      </w:tc>
      <w:tc>
        <w:tcPr>
          <w:tcW w:w="1620" w:type="dxa"/>
        </w:tcPr>
        <w:p w14:paraId="1A81845C" w14:textId="77777777" w:rsidR="00A5131F" w:rsidRDefault="00A5131F" w:rsidP="004A2BD0">
          <w:pPr>
            <w:pStyle w:val="Footer"/>
            <w:jc w:val="center"/>
            <w:rPr>
              <w:sz w:val="18"/>
            </w:rPr>
          </w:pPr>
          <w:r>
            <w:rPr>
              <w:sz w:val="18"/>
            </w:rPr>
            <w:t>Page G -</w:t>
          </w:r>
          <w:r>
            <w:rPr>
              <w:rStyle w:val="PageNumber"/>
              <w:sz w:val="18"/>
            </w:rPr>
            <w:t>1</w:t>
          </w:r>
        </w:p>
      </w:tc>
      <w:tc>
        <w:tcPr>
          <w:tcW w:w="3978" w:type="dxa"/>
          <w:gridSpan w:val="2"/>
        </w:tcPr>
        <w:p w14:paraId="75BF7BAF" w14:textId="77777777" w:rsidR="00A5131F" w:rsidRDefault="00A5131F">
          <w:pPr>
            <w:pStyle w:val="Footer"/>
            <w:jc w:val="right"/>
            <w:rPr>
              <w:sz w:val="18"/>
            </w:rPr>
          </w:pPr>
        </w:p>
      </w:tc>
    </w:tr>
  </w:tbl>
  <w:p w14:paraId="60B38FDD" w14:textId="77777777" w:rsidR="00A5131F" w:rsidRDefault="00A5131F">
    <w:pPr>
      <w:pStyle w:val="Footer"/>
      <w:jc w:val="bot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A5131F" w14:paraId="29193504" w14:textId="77777777">
      <w:trPr>
        <w:gridAfter w:val="1"/>
        <w:wAfter w:w="18" w:type="dxa"/>
      </w:trPr>
      <w:tc>
        <w:tcPr>
          <w:tcW w:w="3978" w:type="dxa"/>
        </w:tcPr>
        <w:p w14:paraId="7ED1FD62" w14:textId="77777777" w:rsidR="00A5131F" w:rsidRDefault="00A5131F">
          <w:pPr>
            <w:pStyle w:val="Footer"/>
            <w:rPr>
              <w:sz w:val="18"/>
            </w:rPr>
          </w:pPr>
          <w:r>
            <w:rPr>
              <w:sz w:val="18"/>
            </w:rPr>
            <w:t xml:space="preserve">Vendor References </w:t>
          </w:r>
        </w:p>
      </w:tc>
      <w:tc>
        <w:tcPr>
          <w:tcW w:w="1620" w:type="dxa"/>
        </w:tcPr>
        <w:p w14:paraId="58F2A4DE" w14:textId="77777777" w:rsidR="00A5131F" w:rsidRDefault="00A5131F">
          <w:pPr>
            <w:pStyle w:val="Footer"/>
            <w:jc w:val="center"/>
            <w:rPr>
              <w:b/>
              <w:sz w:val="22"/>
            </w:rPr>
          </w:pPr>
        </w:p>
      </w:tc>
      <w:tc>
        <w:tcPr>
          <w:tcW w:w="3960" w:type="dxa"/>
        </w:tcPr>
        <w:p w14:paraId="6FABB3AF" w14:textId="77777777" w:rsidR="00A5131F" w:rsidRDefault="00A5131F" w:rsidP="00046D79">
          <w:pPr>
            <w:pStyle w:val="Footer"/>
            <w:jc w:val="right"/>
            <w:rPr>
              <w:sz w:val="18"/>
            </w:rPr>
          </w:pPr>
          <w:r>
            <w:rPr>
              <w:sz w:val="18"/>
            </w:rPr>
            <w:t>Appendix J</w:t>
          </w:r>
        </w:p>
      </w:tc>
    </w:tr>
    <w:tr w:rsidR="00A5131F" w14:paraId="7156CDA2" w14:textId="77777777">
      <w:trPr>
        <w:trHeight w:val="613"/>
      </w:trPr>
      <w:tc>
        <w:tcPr>
          <w:tcW w:w="3978" w:type="dxa"/>
        </w:tcPr>
        <w:p w14:paraId="4713986B" w14:textId="77777777" w:rsidR="00A5131F" w:rsidRDefault="00A5131F">
          <w:pPr>
            <w:pStyle w:val="Footer"/>
            <w:rPr>
              <w:sz w:val="18"/>
            </w:rPr>
          </w:pPr>
        </w:p>
      </w:tc>
      <w:tc>
        <w:tcPr>
          <w:tcW w:w="1620" w:type="dxa"/>
        </w:tcPr>
        <w:p w14:paraId="55CB2307" w14:textId="77777777" w:rsidR="00A5131F" w:rsidRDefault="00A5131F" w:rsidP="00046D79">
          <w:pPr>
            <w:pStyle w:val="Footer"/>
            <w:jc w:val="center"/>
            <w:rPr>
              <w:sz w:val="18"/>
            </w:rPr>
          </w:pPr>
          <w:r>
            <w:rPr>
              <w:sz w:val="18"/>
            </w:rPr>
            <w:t>Page J -</w:t>
          </w:r>
          <w:r>
            <w:rPr>
              <w:rStyle w:val="PageNumber"/>
              <w:sz w:val="18"/>
            </w:rPr>
            <w:t>1</w:t>
          </w:r>
        </w:p>
      </w:tc>
      <w:tc>
        <w:tcPr>
          <w:tcW w:w="3978" w:type="dxa"/>
          <w:gridSpan w:val="2"/>
        </w:tcPr>
        <w:p w14:paraId="6D0B9B6E" w14:textId="77777777" w:rsidR="00A5131F" w:rsidRDefault="00A5131F">
          <w:pPr>
            <w:pStyle w:val="Footer"/>
            <w:jc w:val="right"/>
            <w:rPr>
              <w:sz w:val="18"/>
            </w:rPr>
          </w:pPr>
        </w:p>
      </w:tc>
    </w:tr>
  </w:tbl>
  <w:p w14:paraId="2A1BB7AA" w14:textId="77777777" w:rsidR="00A5131F" w:rsidRDefault="00A5131F">
    <w:pPr>
      <w:pStyle w:val="Footer"/>
      <w:jc w:val="both"/>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A5131F" w14:paraId="47B45952" w14:textId="77777777" w:rsidTr="00501098">
      <w:trPr>
        <w:gridAfter w:val="1"/>
        <w:wAfter w:w="18" w:type="dxa"/>
      </w:trPr>
      <w:tc>
        <w:tcPr>
          <w:tcW w:w="3978" w:type="dxa"/>
        </w:tcPr>
        <w:p w14:paraId="20EFD301" w14:textId="77777777" w:rsidR="00A5131F" w:rsidRDefault="00A5131F" w:rsidP="00501098">
          <w:pPr>
            <w:pStyle w:val="Footer"/>
            <w:rPr>
              <w:sz w:val="18"/>
            </w:rPr>
          </w:pPr>
          <w:r>
            <w:rPr>
              <w:sz w:val="18"/>
            </w:rPr>
            <w:t xml:space="preserve">E-Rate </w:t>
          </w:r>
        </w:p>
      </w:tc>
      <w:tc>
        <w:tcPr>
          <w:tcW w:w="1620" w:type="dxa"/>
        </w:tcPr>
        <w:p w14:paraId="2B7E9BD1" w14:textId="77777777" w:rsidR="00A5131F" w:rsidRDefault="00A5131F" w:rsidP="00501098">
          <w:pPr>
            <w:pStyle w:val="Footer"/>
            <w:jc w:val="center"/>
            <w:rPr>
              <w:b/>
              <w:sz w:val="22"/>
            </w:rPr>
          </w:pPr>
        </w:p>
      </w:tc>
      <w:tc>
        <w:tcPr>
          <w:tcW w:w="3960" w:type="dxa"/>
        </w:tcPr>
        <w:p w14:paraId="332C5B39" w14:textId="77777777" w:rsidR="00A5131F" w:rsidRDefault="00A5131F" w:rsidP="00501098">
          <w:pPr>
            <w:pStyle w:val="Footer"/>
            <w:jc w:val="right"/>
            <w:rPr>
              <w:sz w:val="18"/>
            </w:rPr>
          </w:pPr>
          <w:r>
            <w:rPr>
              <w:sz w:val="18"/>
            </w:rPr>
            <w:t>Appendix K</w:t>
          </w:r>
        </w:p>
      </w:tc>
    </w:tr>
    <w:tr w:rsidR="00A5131F" w14:paraId="0CC064B8" w14:textId="77777777" w:rsidTr="00501098">
      <w:trPr>
        <w:trHeight w:val="613"/>
      </w:trPr>
      <w:tc>
        <w:tcPr>
          <w:tcW w:w="3978" w:type="dxa"/>
        </w:tcPr>
        <w:p w14:paraId="6CD380CB" w14:textId="77777777" w:rsidR="00A5131F" w:rsidRDefault="00A5131F" w:rsidP="00501098">
          <w:pPr>
            <w:pStyle w:val="Footer"/>
            <w:rPr>
              <w:sz w:val="18"/>
            </w:rPr>
          </w:pPr>
        </w:p>
      </w:tc>
      <w:tc>
        <w:tcPr>
          <w:tcW w:w="1620" w:type="dxa"/>
        </w:tcPr>
        <w:p w14:paraId="0900DC11" w14:textId="77777777" w:rsidR="00A5131F" w:rsidRDefault="00A5131F" w:rsidP="00046D79">
          <w:pPr>
            <w:pStyle w:val="Footer"/>
            <w:jc w:val="center"/>
            <w:rPr>
              <w:sz w:val="18"/>
            </w:rPr>
          </w:pPr>
          <w:r>
            <w:rPr>
              <w:sz w:val="18"/>
            </w:rPr>
            <w:t>Page K -</w:t>
          </w:r>
          <w:r>
            <w:rPr>
              <w:rStyle w:val="PageNumber"/>
              <w:sz w:val="18"/>
            </w:rPr>
            <w:t>1</w:t>
          </w:r>
        </w:p>
      </w:tc>
      <w:tc>
        <w:tcPr>
          <w:tcW w:w="3978" w:type="dxa"/>
          <w:gridSpan w:val="2"/>
        </w:tcPr>
        <w:p w14:paraId="01073672" w14:textId="77777777" w:rsidR="00A5131F" w:rsidRDefault="00A5131F" w:rsidP="00501098">
          <w:pPr>
            <w:pStyle w:val="Footer"/>
            <w:jc w:val="right"/>
            <w:rPr>
              <w:sz w:val="18"/>
            </w:rPr>
          </w:pPr>
        </w:p>
      </w:tc>
    </w:tr>
  </w:tbl>
  <w:p w14:paraId="4BE4AE40" w14:textId="77777777" w:rsidR="00A5131F" w:rsidRPr="006A0204" w:rsidRDefault="00A5131F" w:rsidP="006A0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A5131F" w14:paraId="543A89C6" w14:textId="77777777">
      <w:tc>
        <w:tcPr>
          <w:tcW w:w="3960" w:type="dxa"/>
        </w:tcPr>
        <w:p w14:paraId="1771F43A" w14:textId="77777777" w:rsidR="00A5131F" w:rsidRDefault="00A5131F">
          <w:pPr>
            <w:pStyle w:val="Footer"/>
            <w:rPr>
              <w:sz w:val="18"/>
            </w:rPr>
          </w:pPr>
        </w:p>
      </w:tc>
      <w:tc>
        <w:tcPr>
          <w:tcW w:w="1710" w:type="dxa"/>
        </w:tcPr>
        <w:p w14:paraId="09B31F2E" w14:textId="77777777" w:rsidR="00A5131F" w:rsidRDefault="00A5131F">
          <w:pPr>
            <w:pStyle w:val="Footer"/>
            <w:jc w:val="both"/>
            <w:rPr>
              <w:sz w:val="18"/>
            </w:rPr>
          </w:pPr>
        </w:p>
      </w:tc>
      <w:tc>
        <w:tcPr>
          <w:tcW w:w="3690" w:type="dxa"/>
        </w:tcPr>
        <w:p w14:paraId="37BFCD7A" w14:textId="77777777" w:rsidR="00A5131F" w:rsidRDefault="00A5131F">
          <w:pPr>
            <w:pStyle w:val="Footer"/>
            <w:jc w:val="right"/>
            <w:rPr>
              <w:sz w:val="18"/>
            </w:rPr>
          </w:pPr>
        </w:p>
      </w:tc>
    </w:tr>
    <w:tr w:rsidR="00A5131F" w14:paraId="48774C90" w14:textId="77777777">
      <w:tc>
        <w:tcPr>
          <w:tcW w:w="3960" w:type="dxa"/>
        </w:tcPr>
        <w:p w14:paraId="64C46391" w14:textId="77777777" w:rsidR="00A5131F" w:rsidRDefault="00A5131F">
          <w:pPr>
            <w:pStyle w:val="Footer"/>
            <w:jc w:val="both"/>
            <w:rPr>
              <w:sz w:val="18"/>
            </w:rPr>
          </w:pPr>
        </w:p>
      </w:tc>
      <w:tc>
        <w:tcPr>
          <w:tcW w:w="1710" w:type="dxa"/>
        </w:tcPr>
        <w:p w14:paraId="5D2CAE6E" w14:textId="77777777" w:rsidR="00A5131F" w:rsidRDefault="00A5131F">
          <w:pPr>
            <w:pStyle w:val="Footer"/>
            <w:jc w:val="center"/>
            <w:rPr>
              <w:sz w:val="18"/>
            </w:rPr>
          </w:pPr>
        </w:p>
      </w:tc>
      <w:tc>
        <w:tcPr>
          <w:tcW w:w="3690" w:type="dxa"/>
        </w:tcPr>
        <w:p w14:paraId="162C9C5D" w14:textId="77777777" w:rsidR="00A5131F" w:rsidRDefault="00A5131F">
          <w:pPr>
            <w:pStyle w:val="Footer"/>
            <w:ind w:left="1782"/>
            <w:jc w:val="center"/>
            <w:rPr>
              <w:sz w:val="18"/>
            </w:rPr>
          </w:pPr>
        </w:p>
      </w:tc>
    </w:tr>
  </w:tbl>
  <w:p w14:paraId="23C113AB" w14:textId="77777777" w:rsidR="00A5131F" w:rsidRDefault="00A5131F">
    <w:pPr>
      <w:pStyle w:val="Footer"/>
      <w:tabs>
        <w:tab w:val="clear" w:pos="8640"/>
        <w:tab w:val="right" w:pos="9360"/>
      </w:tabs>
      <w:rPr>
        <w:sz w:val="10"/>
      </w:rPr>
    </w:pPr>
    <w:bookmarkStart w:id="0" w:name="_Ref469901403"/>
    <w:bookmarkStart w:id="1" w:name="_Ref384361930"/>
    <w:bookmarkStart w:id="2" w:name="_Toc386861081"/>
    <w:bookmarkStart w:id="3" w:name="_Toc416055514"/>
    <w:bookmarkStart w:id="4" w:name="_Toc433773451"/>
    <w:bookmarkStart w:id="5" w:name="_Toc443794589"/>
    <w:bookmarkStart w:id="6" w:name="_Toc59620223"/>
    <w:bookmarkEnd w:id="0"/>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8785" w14:textId="77777777" w:rsidR="007C3995" w:rsidRDefault="007C39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A5131F" w14:paraId="6D7B251D" w14:textId="77777777">
      <w:tc>
        <w:tcPr>
          <w:tcW w:w="3960" w:type="dxa"/>
        </w:tcPr>
        <w:p w14:paraId="462E217A" w14:textId="77777777" w:rsidR="00A5131F" w:rsidRDefault="00A5131F">
          <w:pPr>
            <w:pStyle w:val="Footer"/>
            <w:ind w:right="360"/>
            <w:rPr>
              <w:sz w:val="18"/>
            </w:rPr>
          </w:pPr>
        </w:p>
      </w:tc>
      <w:tc>
        <w:tcPr>
          <w:tcW w:w="1710" w:type="dxa"/>
        </w:tcPr>
        <w:p w14:paraId="72C71019" w14:textId="77777777" w:rsidR="00A5131F" w:rsidRDefault="00A5131F">
          <w:pPr>
            <w:pStyle w:val="Footer"/>
            <w:jc w:val="center"/>
            <w:rP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DC75F6">
            <w:rPr>
              <w:rStyle w:val="PageNumber"/>
              <w:noProof/>
              <w:sz w:val="20"/>
            </w:rPr>
            <w:t>ii</w:t>
          </w:r>
          <w:r>
            <w:rPr>
              <w:rStyle w:val="PageNumber"/>
              <w:sz w:val="20"/>
            </w:rPr>
            <w:fldChar w:fldCharType="end"/>
          </w:r>
        </w:p>
      </w:tc>
      <w:tc>
        <w:tcPr>
          <w:tcW w:w="3690" w:type="dxa"/>
        </w:tcPr>
        <w:p w14:paraId="59C1738F" w14:textId="77777777" w:rsidR="00A5131F" w:rsidRDefault="00A5131F">
          <w:pPr>
            <w:pStyle w:val="Footer"/>
            <w:jc w:val="right"/>
            <w:rPr>
              <w:sz w:val="18"/>
            </w:rPr>
          </w:pPr>
        </w:p>
      </w:tc>
    </w:tr>
    <w:tr w:rsidR="00A5131F" w14:paraId="6A395BB8" w14:textId="77777777">
      <w:tc>
        <w:tcPr>
          <w:tcW w:w="3960" w:type="dxa"/>
        </w:tcPr>
        <w:p w14:paraId="284BC684" w14:textId="77777777" w:rsidR="00A5131F" w:rsidRDefault="00A5131F">
          <w:pPr>
            <w:pStyle w:val="Footer"/>
            <w:jc w:val="both"/>
            <w:rPr>
              <w:sz w:val="18"/>
            </w:rPr>
          </w:pPr>
        </w:p>
      </w:tc>
      <w:tc>
        <w:tcPr>
          <w:tcW w:w="1710" w:type="dxa"/>
        </w:tcPr>
        <w:p w14:paraId="7E0B8EE4" w14:textId="77777777" w:rsidR="00A5131F" w:rsidRDefault="00A5131F">
          <w:pPr>
            <w:pStyle w:val="Footer"/>
            <w:jc w:val="center"/>
            <w:rPr>
              <w:sz w:val="18"/>
            </w:rPr>
          </w:pPr>
        </w:p>
      </w:tc>
      <w:tc>
        <w:tcPr>
          <w:tcW w:w="3690" w:type="dxa"/>
        </w:tcPr>
        <w:p w14:paraId="1C75B1F9" w14:textId="77777777" w:rsidR="00A5131F" w:rsidRDefault="00A5131F">
          <w:pPr>
            <w:pStyle w:val="Footer"/>
            <w:ind w:left="1782"/>
            <w:jc w:val="center"/>
            <w:rPr>
              <w:sz w:val="18"/>
            </w:rPr>
          </w:pPr>
        </w:p>
      </w:tc>
    </w:tr>
  </w:tbl>
  <w:p w14:paraId="35809FE0" w14:textId="77777777" w:rsidR="00A5131F" w:rsidRDefault="00A5131F">
    <w:pPr>
      <w:pStyle w:val="Footer"/>
      <w:tabs>
        <w:tab w:val="clear" w:pos="8640"/>
        <w:tab w:val="right" w:pos="9360"/>
      </w:tabs>
      <w:rPr>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A5131F" w:rsidRPr="00E55AF0" w14:paraId="590815B2" w14:textId="77777777">
      <w:tc>
        <w:tcPr>
          <w:tcW w:w="3960" w:type="dxa"/>
        </w:tcPr>
        <w:p w14:paraId="7470A577" w14:textId="77777777" w:rsidR="00A5131F" w:rsidRPr="00E55AF0" w:rsidRDefault="00A5131F">
          <w:pPr>
            <w:pStyle w:val="Footer"/>
            <w:rPr>
              <w:sz w:val="18"/>
            </w:rPr>
          </w:pPr>
          <w:r w:rsidRPr="00E55AF0">
            <w:rPr>
              <w:sz w:val="18"/>
            </w:rPr>
            <w:t>State of Washington</w:t>
          </w:r>
        </w:p>
      </w:tc>
      <w:tc>
        <w:tcPr>
          <w:tcW w:w="1710" w:type="dxa"/>
        </w:tcPr>
        <w:p w14:paraId="2088AFF5" w14:textId="77777777" w:rsidR="00A5131F" w:rsidRPr="00E55AF0" w:rsidRDefault="00A5131F">
          <w:pPr>
            <w:pStyle w:val="Footer"/>
            <w:jc w:val="both"/>
            <w:rPr>
              <w:sz w:val="18"/>
            </w:rPr>
          </w:pPr>
        </w:p>
      </w:tc>
      <w:tc>
        <w:tcPr>
          <w:tcW w:w="3690" w:type="dxa"/>
        </w:tcPr>
        <w:p w14:paraId="36D308DF" w14:textId="77777777" w:rsidR="00A5131F" w:rsidRPr="00E55AF0" w:rsidRDefault="00A5131F">
          <w:pPr>
            <w:pStyle w:val="Footer"/>
            <w:jc w:val="right"/>
            <w:rPr>
              <w:sz w:val="18"/>
            </w:rPr>
          </w:pPr>
          <w:r>
            <w:rPr>
              <w:sz w:val="18"/>
            </w:rPr>
            <w:t>Long Distance Services</w:t>
          </w:r>
        </w:p>
      </w:tc>
    </w:tr>
    <w:tr w:rsidR="00A5131F" w:rsidRPr="00E55AF0" w14:paraId="1228ADA8" w14:textId="77777777">
      <w:tc>
        <w:tcPr>
          <w:tcW w:w="3960" w:type="dxa"/>
        </w:tcPr>
        <w:p w14:paraId="263540D5" w14:textId="77777777" w:rsidR="00A5131F" w:rsidRPr="00E55AF0" w:rsidRDefault="00A5131F">
          <w:pPr>
            <w:pStyle w:val="Footer"/>
            <w:jc w:val="both"/>
            <w:rPr>
              <w:sz w:val="18"/>
            </w:rPr>
          </w:pPr>
          <w:r w:rsidRPr="00E55AF0">
            <w:rPr>
              <w:sz w:val="18"/>
            </w:rPr>
            <w:t>Consolidated Technology Services</w:t>
          </w:r>
        </w:p>
      </w:tc>
      <w:tc>
        <w:tcPr>
          <w:tcW w:w="1710" w:type="dxa"/>
        </w:tcPr>
        <w:p w14:paraId="6404E5D2" w14:textId="77777777" w:rsidR="00A5131F" w:rsidRPr="00E55AF0" w:rsidRDefault="00A5131F">
          <w:pPr>
            <w:pStyle w:val="Footer"/>
            <w:jc w:val="right"/>
            <w:rPr>
              <w:sz w:val="18"/>
            </w:rPr>
          </w:pPr>
          <w:r w:rsidRPr="00E55AF0">
            <w:rPr>
              <w:sz w:val="18"/>
            </w:rPr>
            <w:t xml:space="preserve">Page </w:t>
          </w:r>
          <w:r w:rsidRPr="00E55AF0">
            <w:rPr>
              <w:rStyle w:val="PageNumber"/>
              <w:sz w:val="18"/>
            </w:rPr>
            <w:fldChar w:fldCharType="begin"/>
          </w:r>
          <w:r w:rsidRPr="00E55AF0">
            <w:rPr>
              <w:rStyle w:val="PageNumber"/>
              <w:sz w:val="18"/>
            </w:rPr>
            <w:instrText xml:space="preserve"> PAGE </w:instrText>
          </w:r>
          <w:r w:rsidRPr="00E55AF0">
            <w:rPr>
              <w:rStyle w:val="PageNumber"/>
              <w:sz w:val="18"/>
            </w:rPr>
            <w:fldChar w:fldCharType="separate"/>
          </w:r>
          <w:r w:rsidR="009A1816">
            <w:rPr>
              <w:rStyle w:val="PageNumber"/>
              <w:noProof/>
              <w:sz w:val="18"/>
            </w:rPr>
            <w:t>8</w:t>
          </w:r>
          <w:r w:rsidRPr="00E55AF0">
            <w:rPr>
              <w:rStyle w:val="PageNumber"/>
              <w:sz w:val="18"/>
            </w:rPr>
            <w:fldChar w:fldCharType="end"/>
          </w:r>
        </w:p>
      </w:tc>
      <w:tc>
        <w:tcPr>
          <w:tcW w:w="3690" w:type="dxa"/>
        </w:tcPr>
        <w:p w14:paraId="2AF19D34" w14:textId="2D8BC46C" w:rsidR="00A5131F" w:rsidRPr="00E55AF0" w:rsidRDefault="00271016">
          <w:pPr>
            <w:pStyle w:val="Footer"/>
            <w:ind w:left="1782"/>
            <w:jc w:val="right"/>
            <w:rPr>
              <w:sz w:val="18"/>
            </w:rPr>
          </w:pPr>
          <w:r>
            <w:rPr>
              <w:sz w:val="18"/>
            </w:rPr>
            <w:t>23-</w:t>
          </w:r>
          <w:r w:rsidR="00F420CB">
            <w:rPr>
              <w:sz w:val="18"/>
            </w:rPr>
            <w:t>RFQ-034</w:t>
          </w:r>
        </w:p>
      </w:tc>
    </w:tr>
  </w:tbl>
  <w:p w14:paraId="3D9AD0BC" w14:textId="77777777" w:rsidR="00A5131F" w:rsidRPr="00E55AF0" w:rsidRDefault="00A5131F">
    <w:pPr>
      <w:pStyle w:val="Footer"/>
      <w:tabs>
        <w:tab w:val="clear" w:pos="8640"/>
        <w:tab w:val="right" w:pos="9360"/>
      </w:tabs>
      <w:rPr>
        <w:sz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A5131F" w14:paraId="257CC09A" w14:textId="77777777">
      <w:tc>
        <w:tcPr>
          <w:tcW w:w="4068" w:type="dxa"/>
        </w:tcPr>
        <w:p w14:paraId="5450BC17" w14:textId="77777777" w:rsidR="00A5131F" w:rsidRDefault="00A5131F">
          <w:pPr>
            <w:pStyle w:val="Footer"/>
            <w:rPr>
              <w:sz w:val="18"/>
            </w:rPr>
          </w:pPr>
          <w:r>
            <w:rPr>
              <w:rStyle w:val="PageNumber"/>
              <w:sz w:val="18"/>
            </w:rPr>
            <w:t>Certifications and Assurances</w:t>
          </w:r>
        </w:p>
      </w:tc>
      <w:tc>
        <w:tcPr>
          <w:tcW w:w="1710" w:type="dxa"/>
        </w:tcPr>
        <w:p w14:paraId="384C993F" w14:textId="77777777" w:rsidR="00A5131F" w:rsidRDefault="00A5131F">
          <w:pPr>
            <w:pStyle w:val="Footer"/>
            <w:jc w:val="center"/>
            <w:rPr>
              <w:b/>
              <w:sz w:val="18"/>
            </w:rPr>
          </w:pPr>
        </w:p>
      </w:tc>
      <w:tc>
        <w:tcPr>
          <w:tcW w:w="3780" w:type="dxa"/>
        </w:tcPr>
        <w:p w14:paraId="6D9FC606" w14:textId="77777777" w:rsidR="00A5131F" w:rsidRDefault="00A5131F">
          <w:pPr>
            <w:pStyle w:val="Footer"/>
            <w:jc w:val="right"/>
            <w:rPr>
              <w:sz w:val="18"/>
            </w:rPr>
          </w:pPr>
          <w:r>
            <w:rPr>
              <w:sz w:val="18"/>
            </w:rPr>
            <w:t>Appendix A</w:t>
          </w:r>
        </w:p>
      </w:tc>
    </w:tr>
    <w:tr w:rsidR="00A5131F" w14:paraId="43E3A5E0" w14:textId="77777777">
      <w:trPr>
        <w:gridAfter w:val="1"/>
        <w:wAfter w:w="3780" w:type="dxa"/>
      </w:trPr>
      <w:tc>
        <w:tcPr>
          <w:tcW w:w="4068" w:type="dxa"/>
        </w:tcPr>
        <w:p w14:paraId="3DF5A77E" w14:textId="77777777" w:rsidR="00A5131F" w:rsidRDefault="00A5131F">
          <w:pPr>
            <w:pStyle w:val="Footer"/>
            <w:rPr>
              <w:sz w:val="18"/>
            </w:rPr>
          </w:pPr>
          <w:r>
            <w:rPr>
              <w:sz w:val="18"/>
            </w:rPr>
            <w:t>Consolidated Technology Services</w:t>
          </w:r>
        </w:p>
      </w:tc>
      <w:tc>
        <w:tcPr>
          <w:tcW w:w="1710" w:type="dxa"/>
        </w:tcPr>
        <w:p w14:paraId="1427548F" w14:textId="77777777" w:rsidR="00A5131F" w:rsidRDefault="00A5131F">
          <w:pPr>
            <w:pStyle w:val="Footer"/>
            <w:jc w:val="center"/>
            <w:rPr>
              <w:sz w:val="18"/>
            </w:rPr>
          </w:pPr>
          <w:r>
            <w:rPr>
              <w:sz w:val="18"/>
            </w:rPr>
            <w:t>Page A-</w:t>
          </w:r>
          <w:r>
            <w:rPr>
              <w:rStyle w:val="PageNumber"/>
              <w:sz w:val="18"/>
            </w:rPr>
            <w:t>1</w:t>
          </w:r>
        </w:p>
      </w:tc>
    </w:tr>
  </w:tbl>
  <w:p w14:paraId="0F5F577F" w14:textId="77777777" w:rsidR="00A5131F" w:rsidRDefault="00A5131F">
    <w:pPr>
      <w:pStyle w:val="Footer"/>
      <w:jc w:val="both"/>
    </w:pPr>
  </w:p>
  <w:p w14:paraId="57AC63CC" w14:textId="77777777" w:rsidR="00A5131F" w:rsidRDefault="00A5131F">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A5131F" w14:paraId="19876FE3" w14:textId="77777777">
      <w:tc>
        <w:tcPr>
          <w:tcW w:w="4068" w:type="dxa"/>
        </w:tcPr>
        <w:p w14:paraId="68A243E6" w14:textId="77777777" w:rsidR="00A5131F" w:rsidRDefault="00A5131F">
          <w:pPr>
            <w:pStyle w:val="Footer"/>
            <w:rPr>
              <w:sz w:val="18"/>
            </w:rPr>
          </w:pPr>
          <w:r>
            <w:rPr>
              <w:rStyle w:val="PageNumber"/>
              <w:sz w:val="18"/>
            </w:rPr>
            <w:t>Proposed Contract</w:t>
          </w:r>
        </w:p>
      </w:tc>
      <w:tc>
        <w:tcPr>
          <w:tcW w:w="1710" w:type="dxa"/>
        </w:tcPr>
        <w:p w14:paraId="3413B85B" w14:textId="77777777" w:rsidR="00A5131F" w:rsidRDefault="00A5131F">
          <w:pPr>
            <w:pStyle w:val="Footer"/>
            <w:jc w:val="center"/>
            <w:rPr>
              <w:b/>
              <w:sz w:val="18"/>
            </w:rPr>
          </w:pPr>
        </w:p>
      </w:tc>
      <w:tc>
        <w:tcPr>
          <w:tcW w:w="3780" w:type="dxa"/>
        </w:tcPr>
        <w:p w14:paraId="739440D0" w14:textId="77777777" w:rsidR="00A5131F" w:rsidRDefault="00A5131F">
          <w:pPr>
            <w:pStyle w:val="Footer"/>
            <w:jc w:val="right"/>
            <w:rPr>
              <w:sz w:val="18"/>
            </w:rPr>
          </w:pPr>
          <w:r>
            <w:rPr>
              <w:sz w:val="18"/>
            </w:rPr>
            <w:t>Appendix B</w:t>
          </w:r>
        </w:p>
      </w:tc>
    </w:tr>
    <w:tr w:rsidR="00A5131F" w14:paraId="21EBCB28" w14:textId="77777777">
      <w:tc>
        <w:tcPr>
          <w:tcW w:w="4068" w:type="dxa"/>
        </w:tcPr>
        <w:p w14:paraId="7BDC28E9" w14:textId="77777777" w:rsidR="00A5131F" w:rsidRDefault="00A5131F">
          <w:pPr>
            <w:pStyle w:val="Footer"/>
            <w:rPr>
              <w:sz w:val="18"/>
            </w:rPr>
          </w:pPr>
          <w:r>
            <w:rPr>
              <w:sz w:val="18"/>
            </w:rPr>
            <w:t>Consolidated Technology Services</w:t>
          </w:r>
        </w:p>
      </w:tc>
      <w:tc>
        <w:tcPr>
          <w:tcW w:w="1710" w:type="dxa"/>
        </w:tcPr>
        <w:p w14:paraId="481A5D7E" w14:textId="77777777" w:rsidR="00A5131F" w:rsidRDefault="00A5131F">
          <w:pPr>
            <w:pStyle w:val="Footer"/>
            <w:jc w:val="center"/>
            <w:rPr>
              <w:sz w:val="18"/>
            </w:rPr>
          </w:pPr>
          <w:r>
            <w:rPr>
              <w:sz w:val="18"/>
            </w:rPr>
            <w:t>Page B-</w:t>
          </w:r>
          <w:r>
            <w:rPr>
              <w:rStyle w:val="PageNumber"/>
              <w:sz w:val="18"/>
            </w:rPr>
            <w:t>1</w:t>
          </w:r>
        </w:p>
      </w:tc>
      <w:tc>
        <w:tcPr>
          <w:tcW w:w="3780" w:type="dxa"/>
        </w:tcPr>
        <w:p w14:paraId="36818583" w14:textId="77777777" w:rsidR="00A5131F" w:rsidRDefault="00A5131F">
          <w:pPr>
            <w:pStyle w:val="Footer"/>
            <w:ind w:left="288"/>
            <w:jc w:val="right"/>
            <w:rPr>
              <w:sz w:val="18"/>
            </w:rPr>
          </w:pPr>
        </w:p>
      </w:tc>
    </w:tr>
  </w:tbl>
  <w:p w14:paraId="6DDD8BD4" w14:textId="77777777" w:rsidR="00A5131F" w:rsidRDefault="00A5131F">
    <w:pPr>
      <w:pStyle w:val="Footer"/>
      <w:jc w:val="both"/>
    </w:pPr>
  </w:p>
  <w:p w14:paraId="674A3D19" w14:textId="77777777" w:rsidR="00A5131F" w:rsidRDefault="00A5131F">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A5131F" w14:paraId="78FBAE84" w14:textId="77777777">
      <w:trPr>
        <w:gridAfter w:val="1"/>
        <w:wAfter w:w="18" w:type="dxa"/>
      </w:trPr>
      <w:tc>
        <w:tcPr>
          <w:tcW w:w="3978" w:type="dxa"/>
        </w:tcPr>
        <w:p w14:paraId="42B89C5D" w14:textId="77777777" w:rsidR="00A5131F" w:rsidRDefault="00A5131F">
          <w:pPr>
            <w:pStyle w:val="Footer"/>
            <w:rPr>
              <w:sz w:val="18"/>
            </w:rPr>
          </w:pPr>
          <w:r>
            <w:rPr>
              <w:sz w:val="18"/>
            </w:rPr>
            <w:t>MWBE</w:t>
          </w:r>
        </w:p>
      </w:tc>
      <w:tc>
        <w:tcPr>
          <w:tcW w:w="1620" w:type="dxa"/>
        </w:tcPr>
        <w:p w14:paraId="3F5368BD" w14:textId="77777777" w:rsidR="00A5131F" w:rsidRDefault="00A5131F">
          <w:pPr>
            <w:pStyle w:val="Footer"/>
            <w:jc w:val="center"/>
            <w:rPr>
              <w:b/>
              <w:sz w:val="22"/>
            </w:rPr>
          </w:pPr>
        </w:p>
      </w:tc>
      <w:tc>
        <w:tcPr>
          <w:tcW w:w="3960" w:type="dxa"/>
        </w:tcPr>
        <w:p w14:paraId="7DE5EE80" w14:textId="77777777" w:rsidR="00A5131F" w:rsidRDefault="00A5131F">
          <w:pPr>
            <w:pStyle w:val="Footer"/>
            <w:jc w:val="right"/>
            <w:rPr>
              <w:sz w:val="18"/>
            </w:rPr>
          </w:pPr>
          <w:r>
            <w:rPr>
              <w:sz w:val="18"/>
            </w:rPr>
            <w:t>Appendix C</w:t>
          </w:r>
        </w:p>
      </w:tc>
    </w:tr>
    <w:tr w:rsidR="00A5131F" w14:paraId="4EB7716F" w14:textId="77777777">
      <w:trPr>
        <w:trHeight w:val="613"/>
      </w:trPr>
      <w:tc>
        <w:tcPr>
          <w:tcW w:w="3978" w:type="dxa"/>
        </w:tcPr>
        <w:p w14:paraId="6A62EE45" w14:textId="77777777" w:rsidR="00A5131F" w:rsidRDefault="00A5131F">
          <w:pPr>
            <w:pStyle w:val="Footer"/>
            <w:rPr>
              <w:sz w:val="18"/>
            </w:rPr>
          </w:pPr>
          <w:bookmarkStart w:id="1118" w:name="_Hlt416080697"/>
        </w:p>
      </w:tc>
      <w:tc>
        <w:tcPr>
          <w:tcW w:w="1620" w:type="dxa"/>
        </w:tcPr>
        <w:p w14:paraId="705BB1B1" w14:textId="77777777" w:rsidR="00A5131F" w:rsidRDefault="00A5131F">
          <w:pPr>
            <w:pStyle w:val="Footer"/>
            <w:jc w:val="center"/>
            <w:rPr>
              <w:sz w:val="18"/>
            </w:rPr>
          </w:pPr>
          <w:r>
            <w:rPr>
              <w:sz w:val="18"/>
            </w:rPr>
            <w:t>Page C-</w:t>
          </w:r>
          <w:r>
            <w:rPr>
              <w:rStyle w:val="PageNumber"/>
              <w:sz w:val="18"/>
            </w:rPr>
            <w:t>1</w:t>
          </w:r>
        </w:p>
      </w:tc>
      <w:tc>
        <w:tcPr>
          <w:tcW w:w="3978" w:type="dxa"/>
          <w:gridSpan w:val="2"/>
        </w:tcPr>
        <w:p w14:paraId="08BCD155" w14:textId="77777777" w:rsidR="00A5131F" w:rsidRDefault="00A5131F">
          <w:pPr>
            <w:pStyle w:val="Footer"/>
            <w:jc w:val="right"/>
            <w:rPr>
              <w:sz w:val="18"/>
            </w:rPr>
          </w:pPr>
        </w:p>
      </w:tc>
    </w:tr>
    <w:bookmarkEnd w:id="1118"/>
  </w:tbl>
  <w:p w14:paraId="6E879B12" w14:textId="77777777" w:rsidR="00A5131F" w:rsidRDefault="00A5131F">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A5131F" w14:paraId="38E18FCE" w14:textId="77777777">
      <w:trPr>
        <w:gridAfter w:val="1"/>
        <w:wAfter w:w="18" w:type="dxa"/>
      </w:trPr>
      <w:tc>
        <w:tcPr>
          <w:tcW w:w="3978" w:type="dxa"/>
        </w:tcPr>
        <w:p w14:paraId="4A961CCB" w14:textId="77777777" w:rsidR="00A5131F" w:rsidRDefault="00A5131F">
          <w:pPr>
            <w:pStyle w:val="Footer"/>
            <w:rPr>
              <w:sz w:val="18"/>
            </w:rPr>
          </w:pPr>
          <w:r>
            <w:rPr>
              <w:sz w:val="18"/>
            </w:rPr>
            <w:t>Protest Procedures</w:t>
          </w:r>
        </w:p>
      </w:tc>
      <w:tc>
        <w:tcPr>
          <w:tcW w:w="1620" w:type="dxa"/>
        </w:tcPr>
        <w:p w14:paraId="7BDB79C0" w14:textId="77777777" w:rsidR="00A5131F" w:rsidRDefault="00A5131F">
          <w:pPr>
            <w:pStyle w:val="Footer"/>
            <w:jc w:val="center"/>
            <w:rPr>
              <w:b/>
              <w:sz w:val="22"/>
            </w:rPr>
          </w:pPr>
        </w:p>
      </w:tc>
      <w:tc>
        <w:tcPr>
          <w:tcW w:w="3960" w:type="dxa"/>
        </w:tcPr>
        <w:p w14:paraId="2DDAAB12" w14:textId="77777777" w:rsidR="00A5131F" w:rsidRDefault="00A5131F" w:rsidP="004A2BD0">
          <w:pPr>
            <w:pStyle w:val="Footer"/>
            <w:jc w:val="right"/>
            <w:rPr>
              <w:sz w:val="18"/>
            </w:rPr>
          </w:pPr>
          <w:r>
            <w:rPr>
              <w:sz w:val="18"/>
            </w:rPr>
            <w:t>Appendix D</w:t>
          </w:r>
        </w:p>
      </w:tc>
    </w:tr>
    <w:tr w:rsidR="00A5131F" w14:paraId="09EFA81A" w14:textId="77777777">
      <w:trPr>
        <w:trHeight w:val="613"/>
      </w:trPr>
      <w:tc>
        <w:tcPr>
          <w:tcW w:w="3978" w:type="dxa"/>
        </w:tcPr>
        <w:p w14:paraId="4056A981" w14:textId="77777777" w:rsidR="00A5131F" w:rsidRDefault="00A5131F">
          <w:pPr>
            <w:pStyle w:val="Footer"/>
            <w:rPr>
              <w:sz w:val="18"/>
            </w:rPr>
          </w:pPr>
        </w:p>
      </w:tc>
      <w:tc>
        <w:tcPr>
          <w:tcW w:w="1620" w:type="dxa"/>
        </w:tcPr>
        <w:p w14:paraId="57B18145" w14:textId="77777777" w:rsidR="00A5131F" w:rsidRDefault="00A5131F" w:rsidP="004A2BD0">
          <w:pPr>
            <w:pStyle w:val="Footer"/>
            <w:jc w:val="center"/>
            <w:rPr>
              <w:sz w:val="18"/>
            </w:rPr>
          </w:pPr>
          <w:r>
            <w:rPr>
              <w:sz w:val="18"/>
            </w:rPr>
            <w:t>Page D-</w:t>
          </w:r>
          <w:r>
            <w:rPr>
              <w:rStyle w:val="PageNumber"/>
              <w:sz w:val="18"/>
            </w:rPr>
            <w:t>1</w:t>
          </w:r>
        </w:p>
      </w:tc>
      <w:tc>
        <w:tcPr>
          <w:tcW w:w="3978" w:type="dxa"/>
          <w:gridSpan w:val="2"/>
        </w:tcPr>
        <w:p w14:paraId="4FB911E0" w14:textId="77777777" w:rsidR="00A5131F" w:rsidRDefault="00A5131F">
          <w:pPr>
            <w:pStyle w:val="Footer"/>
            <w:jc w:val="right"/>
            <w:rPr>
              <w:sz w:val="18"/>
            </w:rPr>
          </w:pPr>
        </w:p>
      </w:tc>
    </w:tr>
  </w:tbl>
  <w:p w14:paraId="4A10AC3C" w14:textId="77777777" w:rsidR="00A5131F" w:rsidRDefault="00A5131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139C" w14:textId="77777777" w:rsidR="00A371C8" w:rsidRDefault="00A371C8">
      <w:r>
        <w:separator/>
      </w:r>
    </w:p>
  </w:footnote>
  <w:footnote w:type="continuationSeparator" w:id="0">
    <w:p w14:paraId="350A882C" w14:textId="77777777" w:rsidR="00A371C8" w:rsidRDefault="00A37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355A" w14:textId="77777777" w:rsidR="007C3995" w:rsidRDefault="007C3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D576" w14:textId="77777777" w:rsidR="00A5131F" w:rsidRDefault="00A5131F">
    <w:pPr>
      <w:pStyle w:val="Header"/>
      <w:jc w:val="right"/>
      <w:rPr>
        <w:b/>
        <w:bCs/>
        <w:color w:val="FF0000"/>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42E0" w14:textId="77777777" w:rsidR="007C3995" w:rsidRDefault="007C3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D89B" w14:textId="77777777" w:rsidR="00A5131F" w:rsidRDefault="00A5131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680C" w14:textId="77777777" w:rsidR="00A5131F" w:rsidRDefault="00A5131F">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293B" w14:textId="77777777" w:rsidR="00A5131F" w:rsidRDefault="00A5131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39FC" w14:textId="77777777" w:rsidR="00A5131F" w:rsidRDefault="00A513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A83FBC"/>
    <w:lvl w:ilvl="0">
      <w:start w:val="1"/>
      <w:numFmt w:val="decimal"/>
      <w:pStyle w:val="Heading1"/>
      <w:lvlText w:val="%1."/>
      <w:lvlJc w:val="left"/>
      <w:pPr>
        <w:tabs>
          <w:tab w:val="num" w:pos="0"/>
        </w:tabs>
        <w:ind w:left="720" w:hanging="720"/>
      </w:pPr>
    </w:lvl>
    <w:lvl w:ilvl="1">
      <w:start w:val="1"/>
      <w:numFmt w:val="decimal"/>
      <w:pStyle w:val="Heading2"/>
      <w:lvlText w:val="%1.%2."/>
      <w:lvlJc w:val="left"/>
      <w:pPr>
        <w:tabs>
          <w:tab w:val="num" w:pos="1080"/>
        </w:tabs>
        <w:ind w:left="1080" w:hanging="720"/>
      </w:pPr>
    </w:lvl>
    <w:lvl w:ilvl="2">
      <w:start w:val="1"/>
      <w:numFmt w:val="decimal"/>
      <w:pStyle w:val="Heading3"/>
      <w:lvlText w:val="%1.%2.%3."/>
      <w:lvlJc w:val="left"/>
      <w:pPr>
        <w:tabs>
          <w:tab w:val="num" w:pos="1440"/>
        </w:tabs>
        <w:ind w:left="1440" w:hanging="720"/>
      </w:pPr>
      <w:rPr>
        <w:b/>
      </w:rPr>
    </w:lvl>
    <w:lvl w:ilvl="3">
      <w:start w:val="1"/>
      <w:numFmt w:val="decimal"/>
      <w:pStyle w:val="Heading4"/>
      <w:lvlText w:val="%1.%2.%3.%4."/>
      <w:lvlJc w:val="left"/>
      <w:pPr>
        <w:tabs>
          <w:tab w:val="num" w:pos="1890"/>
        </w:tabs>
        <w:ind w:left="1890" w:hanging="720"/>
      </w:pPr>
    </w:lvl>
    <w:lvl w:ilvl="4">
      <w:start w:val="1"/>
      <w:numFmt w:val="decimal"/>
      <w:pStyle w:val="Heading5"/>
      <w:lvlText w:val="%1.%2.%3.%4.%5."/>
      <w:lvlJc w:val="left"/>
      <w:pPr>
        <w:tabs>
          <w:tab w:val="num" w:pos="0"/>
        </w:tabs>
        <w:ind w:left="3600" w:hanging="720"/>
      </w:pPr>
    </w:lvl>
    <w:lvl w:ilvl="5">
      <w:start w:val="1"/>
      <w:numFmt w:val="decimal"/>
      <w:pStyle w:val="Heading6"/>
      <w:lvlText w:val="%1.%2.%3.%4.%5.%6."/>
      <w:lvlJc w:val="left"/>
      <w:pPr>
        <w:tabs>
          <w:tab w:val="num" w:pos="0"/>
        </w:tabs>
        <w:ind w:left="4320" w:hanging="720"/>
      </w:pPr>
    </w:lvl>
    <w:lvl w:ilvl="6">
      <w:start w:val="1"/>
      <w:numFmt w:val="decimal"/>
      <w:pStyle w:val="Heading7"/>
      <w:lvlText w:val="%1.%2.%3.%4.%5.%6.%7."/>
      <w:lvlJc w:val="left"/>
      <w:pPr>
        <w:tabs>
          <w:tab w:val="num" w:pos="0"/>
        </w:tabs>
        <w:ind w:left="5040" w:hanging="720"/>
      </w:pPr>
    </w:lvl>
    <w:lvl w:ilvl="7">
      <w:start w:val="1"/>
      <w:numFmt w:val="decimal"/>
      <w:pStyle w:val="Heading8"/>
      <w:lvlText w:val="%1.%2.%3.%4.%5.%6.%7.%8."/>
      <w:lvlJc w:val="left"/>
      <w:pPr>
        <w:tabs>
          <w:tab w:val="num" w:pos="0"/>
        </w:tabs>
        <w:ind w:left="5760" w:hanging="720"/>
      </w:pPr>
    </w:lvl>
    <w:lvl w:ilvl="8">
      <w:start w:val="1"/>
      <w:numFmt w:val="decimal"/>
      <w:pStyle w:val="Heading9"/>
      <w:lvlText w:val="%1.%2.%3.%4.%5.%6.%7.%8.%9."/>
      <w:lvlJc w:val="left"/>
      <w:pPr>
        <w:tabs>
          <w:tab w:val="num" w:pos="0"/>
        </w:tabs>
        <w:ind w:left="6480" w:hanging="720"/>
      </w:pPr>
    </w:lvl>
  </w:abstractNum>
  <w:abstractNum w:abstractNumId="1" w15:restartNumberingAfterBreak="0">
    <w:nsid w:val="0B863794"/>
    <w:multiLevelType w:val="singleLevel"/>
    <w:tmpl w:val="B6AC8B56"/>
    <w:lvl w:ilvl="0">
      <w:start w:val="1"/>
      <w:numFmt w:val="lowerLetter"/>
      <w:lvlText w:val="%1."/>
      <w:legacy w:legacy="1" w:legacySpace="0" w:legacyIndent="360"/>
      <w:lvlJc w:val="left"/>
      <w:pPr>
        <w:ind w:left="1800" w:hanging="360"/>
      </w:pPr>
    </w:lvl>
  </w:abstractNum>
  <w:abstractNum w:abstractNumId="2" w15:restartNumberingAfterBreak="0">
    <w:nsid w:val="113A01A7"/>
    <w:multiLevelType w:val="hybridMultilevel"/>
    <w:tmpl w:val="F95279F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233F04"/>
    <w:multiLevelType w:val="singleLevel"/>
    <w:tmpl w:val="B6AC8B56"/>
    <w:lvl w:ilvl="0">
      <w:start w:val="1"/>
      <w:numFmt w:val="lowerLetter"/>
      <w:lvlText w:val="%1."/>
      <w:legacy w:legacy="1" w:legacySpace="0" w:legacyIndent="360"/>
      <w:lvlJc w:val="left"/>
      <w:pPr>
        <w:ind w:left="1080" w:hanging="360"/>
      </w:pPr>
    </w:lvl>
  </w:abstractNum>
  <w:abstractNum w:abstractNumId="4" w15:restartNumberingAfterBreak="0">
    <w:nsid w:val="19411304"/>
    <w:multiLevelType w:val="multilevel"/>
    <w:tmpl w:val="C524797E"/>
    <w:lvl w:ilvl="0">
      <w:start w:val="1"/>
      <w:numFmt w:val="decimal"/>
      <w:pStyle w:val="ListBullet"/>
      <w:lvlText w:val="%1."/>
      <w:lvlJc w:val="left"/>
      <w:pPr>
        <w:tabs>
          <w:tab w:val="num" w:pos="990"/>
        </w:tabs>
        <w:ind w:left="990" w:hanging="360"/>
      </w:pPr>
      <w:rPr>
        <w:rFonts w:hint="default"/>
      </w:rPr>
    </w:lvl>
    <w:lvl w:ilvl="1">
      <w:start w:val="1"/>
      <w:numFmt w:val="bullet"/>
      <w:pStyle w:val="ListBullet2"/>
      <w:lvlText w:val=""/>
      <w:lvlJc w:val="left"/>
      <w:pPr>
        <w:tabs>
          <w:tab w:val="num" w:pos="1350"/>
        </w:tabs>
        <w:ind w:left="1350" w:hanging="360"/>
      </w:pPr>
      <w:rPr>
        <w:rFonts w:ascii="Symbol" w:hAnsi="Symbol" w:hint="default"/>
      </w:rPr>
    </w:lvl>
    <w:lvl w:ilvl="2">
      <w:start w:val="1"/>
      <w:numFmt w:val="bullet"/>
      <w:lvlText w:val=""/>
      <w:lvlJc w:val="left"/>
      <w:pPr>
        <w:tabs>
          <w:tab w:val="num" w:pos="1710"/>
        </w:tabs>
        <w:ind w:left="1710" w:hanging="360"/>
      </w:pPr>
      <w:rPr>
        <w:rFonts w:ascii="Symbol" w:hAnsi="Symbol"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
      <w:lvlJc w:val="left"/>
      <w:pPr>
        <w:tabs>
          <w:tab w:val="num" w:pos="2430"/>
        </w:tabs>
        <w:ind w:left="2430" w:hanging="360"/>
      </w:pPr>
      <w:rPr>
        <w:rFonts w:ascii="Symbol" w:hAnsi="Symbol" w:hint="default"/>
      </w:rPr>
    </w:lvl>
    <w:lvl w:ilvl="5">
      <w:start w:val="1"/>
      <w:numFmt w:val="none"/>
      <w:lvlText w:val=""/>
      <w:lvlJc w:val="left"/>
      <w:pPr>
        <w:tabs>
          <w:tab w:val="num" w:pos="2790"/>
        </w:tabs>
        <w:ind w:left="2790" w:hanging="360"/>
      </w:pPr>
      <w:rPr>
        <w:rFonts w:hint="default"/>
      </w:rPr>
    </w:lvl>
    <w:lvl w:ilvl="6">
      <w:start w:val="1"/>
      <w:numFmt w:val="none"/>
      <w:lvlText w:val=""/>
      <w:lvlJc w:val="left"/>
      <w:pPr>
        <w:tabs>
          <w:tab w:val="num" w:pos="3150"/>
        </w:tabs>
        <w:ind w:left="3150" w:hanging="360"/>
      </w:pPr>
      <w:rPr>
        <w:rFonts w:hint="default"/>
      </w:rPr>
    </w:lvl>
    <w:lvl w:ilvl="7">
      <w:start w:val="1"/>
      <w:numFmt w:val="none"/>
      <w:lvlText w:val=""/>
      <w:lvlJc w:val="left"/>
      <w:pPr>
        <w:tabs>
          <w:tab w:val="num" w:pos="3510"/>
        </w:tabs>
        <w:ind w:left="3510" w:hanging="360"/>
      </w:pPr>
      <w:rPr>
        <w:rFonts w:hint="default"/>
      </w:rPr>
    </w:lvl>
    <w:lvl w:ilvl="8">
      <w:start w:val="1"/>
      <w:numFmt w:val="none"/>
      <w:lvlText w:val=""/>
      <w:lvlJc w:val="left"/>
      <w:pPr>
        <w:tabs>
          <w:tab w:val="num" w:pos="3870"/>
        </w:tabs>
        <w:ind w:left="3870" w:hanging="360"/>
      </w:pPr>
      <w:rPr>
        <w:rFonts w:hint="default"/>
      </w:rPr>
    </w:lvl>
  </w:abstractNum>
  <w:abstractNum w:abstractNumId="5" w15:restartNumberingAfterBreak="0">
    <w:nsid w:val="1E025AA5"/>
    <w:multiLevelType w:val="singleLevel"/>
    <w:tmpl w:val="B6AC8B56"/>
    <w:lvl w:ilvl="0">
      <w:start w:val="1"/>
      <w:numFmt w:val="lowerLetter"/>
      <w:lvlText w:val="%1."/>
      <w:legacy w:legacy="1" w:legacySpace="0" w:legacyIndent="360"/>
      <w:lvlJc w:val="left"/>
      <w:pPr>
        <w:ind w:left="1800" w:hanging="360"/>
      </w:pPr>
    </w:lvl>
  </w:abstractNum>
  <w:abstractNum w:abstractNumId="6"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333818CF"/>
    <w:multiLevelType w:val="singleLevel"/>
    <w:tmpl w:val="B6AC8B56"/>
    <w:lvl w:ilvl="0">
      <w:start w:val="1"/>
      <w:numFmt w:val="lowerLetter"/>
      <w:lvlText w:val="%1."/>
      <w:legacy w:legacy="1" w:legacySpace="0" w:legacyIndent="360"/>
      <w:lvlJc w:val="left"/>
      <w:pPr>
        <w:ind w:left="1800" w:hanging="360"/>
      </w:pPr>
    </w:lvl>
  </w:abstractNum>
  <w:abstractNum w:abstractNumId="8" w15:restartNumberingAfterBreak="0">
    <w:nsid w:val="33573E56"/>
    <w:multiLevelType w:val="hybridMultilevel"/>
    <w:tmpl w:val="4F189A24"/>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D170A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465A23"/>
    <w:multiLevelType w:val="singleLevel"/>
    <w:tmpl w:val="B6AC8B56"/>
    <w:lvl w:ilvl="0">
      <w:start w:val="1"/>
      <w:numFmt w:val="lowerLetter"/>
      <w:lvlText w:val="%1."/>
      <w:legacy w:legacy="1" w:legacySpace="0" w:legacyIndent="360"/>
      <w:lvlJc w:val="left"/>
      <w:pPr>
        <w:ind w:left="1080" w:hanging="360"/>
      </w:pPr>
    </w:lvl>
  </w:abstractNum>
  <w:abstractNum w:abstractNumId="11" w15:restartNumberingAfterBreak="0">
    <w:nsid w:val="466A23FE"/>
    <w:multiLevelType w:val="multilevel"/>
    <w:tmpl w:val="5B0C6372"/>
    <w:lvl w:ilvl="0">
      <w:start w:val="5"/>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87C6F6C"/>
    <w:multiLevelType w:val="singleLevel"/>
    <w:tmpl w:val="B25262F4"/>
    <w:lvl w:ilvl="0">
      <w:start w:val="1"/>
      <w:numFmt w:val="lowerLetter"/>
      <w:lvlText w:val="%1."/>
      <w:lvlJc w:val="left"/>
      <w:pPr>
        <w:tabs>
          <w:tab w:val="num" w:pos="360"/>
        </w:tabs>
        <w:ind w:left="360" w:hanging="360"/>
      </w:pPr>
    </w:lvl>
  </w:abstractNum>
  <w:abstractNum w:abstractNumId="13" w15:restartNumberingAfterBreak="0">
    <w:nsid w:val="4971266A"/>
    <w:multiLevelType w:val="singleLevel"/>
    <w:tmpl w:val="B6AC8B56"/>
    <w:lvl w:ilvl="0">
      <w:start w:val="1"/>
      <w:numFmt w:val="lowerLetter"/>
      <w:lvlText w:val="%1."/>
      <w:legacy w:legacy="1" w:legacySpace="0" w:legacyIndent="360"/>
      <w:lvlJc w:val="left"/>
      <w:pPr>
        <w:ind w:left="1800" w:hanging="360"/>
      </w:pPr>
    </w:lvl>
  </w:abstractNum>
  <w:abstractNum w:abstractNumId="14" w15:restartNumberingAfterBreak="0">
    <w:nsid w:val="4C8603AB"/>
    <w:multiLevelType w:val="multilevel"/>
    <w:tmpl w:val="A94437AA"/>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15" w15:restartNumberingAfterBreak="0">
    <w:nsid w:val="4EC638E2"/>
    <w:multiLevelType w:val="multilevel"/>
    <w:tmpl w:val="E2A80BF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06A3F40"/>
    <w:multiLevelType w:val="singleLevel"/>
    <w:tmpl w:val="B6AC8B56"/>
    <w:lvl w:ilvl="0">
      <w:start w:val="1"/>
      <w:numFmt w:val="lowerLetter"/>
      <w:lvlText w:val="%1."/>
      <w:legacy w:legacy="1" w:legacySpace="0" w:legacyIndent="360"/>
      <w:lvlJc w:val="left"/>
      <w:pPr>
        <w:ind w:left="1800" w:hanging="360"/>
      </w:pPr>
    </w:lvl>
  </w:abstractNum>
  <w:abstractNum w:abstractNumId="17" w15:restartNumberingAfterBreak="0">
    <w:nsid w:val="535946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D92AD9"/>
    <w:multiLevelType w:val="multilevel"/>
    <w:tmpl w:val="04F689A8"/>
    <w:lvl w:ilvl="0">
      <w:start w:val="5"/>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70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8155F0F"/>
    <w:multiLevelType w:val="singleLevel"/>
    <w:tmpl w:val="B6AC8B56"/>
    <w:lvl w:ilvl="0">
      <w:start w:val="1"/>
      <w:numFmt w:val="lowerLetter"/>
      <w:lvlText w:val="%1."/>
      <w:legacy w:legacy="1" w:legacySpace="0" w:legacyIndent="360"/>
      <w:lvlJc w:val="left"/>
      <w:pPr>
        <w:ind w:left="1800" w:hanging="360"/>
      </w:pPr>
    </w:lvl>
  </w:abstractNum>
  <w:abstractNum w:abstractNumId="20" w15:restartNumberingAfterBreak="0">
    <w:nsid w:val="5A604CBF"/>
    <w:multiLevelType w:val="multilevel"/>
    <w:tmpl w:val="EBF6CBB2"/>
    <w:lvl w:ilvl="0">
      <w:start w:val="4"/>
      <w:numFmt w:val="decimal"/>
      <w:lvlText w:val="%1"/>
      <w:lvlJc w:val="left"/>
      <w:pPr>
        <w:ind w:left="108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08C18CC"/>
    <w:multiLevelType w:val="singleLevel"/>
    <w:tmpl w:val="B6AC8B56"/>
    <w:lvl w:ilvl="0">
      <w:start w:val="1"/>
      <w:numFmt w:val="lowerLetter"/>
      <w:lvlText w:val="%1."/>
      <w:legacy w:legacy="1" w:legacySpace="0" w:legacyIndent="360"/>
      <w:lvlJc w:val="left"/>
      <w:pPr>
        <w:ind w:left="1800" w:hanging="360"/>
      </w:pPr>
    </w:lvl>
  </w:abstractNum>
  <w:abstractNum w:abstractNumId="22" w15:restartNumberingAfterBreak="0">
    <w:nsid w:val="67416C2C"/>
    <w:multiLevelType w:val="hybridMultilevel"/>
    <w:tmpl w:val="5CE6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54C5B"/>
    <w:multiLevelType w:val="singleLevel"/>
    <w:tmpl w:val="B6AC8B56"/>
    <w:lvl w:ilvl="0">
      <w:start w:val="1"/>
      <w:numFmt w:val="lowerLetter"/>
      <w:lvlText w:val="%1."/>
      <w:legacy w:legacy="1" w:legacySpace="0" w:legacyIndent="360"/>
      <w:lvlJc w:val="left"/>
      <w:pPr>
        <w:ind w:left="1800" w:hanging="360"/>
      </w:pPr>
    </w:lvl>
  </w:abstractNum>
  <w:abstractNum w:abstractNumId="24" w15:restartNumberingAfterBreak="0">
    <w:nsid w:val="6EA2799C"/>
    <w:multiLevelType w:val="multilevel"/>
    <w:tmpl w:val="31C015A8"/>
    <w:lvl w:ilvl="0">
      <w:start w:val="4"/>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890" w:hanging="720"/>
      </w:pPr>
      <w:rPr>
        <w:rFonts w:hint="default"/>
        <w:strike w:val="0"/>
      </w:rPr>
    </w:lvl>
    <w:lvl w:ilvl="4">
      <w:start w:val="1"/>
      <w:numFmt w:val="decimal"/>
      <w:lvlText w:val="%1.%2.%3.%4.%5"/>
      <w:lvlJc w:val="left"/>
      <w:pPr>
        <w:ind w:left="432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F63782B"/>
    <w:multiLevelType w:val="singleLevel"/>
    <w:tmpl w:val="B6AC8B56"/>
    <w:lvl w:ilvl="0">
      <w:start w:val="1"/>
      <w:numFmt w:val="lowerLetter"/>
      <w:lvlText w:val="%1."/>
      <w:legacy w:legacy="1" w:legacySpace="0" w:legacyIndent="360"/>
      <w:lvlJc w:val="left"/>
      <w:pPr>
        <w:ind w:left="1080" w:hanging="360"/>
      </w:pPr>
    </w:lvl>
  </w:abstractNum>
  <w:abstractNum w:abstractNumId="26" w15:restartNumberingAfterBreak="0">
    <w:nsid w:val="70CE6848"/>
    <w:multiLevelType w:val="multilevel"/>
    <w:tmpl w:val="9B4A02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E2F3637"/>
    <w:multiLevelType w:val="singleLevel"/>
    <w:tmpl w:val="B6AC8B56"/>
    <w:lvl w:ilvl="0">
      <w:start w:val="1"/>
      <w:numFmt w:val="lowerLetter"/>
      <w:lvlText w:val="%1."/>
      <w:legacy w:legacy="1" w:legacySpace="0" w:legacyIndent="360"/>
      <w:lvlJc w:val="left"/>
      <w:pPr>
        <w:ind w:left="1800" w:hanging="360"/>
      </w:pPr>
    </w:lvl>
  </w:abstractNum>
  <w:num w:numId="1" w16cid:durableId="1501390781">
    <w:abstractNumId w:val="4"/>
  </w:num>
  <w:num w:numId="2" w16cid:durableId="1549488624">
    <w:abstractNumId w:val="14"/>
  </w:num>
  <w:num w:numId="3" w16cid:durableId="2103334269">
    <w:abstractNumId w:val="6"/>
  </w:num>
  <w:num w:numId="4" w16cid:durableId="73668856">
    <w:abstractNumId w:val="15"/>
  </w:num>
  <w:num w:numId="5" w16cid:durableId="1912932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8181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733513">
    <w:abstractNumId w:val="24"/>
  </w:num>
  <w:num w:numId="8" w16cid:durableId="1000162355">
    <w:abstractNumId w:val="26"/>
  </w:num>
  <w:num w:numId="9" w16cid:durableId="2099788465">
    <w:abstractNumId w:val="8"/>
  </w:num>
  <w:num w:numId="10" w16cid:durableId="577329465">
    <w:abstractNumId w:val="20"/>
  </w:num>
  <w:num w:numId="11" w16cid:durableId="1028483833">
    <w:abstractNumId w:val="2"/>
  </w:num>
  <w:num w:numId="12" w16cid:durableId="666790923">
    <w:abstractNumId w:val="9"/>
  </w:num>
  <w:num w:numId="13" w16cid:durableId="594215163">
    <w:abstractNumId w:val="0"/>
  </w:num>
  <w:num w:numId="14" w16cid:durableId="1939486841">
    <w:abstractNumId w:val="17"/>
  </w:num>
  <w:num w:numId="15" w16cid:durableId="1430005827">
    <w:abstractNumId w:val="16"/>
  </w:num>
  <w:num w:numId="16" w16cid:durableId="248470965">
    <w:abstractNumId w:val="13"/>
  </w:num>
  <w:num w:numId="17" w16cid:durableId="400448380">
    <w:abstractNumId w:val="27"/>
  </w:num>
  <w:num w:numId="18" w16cid:durableId="440422986">
    <w:abstractNumId w:val="22"/>
  </w:num>
  <w:num w:numId="19" w16cid:durableId="301347316">
    <w:abstractNumId w:val="11"/>
  </w:num>
  <w:num w:numId="20" w16cid:durableId="1010257344">
    <w:abstractNumId w:val="23"/>
  </w:num>
  <w:num w:numId="21" w16cid:durableId="502745287">
    <w:abstractNumId w:val="5"/>
  </w:num>
  <w:num w:numId="22" w16cid:durableId="2091654993">
    <w:abstractNumId w:val="21"/>
  </w:num>
  <w:num w:numId="23" w16cid:durableId="1912154184">
    <w:abstractNumId w:val="1"/>
  </w:num>
  <w:num w:numId="24" w16cid:durableId="844782867">
    <w:abstractNumId w:val="25"/>
  </w:num>
  <w:num w:numId="25" w16cid:durableId="1306200201">
    <w:abstractNumId w:val="19"/>
  </w:num>
  <w:num w:numId="26" w16cid:durableId="321083749">
    <w:abstractNumId w:val="7"/>
  </w:num>
  <w:num w:numId="27" w16cid:durableId="716466456">
    <w:abstractNumId w:val="10"/>
  </w:num>
  <w:num w:numId="28" w16cid:durableId="1762338510">
    <w:abstractNumId w:val="3"/>
  </w:num>
  <w:num w:numId="29" w16cid:durableId="1985157428">
    <w:abstractNumId w:val="12"/>
  </w:num>
  <w:num w:numId="30" w16cid:durableId="470440675">
    <w:abstractNumId w:val="18"/>
  </w:num>
  <w:num w:numId="31" w16cid:durableId="386072593">
    <w:abstractNumId w:val="0"/>
  </w:num>
  <w:num w:numId="32" w16cid:durableId="1006982840">
    <w:abstractNumId w:val="0"/>
  </w:num>
  <w:num w:numId="33" w16cid:durableId="20218110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E1"/>
    <w:rsid w:val="0000042D"/>
    <w:rsid w:val="00012565"/>
    <w:rsid w:val="00015339"/>
    <w:rsid w:val="0002502B"/>
    <w:rsid w:val="0002504A"/>
    <w:rsid w:val="0002606C"/>
    <w:rsid w:val="00035C28"/>
    <w:rsid w:val="00046D79"/>
    <w:rsid w:val="000470E7"/>
    <w:rsid w:val="00050312"/>
    <w:rsid w:val="000536E2"/>
    <w:rsid w:val="0006059B"/>
    <w:rsid w:val="0006269A"/>
    <w:rsid w:val="00065CB0"/>
    <w:rsid w:val="00091766"/>
    <w:rsid w:val="000927BA"/>
    <w:rsid w:val="000A004D"/>
    <w:rsid w:val="000A2133"/>
    <w:rsid w:val="000A3269"/>
    <w:rsid w:val="000A3AF1"/>
    <w:rsid w:val="000B4C9D"/>
    <w:rsid w:val="000C00CE"/>
    <w:rsid w:val="000C041E"/>
    <w:rsid w:val="000C4CA4"/>
    <w:rsid w:val="000D0B76"/>
    <w:rsid w:val="000D4AE6"/>
    <w:rsid w:val="000D5A29"/>
    <w:rsid w:val="000F1EF2"/>
    <w:rsid w:val="000F7561"/>
    <w:rsid w:val="00107F5A"/>
    <w:rsid w:val="001133A0"/>
    <w:rsid w:val="00123FDB"/>
    <w:rsid w:val="00130F78"/>
    <w:rsid w:val="00132F47"/>
    <w:rsid w:val="00135F4D"/>
    <w:rsid w:val="00142C95"/>
    <w:rsid w:val="00150662"/>
    <w:rsid w:val="0017242F"/>
    <w:rsid w:val="00172584"/>
    <w:rsid w:val="00172845"/>
    <w:rsid w:val="001849CB"/>
    <w:rsid w:val="00186A64"/>
    <w:rsid w:val="001877BD"/>
    <w:rsid w:val="001900C7"/>
    <w:rsid w:val="00190E9F"/>
    <w:rsid w:val="00191490"/>
    <w:rsid w:val="001A3581"/>
    <w:rsid w:val="001B0A04"/>
    <w:rsid w:val="001B2B67"/>
    <w:rsid w:val="001B42D0"/>
    <w:rsid w:val="001B55BA"/>
    <w:rsid w:val="001B60D6"/>
    <w:rsid w:val="001C08F3"/>
    <w:rsid w:val="001C15D1"/>
    <w:rsid w:val="001C2530"/>
    <w:rsid w:val="001E0FD1"/>
    <w:rsid w:val="001F1F31"/>
    <w:rsid w:val="00200D1C"/>
    <w:rsid w:val="00212601"/>
    <w:rsid w:val="00214742"/>
    <w:rsid w:val="0022092F"/>
    <w:rsid w:val="00231495"/>
    <w:rsid w:val="00231E57"/>
    <w:rsid w:val="002326E1"/>
    <w:rsid w:val="00232F23"/>
    <w:rsid w:val="00244AAF"/>
    <w:rsid w:val="002574E7"/>
    <w:rsid w:val="002613C7"/>
    <w:rsid w:val="002661C9"/>
    <w:rsid w:val="00271016"/>
    <w:rsid w:val="002813E4"/>
    <w:rsid w:val="00281CC0"/>
    <w:rsid w:val="00290E80"/>
    <w:rsid w:val="002A11B8"/>
    <w:rsid w:val="002A1EA9"/>
    <w:rsid w:val="002A5BF3"/>
    <w:rsid w:val="002B17BD"/>
    <w:rsid w:val="002B1E65"/>
    <w:rsid w:val="002B2715"/>
    <w:rsid w:val="002B77B1"/>
    <w:rsid w:val="002B7F4C"/>
    <w:rsid w:val="002C56F1"/>
    <w:rsid w:val="002C6569"/>
    <w:rsid w:val="002C7B1A"/>
    <w:rsid w:val="002C7D19"/>
    <w:rsid w:val="002D1539"/>
    <w:rsid w:val="002D445C"/>
    <w:rsid w:val="002D7E15"/>
    <w:rsid w:val="002E1515"/>
    <w:rsid w:val="002E23BE"/>
    <w:rsid w:val="002E61EE"/>
    <w:rsid w:val="002F1BC6"/>
    <w:rsid w:val="00301F77"/>
    <w:rsid w:val="003067F8"/>
    <w:rsid w:val="00310096"/>
    <w:rsid w:val="003135D9"/>
    <w:rsid w:val="003155CA"/>
    <w:rsid w:val="00320F93"/>
    <w:rsid w:val="00321B24"/>
    <w:rsid w:val="0032289B"/>
    <w:rsid w:val="00323E28"/>
    <w:rsid w:val="00326534"/>
    <w:rsid w:val="003358F9"/>
    <w:rsid w:val="003400D7"/>
    <w:rsid w:val="003451EF"/>
    <w:rsid w:val="00345586"/>
    <w:rsid w:val="003518D7"/>
    <w:rsid w:val="003542C5"/>
    <w:rsid w:val="003545E9"/>
    <w:rsid w:val="0036379A"/>
    <w:rsid w:val="00364582"/>
    <w:rsid w:val="0037069C"/>
    <w:rsid w:val="00377EF3"/>
    <w:rsid w:val="0038791E"/>
    <w:rsid w:val="00387CD9"/>
    <w:rsid w:val="00395B16"/>
    <w:rsid w:val="00396F6F"/>
    <w:rsid w:val="00397FA2"/>
    <w:rsid w:val="003A753D"/>
    <w:rsid w:val="003C67FF"/>
    <w:rsid w:val="003C77C0"/>
    <w:rsid w:val="003D31AF"/>
    <w:rsid w:val="003D5197"/>
    <w:rsid w:val="003D7F91"/>
    <w:rsid w:val="003E08E6"/>
    <w:rsid w:val="003E1C11"/>
    <w:rsid w:val="003E4D67"/>
    <w:rsid w:val="003F1DC4"/>
    <w:rsid w:val="003F2497"/>
    <w:rsid w:val="003F2C15"/>
    <w:rsid w:val="003F669D"/>
    <w:rsid w:val="00406B51"/>
    <w:rsid w:val="0041065E"/>
    <w:rsid w:val="004117DB"/>
    <w:rsid w:val="004128AC"/>
    <w:rsid w:val="00416733"/>
    <w:rsid w:val="0042349F"/>
    <w:rsid w:val="00423FE0"/>
    <w:rsid w:val="00435BDB"/>
    <w:rsid w:val="00435BE4"/>
    <w:rsid w:val="00464346"/>
    <w:rsid w:val="00467E1B"/>
    <w:rsid w:val="00484666"/>
    <w:rsid w:val="004971A8"/>
    <w:rsid w:val="004A2BD0"/>
    <w:rsid w:val="004A2F07"/>
    <w:rsid w:val="004A5275"/>
    <w:rsid w:val="004A7E7A"/>
    <w:rsid w:val="004B0319"/>
    <w:rsid w:val="004B1201"/>
    <w:rsid w:val="004B2F7A"/>
    <w:rsid w:val="004B7374"/>
    <w:rsid w:val="004C74EB"/>
    <w:rsid w:val="004D1C26"/>
    <w:rsid w:val="004D5B33"/>
    <w:rsid w:val="004D5C2A"/>
    <w:rsid w:val="004D7678"/>
    <w:rsid w:val="004E061B"/>
    <w:rsid w:val="004E525F"/>
    <w:rsid w:val="004F04D9"/>
    <w:rsid w:val="004F3B59"/>
    <w:rsid w:val="00501098"/>
    <w:rsid w:val="00501105"/>
    <w:rsid w:val="005156F7"/>
    <w:rsid w:val="00527530"/>
    <w:rsid w:val="0053482E"/>
    <w:rsid w:val="00535EDC"/>
    <w:rsid w:val="00536730"/>
    <w:rsid w:val="00536AE0"/>
    <w:rsid w:val="0053713A"/>
    <w:rsid w:val="00541EF5"/>
    <w:rsid w:val="0054335A"/>
    <w:rsid w:val="00556D25"/>
    <w:rsid w:val="0056055D"/>
    <w:rsid w:val="00563358"/>
    <w:rsid w:val="00580838"/>
    <w:rsid w:val="005844CC"/>
    <w:rsid w:val="005855E5"/>
    <w:rsid w:val="0058773B"/>
    <w:rsid w:val="005A7A13"/>
    <w:rsid w:val="005A7DD1"/>
    <w:rsid w:val="005B0BBB"/>
    <w:rsid w:val="005B16C1"/>
    <w:rsid w:val="005B65C9"/>
    <w:rsid w:val="005B715A"/>
    <w:rsid w:val="005C2B79"/>
    <w:rsid w:val="005C681A"/>
    <w:rsid w:val="005C6888"/>
    <w:rsid w:val="005D2C7B"/>
    <w:rsid w:val="005D484D"/>
    <w:rsid w:val="005D540D"/>
    <w:rsid w:val="005D6C3F"/>
    <w:rsid w:val="005E47FD"/>
    <w:rsid w:val="005E5532"/>
    <w:rsid w:val="005F2E40"/>
    <w:rsid w:val="005F3881"/>
    <w:rsid w:val="00600853"/>
    <w:rsid w:val="00602D3C"/>
    <w:rsid w:val="0060449E"/>
    <w:rsid w:val="00611B12"/>
    <w:rsid w:val="00612087"/>
    <w:rsid w:val="006137B0"/>
    <w:rsid w:val="00613969"/>
    <w:rsid w:val="00614C98"/>
    <w:rsid w:val="0061572B"/>
    <w:rsid w:val="0062255F"/>
    <w:rsid w:val="00623178"/>
    <w:rsid w:val="0062545D"/>
    <w:rsid w:val="006334F2"/>
    <w:rsid w:val="0064455D"/>
    <w:rsid w:val="00646EF9"/>
    <w:rsid w:val="006470B9"/>
    <w:rsid w:val="0064766D"/>
    <w:rsid w:val="00647787"/>
    <w:rsid w:val="00651223"/>
    <w:rsid w:val="00663ED1"/>
    <w:rsid w:val="00664315"/>
    <w:rsid w:val="0067075D"/>
    <w:rsid w:val="00671715"/>
    <w:rsid w:val="00674152"/>
    <w:rsid w:val="00675D9A"/>
    <w:rsid w:val="00677994"/>
    <w:rsid w:val="00681E01"/>
    <w:rsid w:val="00683E33"/>
    <w:rsid w:val="006842E1"/>
    <w:rsid w:val="006842FA"/>
    <w:rsid w:val="006906D1"/>
    <w:rsid w:val="00692D47"/>
    <w:rsid w:val="0069367A"/>
    <w:rsid w:val="006979BA"/>
    <w:rsid w:val="006A0204"/>
    <w:rsid w:val="006A268D"/>
    <w:rsid w:val="006B08CF"/>
    <w:rsid w:val="006B1534"/>
    <w:rsid w:val="006B53AA"/>
    <w:rsid w:val="006B5487"/>
    <w:rsid w:val="006C02A5"/>
    <w:rsid w:val="006C0B08"/>
    <w:rsid w:val="006C42E2"/>
    <w:rsid w:val="006C5E19"/>
    <w:rsid w:val="006C7827"/>
    <w:rsid w:val="006E0B15"/>
    <w:rsid w:val="006E21F1"/>
    <w:rsid w:val="006E269D"/>
    <w:rsid w:val="007003FB"/>
    <w:rsid w:val="00703054"/>
    <w:rsid w:val="0070506C"/>
    <w:rsid w:val="00705078"/>
    <w:rsid w:val="007101E6"/>
    <w:rsid w:val="00710ED4"/>
    <w:rsid w:val="00716397"/>
    <w:rsid w:val="00751DF7"/>
    <w:rsid w:val="0076033D"/>
    <w:rsid w:val="00760D7B"/>
    <w:rsid w:val="0077175D"/>
    <w:rsid w:val="00773778"/>
    <w:rsid w:val="007801D8"/>
    <w:rsid w:val="00784C24"/>
    <w:rsid w:val="007853A5"/>
    <w:rsid w:val="00791F8F"/>
    <w:rsid w:val="00796F4B"/>
    <w:rsid w:val="007A309E"/>
    <w:rsid w:val="007C1F6F"/>
    <w:rsid w:val="007C3995"/>
    <w:rsid w:val="007C754C"/>
    <w:rsid w:val="007D609C"/>
    <w:rsid w:val="007E44B7"/>
    <w:rsid w:val="007E57EF"/>
    <w:rsid w:val="007E6D41"/>
    <w:rsid w:val="007F11F9"/>
    <w:rsid w:val="007F66E4"/>
    <w:rsid w:val="00800E32"/>
    <w:rsid w:val="008039D3"/>
    <w:rsid w:val="008106E7"/>
    <w:rsid w:val="00810FC8"/>
    <w:rsid w:val="00816772"/>
    <w:rsid w:val="00824F9F"/>
    <w:rsid w:val="00835152"/>
    <w:rsid w:val="00837B52"/>
    <w:rsid w:val="0084217A"/>
    <w:rsid w:val="008477E9"/>
    <w:rsid w:val="0085252A"/>
    <w:rsid w:val="00874F75"/>
    <w:rsid w:val="00877065"/>
    <w:rsid w:val="008872D7"/>
    <w:rsid w:val="00890B44"/>
    <w:rsid w:val="00891A1A"/>
    <w:rsid w:val="00892B6F"/>
    <w:rsid w:val="008934A7"/>
    <w:rsid w:val="0089644B"/>
    <w:rsid w:val="008A1560"/>
    <w:rsid w:val="008A1A7A"/>
    <w:rsid w:val="008A2300"/>
    <w:rsid w:val="008A39C4"/>
    <w:rsid w:val="008C2969"/>
    <w:rsid w:val="008C3C66"/>
    <w:rsid w:val="008C4601"/>
    <w:rsid w:val="008C6D56"/>
    <w:rsid w:val="008C7B54"/>
    <w:rsid w:val="008D4222"/>
    <w:rsid w:val="008D4415"/>
    <w:rsid w:val="008E211F"/>
    <w:rsid w:val="008E486D"/>
    <w:rsid w:val="008F2DD3"/>
    <w:rsid w:val="008F3C46"/>
    <w:rsid w:val="009041BB"/>
    <w:rsid w:val="0090425C"/>
    <w:rsid w:val="00910FF5"/>
    <w:rsid w:val="009238BF"/>
    <w:rsid w:val="00925EA8"/>
    <w:rsid w:val="00927885"/>
    <w:rsid w:val="009332DE"/>
    <w:rsid w:val="00936AF8"/>
    <w:rsid w:val="00937FB0"/>
    <w:rsid w:val="00940FD2"/>
    <w:rsid w:val="0094465C"/>
    <w:rsid w:val="009461C7"/>
    <w:rsid w:val="0096046F"/>
    <w:rsid w:val="00963799"/>
    <w:rsid w:val="0096448A"/>
    <w:rsid w:val="00970469"/>
    <w:rsid w:val="00970511"/>
    <w:rsid w:val="00975D07"/>
    <w:rsid w:val="009763AC"/>
    <w:rsid w:val="009814C2"/>
    <w:rsid w:val="00984EA4"/>
    <w:rsid w:val="00991939"/>
    <w:rsid w:val="00993EAB"/>
    <w:rsid w:val="009942C8"/>
    <w:rsid w:val="009A1816"/>
    <w:rsid w:val="009A27AA"/>
    <w:rsid w:val="009A7E07"/>
    <w:rsid w:val="009A7F3C"/>
    <w:rsid w:val="009B0704"/>
    <w:rsid w:val="009B57AD"/>
    <w:rsid w:val="009C39E4"/>
    <w:rsid w:val="009C3FC9"/>
    <w:rsid w:val="009C5B5D"/>
    <w:rsid w:val="009C5CBD"/>
    <w:rsid w:val="009C617A"/>
    <w:rsid w:val="009D1B23"/>
    <w:rsid w:val="009D6685"/>
    <w:rsid w:val="009E0C3A"/>
    <w:rsid w:val="009E291A"/>
    <w:rsid w:val="009E7AB5"/>
    <w:rsid w:val="009F7979"/>
    <w:rsid w:val="00A1170A"/>
    <w:rsid w:val="00A22958"/>
    <w:rsid w:val="00A2323D"/>
    <w:rsid w:val="00A27691"/>
    <w:rsid w:val="00A33878"/>
    <w:rsid w:val="00A371C8"/>
    <w:rsid w:val="00A40FA5"/>
    <w:rsid w:val="00A43A07"/>
    <w:rsid w:val="00A43DFB"/>
    <w:rsid w:val="00A458B3"/>
    <w:rsid w:val="00A5131F"/>
    <w:rsid w:val="00A53940"/>
    <w:rsid w:val="00A53EB5"/>
    <w:rsid w:val="00A56701"/>
    <w:rsid w:val="00A60DF1"/>
    <w:rsid w:val="00A610BA"/>
    <w:rsid w:val="00A61130"/>
    <w:rsid w:val="00A61292"/>
    <w:rsid w:val="00A659B6"/>
    <w:rsid w:val="00A77086"/>
    <w:rsid w:val="00A775D1"/>
    <w:rsid w:val="00A776C0"/>
    <w:rsid w:val="00A90304"/>
    <w:rsid w:val="00A95052"/>
    <w:rsid w:val="00AA24C6"/>
    <w:rsid w:val="00AA2958"/>
    <w:rsid w:val="00AA5BEA"/>
    <w:rsid w:val="00AB0BDA"/>
    <w:rsid w:val="00AB2D2A"/>
    <w:rsid w:val="00AB7F25"/>
    <w:rsid w:val="00AC14CA"/>
    <w:rsid w:val="00AC3282"/>
    <w:rsid w:val="00AC6CE4"/>
    <w:rsid w:val="00AC7E8A"/>
    <w:rsid w:val="00AD3D00"/>
    <w:rsid w:val="00AD5300"/>
    <w:rsid w:val="00AD55F7"/>
    <w:rsid w:val="00AD72DC"/>
    <w:rsid w:val="00AE0DFC"/>
    <w:rsid w:val="00AE12C4"/>
    <w:rsid w:val="00AE1F38"/>
    <w:rsid w:val="00AF1AF2"/>
    <w:rsid w:val="00AF2852"/>
    <w:rsid w:val="00AF4F7C"/>
    <w:rsid w:val="00B10584"/>
    <w:rsid w:val="00B131C9"/>
    <w:rsid w:val="00B16E6B"/>
    <w:rsid w:val="00B22B2E"/>
    <w:rsid w:val="00B23299"/>
    <w:rsid w:val="00B235EE"/>
    <w:rsid w:val="00B34646"/>
    <w:rsid w:val="00B356C2"/>
    <w:rsid w:val="00B368D0"/>
    <w:rsid w:val="00B5475E"/>
    <w:rsid w:val="00B57320"/>
    <w:rsid w:val="00B62193"/>
    <w:rsid w:val="00B87D69"/>
    <w:rsid w:val="00B94FE3"/>
    <w:rsid w:val="00BA7A8D"/>
    <w:rsid w:val="00BB36BC"/>
    <w:rsid w:val="00BB7B0B"/>
    <w:rsid w:val="00BC0B62"/>
    <w:rsid w:val="00BD3CDA"/>
    <w:rsid w:val="00BD6500"/>
    <w:rsid w:val="00BD6697"/>
    <w:rsid w:val="00BE10C1"/>
    <w:rsid w:val="00BE7727"/>
    <w:rsid w:val="00BF3582"/>
    <w:rsid w:val="00BF4335"/>
    <w:rsid w:val="00BF4F76"/>
    <w:rsid w:val="00C000B8"/>
    <w:rsid w:val="00C0028F"/>
    <w:rsid w:val="00C06548"/>
    <w:rsid w:val="00C07E79"/>
    <w:rsid w:val="00C131F8"/>
    <w:rsid w:val="00C16EEF"/>
    <w:rsid w:val="00C20911"/>
    <w:rsid w:val="00C21251"/>
    <w:rsid w:val="00C30E5F"/>
    <w:rsid w:val="00C332E9"/>
    <w:rsid w:val="00C340C7"/>
    <w:rsid w:val="00C3421A"/>
    <w:rsid w:val="00C37748"/>
    <w:rsid w:val="00C41EC8"/>
    <w:rsid w:val="00C42CC7"/>
    <w:rsid w:val="00C520B7"/>
    <w:rsid w:val="00C65C9A"/>
    <w:rsid w:val="00C7192F"/>
    <w:rsid w:val="00C73A3F"/>
    <w:rsid w:val="00C754F8"/>
    <w:rsid w:val="00C81418"/>
    <w:rsid w:val="00C85642"/>
    <w:rsid w:val="00C86D04"/>
    <w:rsid w:val="00C902CF"/>
    <w:rsid w:val="00C92BC4"/>
    <w:rsid w:val="00C97848"/>
    <w:rsid w:val="00CA1E9E"/>
    <w:rsid w:val="00CB2E1A"/>
    <w:rsid w:val="00CB431C"/>
    <w:rsid w:val="00CB4A7D"/>
    <w:rsid w:val="00CB6399"/>
    <w:rsid w:val="00CC0172"/>
    <w:rsid w:val="00CC064C"/>
    <w:rsid w:val="00CC1B21"/>
    <w:rsid w:val="00CC4BFF"/>
    <w:rsid w:val="00CC53E0"/>
    <w:rsid w:val="00CD2FB3"/>
    <w:rsid w:val="00CD7267"/>
    <w:rsid w:val="00CE4EFC"/>
    <w:rsid w:val="00CE6EF1"/>
    <w:rsid w:val="00CF0578"/>
    <w:rsid w:val="00CF1F6A"/>
    <w:rsid w:val="00CF4999"/>
    <w:rsid w:val="00CF49F6"/>
    <w:rsid w:val="00CF726C"/>
    <w:rsid w:val="00D02B42"/>
    <w:rsid w:val="00D16817"/>
    <w:rsid w:val="00D2026E"/>
    <w:rsid w:val="00D204A9"/>
    <w:rsid w:val="00D21700"/>
    <w:rsid w:val="00D269C4"/>
    <w:rsid w:val="00D27DFE"/>
    <w:rsid w:val="00D441D9"/>
    <w:rsid w:val="00D4530F"/>
    <w:rsid w:val="00D503FF"/>
    <w:rsid w:val="00D50D24"/>
    <w:rsid w:val="00D51945"/>
    <w:rsid w:val="00D60BE1"/>
    <w:rsid w:val="00D71DA6"/>
    <w:rsid w:val="00D7267D"/>
    <w:rsid w:val="00D738B1"/>
    <w:rsid w:val="00D75768"/>
    <w:rsid w:val="00D778E1"/>
    <w:rsid w:val="00D964CE"/>
    <w:rsid w:val="00D97D90"/>
    <w:rsid w:val="00DA15E2"/>
    <w:rsid w:val="00DA7B95"/>
    <w:rsid w:val="00DB0585"/>
    <w:rsid w:val="00DB0B0E"/>
    <w:rsid w:val="00DB5EE8"/>
    <w:rsid w:val="00DB60F7"/>
    <w:rsid w:val="00DB6EB1"/>
    <w:rsid w:val="00DC03FA"/>
    <w:rsid w:val="00DC0A6C"/>
    <w:rsid w:val="00DC5C8B"/>
    <w:rsid w:val="00DC71CF"/>
    <w:rsid w:val="00DC75F6"/>
    <w:rsid w:val="00DF0D0F"/>
    <w:rsid w:val="00E00AB8"/>
    <w:rsid w:val="00E03D85"/>
    <w:rsid w:val="00E04812"/>
    <w:rsid w:val="00E05C40"/>
    <w:rsid w:val="00E06574"/>
    <w:rsid w:val="00E16ABE"/>
    <w:rsid w:val="00E178E2"/>
    <w:rsid w:val="00E252DF"/>
    <w:rsid w:val="00E25415"/>
    <w:rsid w:val="00E32B4A"/>
    <w:rsid w:val="00E3649D"/>
    <w:rsid w:val="00E369D9"/>
    <w:rsid w:val="00E409FF"/>
    <w:rsid w:val="00E4278B"/>
    <w:rsid w:val="00E45A85"/>
    <w:rsid w:val="00E47F2B"/>
    <w:rsid w:val="00E50FD1"/>
    <w:rsid w:val="00E537AC"/>
    <w:rsid w:val="00E55AF0"/>
    <w:rsid w:val="00E56395"/>
    <w:rsid w:val="00E57AC1"/>
    <w:rsid w:val="00E619C3"/>
    <w:rsid w:val="00E72A30"/>
    <w:rsid w:val="00E734BA"/>
    <w:rsid w:val="00E7430E"/>
    <w:rsid w:val="00E80A2F"/>
    <w:rsid w:val="00E90508"/>
    <w:rsid w:val="00E92D98"/>
    <w:rsid w:val="00EB31DF"/>
    <w:rsid w:val="00EB3B5D"/>
    <w:rsid w:val="00EB511A"/>
    <w:rsid w:val="00EB682A"/>
    <w:rsid w:val="00EC3AD9"/>
    <w:rsid w:val="00EC3B27"/>
    <w:rsid w:val="00ED0E03"/>
    <w:rsid w:val="00ED3F23"/>
    <w:rsid w:val="00ED6F64"/>
    <w:rsid w:val="00EE0040"/>
    <w:rsid w:val="00EE2109"/>
    <w:rsid w:val="00EF071F"/>
    <w:rsid w:val="00F00DD3"/>
    <w:rsid w:val="00F02943"/>
    <w:rsid w:val="00F03993"/>
    <w:rsid w:val="00F04338"/>
    <w:rsid w:val="00F046B7"/>
    <w:rsid w:val="00F10990"/>
    <w:rsid w:val="00F10F88"/>
    <w:rsid w:val="00F210B1"/>
    <w:rsid w:val="00F247D5"/>
    <w:rsid w:val="00F40205"/>
    <w:rsid w:val="00F420CB"/>
    <w:rsid w:val="00F447FA"/>
    <w:rsid w:val="00F51DD8"/>
    <w:rsid w:val="00F53597"/>
    <w:rsid w:val="00F53FA5"/>
    <w:rsid w:val="00F62FE4"/>
    <w:rsid w:val="00F63DC8"/>
    <w:rsid w:val="00F66D83"/>
    <w:rsid w:val="00F82F29"/>
    <w:rsid w:val="00F830E0"/>
    <w:rsid w:val="00F859EB"/>
    <w:rsid w:val="00F86762"/>
    <w:rsid w:val="00F96E79"/>
    <w:rsid w:val="00FB187E"/>
    <w:rsid w:val="00FB29CD"/>
    <w:rsid w:val="00FB2DE6"/>
    <w:rsid w:val="00FB69E9"/>
    <w:rsid w:val="00FC44F6"/>
    <w:rsid w:val="00FD429D"/>
    <w:rsid w:val="00FD61EB"/>
    <w:rsid w:val="00FD6847"/>
    <w:rsid w:val="00FE014C"/>
    <w:rsid w:val="00FE7626"/>
    <w:rsid w:val="00FE7641"/>
    <w:rsid w:val="00FF3CFB"/>
    <w:rsid w:val="00FF434A"/>
    <w:rsid w:val="00FF5FD1"/>
    <w:rsid w:val="00FF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BF3FA"/>
  <w15:docId w15:val="{CDFC3C87-2804-4E81-AE58-D18CB3D2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DD1"/>
    <w:rPr>
      <w:sz w:val="24"/>
      <w:szCs w:val="24"/>
    </w:rPr>
  </w:style>
  <w:style w:type="paragraph" w:styleId="Heading1">
    <w:name w:val="heading 1"/>
    <w:aliases w:val="Part,H1"/>
    <w:basedOn w:val="Normal"/>
    <w:next w:val="Normal"/>
    <w:link w:val="Heading1Char"/>
    <w:qFormat/>
    <w:rsid w:val="005A7DD1"/>
    <w:pPr>
      <w:keepNext/>
      <w:numPr>
        <w:numId w:val="13"/>
      </w:numPr>
      <w:spacing w:before="240" w:after="120"/>
      <w:outlineLvl w:val="0"/>
    </w:pPr>
    <w:rPr>
      <w:b/>
      <w:bCs/>
      <w:sz w:val="26"/>
    </w:rPr>
  </w:style>
  <w:style w:type="paragraph" w:styleId="Heading2">
    <w:name w:val="heading 2"/>
    <w:aliases w:val="h2"/>
    <w:basedOn w:val="Heading1"/>
    <w:next w:val="Heading2Para"/>
    <w:link w:val="Heading2Char"/>
    <w:qFormat/>
    <w:rsid w:val="005A7DD1"/>
    <w:pPr>
      <w:numPr>
        <w:ilvl w:val="1"/>
      </w:numPr>
      <w:outlineLvl w:val="1"/>
    </w:pPr>
    <w:rPr>
      <w:sz w:val="24"/>
    </w:rPr>
  </w:style>
  <w:style w:type="paragraph" w:styleId="Heading3">
    <w:name w:val="heading 3"/>
    <w:aliases w:val="Heading 3 not bold Ariel"/>
    <w:basedOn w:val="Heading2"/>
    <w:link w:val="Heading3Char"/>
    <w:qFormat/>
    <w:rsid w:val="005A7DD1"/>
    <w:pPr>
      <w:keepNext w:val="0"/>
      <w:keepLines/>
      <w:numPr>
        <w:ilvl w:val="2"/>
      </w:numPr>
      <w:tabs>
        <w:tab w:val="left" w:pos="990"/>
      </w:tabs>
      <w:spacing w:before="120" w:after="60"/>
      <w:ind w:right="14"/>
      <w:outlineLvl w:val="2"/>
    </w:pPr>
    <w:rPr>
      <w:b w:val="0"/>
      <w:bCs w:val="0"/>
      <w:snapToGrid w:val="0"/>
      <w:sz w:val="22"/>
      <w:szCs w:val="20"/>
    </w:rPr>
  </w:style>
  <w:style w:type="paragraph" w:styleId="Heading4">
    <w:name w:val="heading 4"/>
    <w:basedOn w:val="Normal"/>
    <w:link w:val="Heading4Char"/>
    <w:qFormat/>
    <w:rsid w:val="005A7DD1"/>
    <w:pPr>
      <w:keepLines/>
      <w:numPr>
        <w:ilvl w:val="3"/>
        <w:numId w:val="13"/>
      </w:numPr>
      <w:spacing w:before="60" w:after="60"/>
      <w:outlineLvl w:val="3"/>
    </w:pPr>
    <w:rPr>
      <w:snapToGrid w:val="0"/>
      <w:sz w:val="22"/>
      <w:szCs w:val="20"/>
    </w:rPr>
  </w:style>
  <w:style w:type="paragraph" w:styleId="Heading5">
    <w:name w:val="heading 5"/>
    <w:basedOn w:val="Normal"/>
    <w:next w:val="Normal"/>
    <w:qFormat/>
    <w:rsid w:val="005A7DD1"/>
    <w:pPr>
      <w:keepLines/>
      <w:numPr>
        <w:ilvl w:val="4"/>
        <w:numId w:val="13"/>
      </w:numPr>
      <w:spacing w:before="240" w:after="60"/>
      <w:outlineLvl w:val="4"/>
    </w:pPr>
    <w:rPr>
      <w:rFonts w:ascii="Arial" w:hAnsi="Arial"/>
      <w:sz w:val="22"/>
      <w:szCs w:val="20"/>
    </w:rPr>
  </w:style>
  <w:style w:type="paragraph" w:styleId="Heading6">
    <w:name w:val="heading 6"/>
    <w:basedOn w:val="Normal"/>
    <w:next w:val="Normal"/>
    <w:link w:val="Heading6Char"/>
    <w:qFormat/>
    <w:rsid w:val="005A7DD1"/>
    <w:pPr>
      <w:numPr>
        <w:ilvl w:val="5"/>
        <w:numId w:val="13"/>
      </w:numPr>
      <w:spacing w:before="240" w:after="60"/>
      <w:outlineLvl w:val="5"/>
    </w:pPr>
    <w:rPr>
      <w:rFonts w:ascii="Arial" w:hAnsi="Arial"/>
      <w:i/>
      <w:sz w:val="22"/>
      <w:szCs w:val="20"/>
    </w:rPr>
  </w:style>
  <w:style w:type="paragraph" w:styleId="Heading7">
    <w:name w:val="heading 7"/>
    <w:basedOn w:val="Normal"/>
    <w:next w:val="Normal"/>
    <w:qFormat/>
    <w:rsid w:val="005A7DD1"/>
    <w:pPr>
      <w:numPr>
        <w:ilvl w:val="6"/>
        <w:numId w:val="13"/>
      </w:numPr>
      <w:spacing w:before="240" w:after="60"/>
      <w:outlineLvl w:val="6"/>
    </w:pPr>
    <w:rPr>
      <w:rFonts w:ascii="Arial" w:hAnsi="Arial"/>
      <w:szCs w:val="20"/>
    </w:rPr>
  </w:style>
  <w:style w:type="paragraph" w:styleId="Heading8">
    <w:name w:val="heading 8"/>
    <w:basedOn w:val="Normal"/>
    <w:next w:val="Normal"/>
    <w:qFormat/>
    <w:rsid w:val="005A7DD1"/>
    <w:pPr>
      <w:numPr>
        <w:ilvl w:val="7"/>
        <w:numId w:val="13"/>
      </w:numPr>
      <w:spacing w:before="240" w:after="60"/>
      <w:outlineLvl w:val="7"/>
    </w:pPr>
    <w:rPr>
      <w:rFonts w:ascii="Arial" w:hAnsi="Arial"/>
      <w:i/>
      <w:szCs w:val="20"/>
    </w:rPr>
  </w:style>
  <w:style w:type="paragraph" w:styleId="Heading9">
    <w:name w:val="heading 9"/>
    <w:basedOn w:val="Normal"/>
    <w:next w:val="Normal"/>
    <w:qFormat/>
    <w:rsid w:val="005A7DD1"/>
    <w:pPr>
      <w:numPr>
        <w:ilvl w:val="8"/>
        <w:numId w:val="13"/>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ara">
    <w:name w:val="Heading 2 Para"/>
    <w:basedOn w:val="Normal"/>
    <w:link w:val="Heading2ParaChar2"/>
    <w:uiPriority w:val="99"/>
    <w:rsid w:val="005A7DD1"/>
    <w:pPr>
      <w:spacing w:before="120"/>
      <w:ind w:left="1440" w:hanging="720"/>
    </w:pPr>
    <w:rPr>
      <w:sz w:val="22"/>
      <w:szCs w:val="20"/>
    </w:rPr>
  </w:style>
  <w:style w:type="paragraph" w:styleId="BodyTextIndent2">
    <w:name w:val="Body Text Indent 2"/>
    <w:basedOn w:val="Normal"/>
    <w:link w:val="BodyTextIndent2Char"/>
    <w:rsid w:val="005A7DD1"/>
    <w:pPr>
      <w:tabs>
        <w:tab w:val="left" w:pos="0"/>
      </w:tabs>
      <w:suppressAutoHyphens/>
      <w:ind w:left="720"/>
      <w:jc w:val="both"/>
    </w:pPr>
    <w:rPr>
      <w:spacing w:val="-2"/>
    </w:rPr>
  </w:style>
  <w:style w:type="paragraph" w:styleId="BodyTextIndent">
    <w:name w:val="Body Text Indent"/>
    <w:basedOn w:val="Normal"/>
    <w:link w:val="BodyTextIndentChar"/>
    <w:rsid w:val="005A7DD1"/>
    <w:pPr>
      <w:spacing w:before="120"/>
      <w:ind w:left="720"/>
    </w:pPr>
    <w:rPr>
      <w:sz w:val="22"/>
    </w:rPr>
  </w:style>
  <w:style w:type="paragraph" w:customStyle="1" w:styleId="Body2">
    <w:name w:val="Body 2"/>
    <w:basedOn w:val="Normal"/>
    <w:link w:val="Body2Char"/>
    <w:rsid w:val="005A7DD1"/>
    <w:pPr>
      <w:keepLines/>
      <w:spacing w:before="120" w:after="60"/>
      <w:ind w:left="1080"/>
    </w:pPr>
    <w:rPr>
      <w:kern w:val="28"/>
      <w:sz w:val="22"/>
      <w:szCs w:val="20"/>
    </w:rPr>
  </w:style>
  <w:style w:type="paragraph" w:customStyle="1" w:styleId="Heading3para">
    <w:name w:val="Heading 3 para"/>
    <w:basedOn w:val="Normal"/>
    <w:rsid w:val="005A7DD1"/>
    <w:pPr>
      <w:ind w:left="1440"/>
    </w:pPr>
    <w:rPr>
      <w:sz w:val="22"/>
      <w:szCs w:val="20"/>
    </w:rPr>
  </w:style>
  <w:style w:type="paragraph" w:styleId="BodyTextIndent3">
    <w:name w:val="Body Text Indent 3"/>
    <w:basedOn w:val="Normal"/>
    <w:rsid w:val="005A7DD1"/>
    <w:pPr>
      <w:ind w:left="2160"/>
    </w:pPr>
  </w:style>
  <w:style w:type="paragraph" w:customStyle="1" w:styleId="Explanation">
    <w:name w:val="Explanation"/>
    <w:basedOn w:val="Normal"/>
    <w:rsid w:val="005A7DD1"/>
    <w:pPr>
      <w:pBdr>
        <w:top w:val="single" w:sz="4" w:space="1" w:color="auto"/>
        <w:left w:val="single" w:sz="4" w:space="4" w:color="auto"/>
        <w:bottom w:val="single" w:sz="4" w:space="1" w:color="auto"/>
        <w:right w:val="single" w:sz="4" w:space="4" w:color="auto"/>
      </w:pBdr>
      <w:shd w:val="pct20" w:color="auto" w:fill="FFFFFF"/>
      <w:spacing w:before="120" w:after="120"/>
      <w:ind w:left="720" w:right="720"/>
    </w:pPr>
    <w:rPr>
      <w:b/>
      <w:color w:val="008080"/>
      <w:sz w:val="22"/>
      <w:szCs w:val="20"/>
    </w:rPr>
  </w:style>
  <w:style w:type="paragraph" w:customStyle="1" w:styleId="Body3">
    <w:name w:val="Body 3"/>
    <w:basedOn w:val="Body2"/>
    <w:rsid w:val="005A7DD1"/>
    <w:pPr>
      <w:keepNext/>
      <w:keepLines w:val="0"/>
      <w:spacing w:before="240"/>
      <w:ind w:left="1710"/>
    </w:pPr>
    <w:rPr>
      <w:noProof/>
      <w:sz w:val="24"/>
    </w:rPr>
  </w:style>
  <w:style w:type="paragraph" w:styleId="Header">
    <w:name w:val="header"/>
    <w:basedOn w:val="Normal"/>
    <w:rsid w:val="005A7DD1"/>
    <w:pPr>
      <w:tabs>
        <w:tab w:val="center" w:pos="4320"/>
        <w:tab w:val="right" w:pos="8640"/>
      </w:tabs>
    </w:pPr>
  </w:style>
  <w:style w:type="paragraph" w:styleId="Footer">
    <w:name w:val="footer"/>
    <w:basedOn w:val="Normal"/>
    <w:rsid w:val="005A7DD1"/>
    <w:pPr>
      <w:tabs>
        <w:tab w:val="center" w:pos="4320"/>
        <w:tab w:val="right" w:pos="8640"/>
      </w:tabs>
    </w:pPr>
  </w:style>
  <w:style w:type="character" w:styleId="CommentReference">
    <w:name w:val="annotation reference"/>
    <w:basedOn w:val="DefaultParagraphFont"/>
    <w:semiHidden/>
    <w:rsid w:val="005A7DD1"/>
    <w:rPr>
      <w:sz w:val="16"/>
      <w:szCs w:val="16"/>
    </w:rPr>
  </w:style>
  <w:style w:type="paragraph" w:styleId="CommentText">
    <w:name w:val="annotation text"/>
    <w:basedOn w:val="Normal"/>
    <w:link w:val="CommentTextChar"/>
    <w:semiHidden/>
    <w:rsid w:val="005A7DD1"/>
    <w:rPr>
      <w:sz w:val="20"/>
      <w:szCs w:val="20"/>
    </w:rPr>
  </w:style>
  <w:style w:type="paragraph" w:customStyle="1" w:styleId="Definitions">
    <w:name w:val="Definitions"/>
    <w:basedOn w:val="Normal"/>
    <w:rsid w:val="005A7DD1"/>
    <w:pPr>
      <w:spacing w:after="180"/>
      <w:ind w:left="720"/>
    </w:pPr>
    <w:rPr>
      <w:sz w:val="22"/>
      <w:szCs w:val="20"/>
    </w:rPr>
  </w:style>
  <w:style w:type="paragraph" w:customStyle="1" w:styleId="Table">
    <w:name w:val="Table"/>
    <w:basedOn w:val="Normal"/>
    <w:rsid w:val="005A7DD1"/>
    <w:pPr>
      <w:keepLines/>
      <w:tabs>
        <w:tab w:val="left" w:leader="dot" w:pos="6120"/>
      </w:tabs>
    </w:pPr>
    <w:rPr>
      <w:kern w:val="28"/>
      <w:sz w:val="22"/>
      <w:szCs w:val="20"/>
    </w:rPr>
  </w:style>
  <w:style w:type="paragraph" w:customStyle="1" w:styleId="Heading1para">
    <w:name w:val="Heading 1 para"/>
    <w:rsid w:val="005A7DD1"/>
    <w:pPr>
      <w:spacing w:before="120" w:after="120"/>
      <w:ind w:left="360"/>
    </w:pPr>
    <w:rPr>
      <w:sz w:val="22"/>
    </w:rPr>
  </w:style>
  <w:style w:type="paragraph" w:styleId="NormalIndent">
    <w:name w:val="Normal Indent"/>
    <w:basedOn w:val="Normal"/>
    <w:rsid w:val="005A7DD1"/>
    <w:pPr>
      <w:ind w:left="1440"/>
    </w:pPr>
    <w:rPr>
      <w:szCs w:val="20"/>
    </w:rPr>
  </w:style>
  <w:style w:type="character" w:styleId="Hyperlink">
    <w:name w:val="Hyperlink"/>
    <w:basedOn w:val="DefaultParagraphFont"/>
    <w:uiPriority w:val="99"/>
    <w:rsid w:val="005A7DD1"/>
    <w:rPr>
      <w:color w:val="0000FF"/>
      <w:u w:val="single"/>
    </w:rPr>
  </w:style>
  <w:style w:type="character" w:styleId="FollowedHyperlink">
    <w:name w:val="FollowedHyperlink"/>
    <w:basedOn w:val="DefaultParagraphFont"/>
    <w:rsid w:val="005A7DD1"/>
    <w:rPr>
      <w:color w:val="800080"/>
      <w:u w:val="single"/>
    </w:rPr>
  </w:style>
  <w:style w:type="paragraph" w:styleId="Title">
    <w:name w:val="Title"/>
    <w:basedOn w:val="Normal"/>
    <w:qFormat/>
    <w:rsid w:val="005A7DD1"/>
    <w:pPr>
      <w:spacing w:before="240" w:after="60"/>
      <w:ind w:left="720"/>
      <w:jc w:val="center"/>
    </w:pPr>
    <w:rPr>
      <w:b/>
      <w:kern w:val="28"/>
      <w:sz w:val="32"/>
      <w:szCs w:val="20"/>
    </w:rPr>
  </w:style>
  <w:style w:type="paragraph" w:customStyle="1" w:styleId="Body1">
    <w:name w:val="Body 1"/>
    <w:basedOn w:val="Heading1"/>
    <w:rsid w:val="005A7DD1"/>
    <w:pPr>
      <w:keepNext w:val="0"/>
      <w:keepLines/>
      <w:tabs>
        <w:tab w:val="num" w:pos="432"/>
      </w:tabs>
      <w:spacing w:before="120" w:after="60"/>
      <w:ind w:left="432" w:firstLine="0"/>
      <w:outlineLvl w:val="9"/>
    </w:pPr>
    <w:rPr>
      <w:b w:val="0"/>
      <w:bCs w:val="0"/>
      <w:kern w:val="28"/>
      <w:sz w:val="22"/>
      <w:szCs w:val="20"/>
    </w:rPr>
  </w:style>
  <w:style w:type="paragraph" w:styleId="List">
    <w:name w:val="List"/>
    <w:basedOn w:val="Normal"/>
    <w:autoRedefine/>
    <w:rsid w:val="00647787"/>
    <w:pPr>
      <w:tabs>
        <w:tab w:val="left" w:pos="2520"/>
      </w:tabs>
      <w:overflowPunct w:val="0"/>
      <w:autoSpaceDE w:val="0"/>
      <w:autoSpaceDN w:val="0"/>
      <w:adjustRightInd w:val="0"/>
      <w:spacing w:before="120" w:after="120"/>
      <w:ind w:left="1440"/>
      <w:textAlignment w:val="baseline"/>
    </w:pPr>
    <w:rPr>
      <w:sz w:val="22"/>
      <w:szCs w:val="22"/>
    </w:rPr>
  </w:style>
  <w:style w:type="paragraph" w:customStyle="1" w:styleId="NormalIndent1">
    <w:name w:val="Normal Indent 1"/>
    <w:basedOn w:val="Normal"/>
    <w:rsid w:val="005A7DD1"/>
    <w:pPr>
      <w:overflowPunct w:val="0"/>
      <w:autoSpaceDE w:val="0"/>
      <w:autoSpaceDN w:val="0"/>
      <w:adjustRightInd w:val="0"/>
      <w:spacing w:after="120"/>
      <w:ind w:left="1440"/>
      <w:textAlignment w:val="baseline"/>
    </w:pPr>
    <w:rPr>
      <w:szCs w:val="20"/>
    </w:rPr>
  </w:style>
  <w:style w:type="paragraph" w:styleId="TOC7">
    <w:name w:val="toc 7"/>
    <w:basedOn w:val="Normal"/>
    <w:next w:val="Normal"/>
    <w:autoRedefine/>
    <w:rsid w:val="005A7DD1"/>
    <w:pPr>
      <w:spacing w:before="120"/>
      <w:ind w:left="1080"/>
    </w:pPr>
    <w:rPr>
      <w:i/>
      <w:iCs/>
      <w:color w:val="FF0000"/>
      <w:sz w:val="22"/>
      <w:szCs w:val="20"/>
    </w:rPr>
  </w:style>
  <w:style w:type="character" w:styleId="PageNumber">
    <w:name w:val="page number"/>
    <w:basedOn w:val="DefaultParagraphFont"/>
    <w:rsid w:val="005A7DD1"/>
  </w:style>
  <w:style w:type="paragraph" w:styleId="NormalWeb">
    <w:name w:val="Normal (Web)"/>
    <w:basedOn w:val="Normal"/>
    <w:uiPriority w:val="99"/>
    <w:rsid w:val="005A7DD1"/>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rsid w:val="005A7DD1"/>
    <w:pPr>
      <w:tabs>
        <w:tab w:val="right" w:leader="dot" w:pos="9288"/>
      </w:tabs>
      <w:spacing w:before="120" w:after="120"/>
    </w:pPr>
    <w:rPr>
      <w:b/>
      <w:caps/>
      <w:sz w:val="20"/>
      <w:szCs w:val="20"/>
    </w:rPr>
  </w:style>
  <w:style w:type="paragraph" w:customStyle="1" w:styleId="Heading1Para0">
    <w:name w:val="Heading 1 Para"/>
    <w:basedOn w:val="Normal"/>
    <w:rsid w:val="005A7DD1"/>
    <w:pPr>
      <w:widowControl w:val="0"/>
      <w:ind w:left="720"/>
    </w:pPr>
    <w:rPr>
      <w:szCs w:val="20"/>
    </w:rPr>
  </w:style>
  <w:style w:type="paragraph" w:customStyle="1" w:styleId="BannerHeading1">
    <w:name w:val="Banner Heading 1"/>
    <w:basedOn w:val="Normal"/>
    <w:rsid w:val="005A7DD1"/>
    <w:pPr>
      <w:jc w:val="center"/>
    </w:pPr>
    <w:rPr>
      <w:rFonts w:ascii="CG Times (W1)" w:hAnsi="CG Times (W1)"/>
      <w:b/>
      <w:smallCaps/>
      <w:color w:val="000080"/>
      <w:szCs w:val="20"/>
    </w:rPr>
  </w:style>
  <w:style w:type="paragraph" w:styleId="BodyText">
    <w:name w:val="Body Text"/>
    <w:basedOn w:val="Normal"/>
    <w:link w:val="BodyTextChar"/>
    <w:rsid w:val="005A7DD1"/>
    <w:pPr>
      <w:spacing w:before="60" w:after="60"/>
      <w:jc w:val="right"/>
    </w:pPr>
    <w:rPr>
      <w:sz w:val="22"/>
    </w:rPr>
  </w:style>
  <w:style w:type="paragraph" w:styleId="TOC2">
    <w:name w:val="toc 2"/>
    <w:basedOn w:val="Normal"/>
    <w:next w:val="Normal"/>
    <w:autoRedefine/>
    <w:rsid w:val="002A5BF3"/>
    <w:pPr>
      <w:tabs>
        <w:tab w:val="left" w:pos="960"/>
        <w:tab w:val="right" w:leader="dot" w:pos="9350"/>
      </w:tabs>
      <w:ind w:left="240"/>
    </w:pPr>
    <w:rPr>
      <w:noProof/>
    </w:rPr>
  </w:style>
  <w:style w:type="paragraph" w:styleId="TOC3">
    <w:name w:val="toc 3"/>
    <w:basedOn w:val="Normal"/>
    <w:next w:val="Normal"/>
    <w:autoRedefine/>
    <w:rsid w:val="005A7DD1"/>
    <w:pPr>
      <w:ind w:left="480"/>
    </w:pPr>
  </w:style>
  <w:style w:type="paragraph" w:styleId="TOC4">
    <w:name w:val="toc 4"/>
    <w:basedOn w:val="Normal"/>
    <w:next w:val="Normal"/>
    <w:autoRedefine/>
    <w:rsid w:val="005A7DD1"/>
    <w:pPr>
      <w:ind w:left="720"/>
    </w:pPr>
  </w:style>
  <w:style w:type="paragraph" w:styleId="TOC5">
    <w:name w:val="toc 5"/>
    <w:basedOn w:val="Normal"/>
    <w:next w:val="Normal"/>
    <w:autoRedefine/>
    <w:rsid w:val="0041065E"/>
    <w:pPr>
      <w:tabs>
        <w:tab w:val="right" w:leader="dot" w:pos="9350"/>
      </w:tabs>
      <w:ind w:left="960"/>
    </w:pPr>
  </w:style>
  <w:style w:type="paragraph" w:styleId="TOC6">
    <w:name w:val="toc 6"/>
    <w:basedOn w:val="Normal"/>
    <w:next w:val="Normal"/>
    <w:autoRedefine/>
    <w:rsid w:val="005A7DD1"/>
    <w:pPr>
      <w:ind w:left="1200"/>
    </w:pPr>
  </w:style>
  <w:style w:type="paragraph" w:styleId="TOC8">
    <w:name w:val="toc 8"/>
    <w:basedOn w:val="Normal"/>
    <w:next w:val="Normal"/>
    <w:autoRedefine/>
    <w:rsid w:val="005A7DD1"/>
    <w:pPr>
      <w:ind w:left="1680"/>
    </w:pPr>
  </w:style>
  <w:style w:type="paragraph" w:styleId="TOC9">
    <w:name w:val="toc 9"/>
    <w:basedOn w:val="Normal"/>
    <w:next w:val="Normal"/>
    <w:autoRedefine/>
    <w:rsid w:val="005A7DD1"/>
    <w:pPr>
      <w:ind w:left="1920"/>
    </w:pPr>
  </w:style>
  <w:style w:type="paragraph" w:customStyle="1" w:styleId="heading2para0">
    <w:name w:val="heading2para"/>
    <w:basedOn w:val="Normal"/>
    <w:rsid w:val="005A7DD1"/>
    <w:pPr>
      <w:spacing w:before="120"/>
      <w:ind w:left="1440"/>
    </w:pPr>
    <w:rPr>
      <w:rFonts w:eastAsia="Arial Unicode MS"/>
    </w:rPr>
  </w:style>
  <w:style w:type="paragraph" w:styleId="BodyText2">
    <w:name w:val="Body Text 2"/>
    <w:basedOn w:val="Normal"/>
    <w:rsid w:val="005A7DD1"/>
    <w:pPr>
      <w:spacing w:before="60"/>
    </w:pPr>
    <w:rPr>
      <w:i/>
      <w:iCs/>
      <w:color w:val="FF0000"/>
      <w:sz w:val="22"/>
    </w:rPr>
  </w:style>
  <w:style w:type="paragraph" w:styleId="Caption">
    <w:name w:val="caption"/>
    <w:basedOn w:val="Normal"/>
    <w:next w:val="Normal"/>
    <w:qFormat/>
    <w:rsid w:val="005A7DD1"/>
    <w:pPr>
      <w:spacing w:before="120" w:after="120"/>
      <w:ind w:left="720"/>
    </w:pPr>
    <w:rPr>
      <w:b/>
      <w:bCs/>
      <w:sz w:val="22"/>
    </w:rPr>
  </w:style>
  <w:style w:type="paragraph" w:styleId="Index2">
    <w:name w:val="index 2"/>
    <w:basedOn w:val="Normal"/>
    <w:next w:val="Normal"/>
    <w:autoRedefine/>
    <w:semiHidden/>
    <w:rsid w:val="005A7DD1"/>
    <w:pPr>
      <w:ind w:left="480" w:hanging="240"/>
    </w:pPr>
  </w:style>
  <w:style w:type="paragraph" w:styleId="Index1">
    <w:name w:val="index 1"/>
    <w:basedOn w:val="Normal"/>
    <w:next w:val="Normal"/>
    <w:autoRedefine/>
    <w:semiHidden/>
    <w:rsid w:val="005A7DD1"/>
    <w:pPr>
      <w:ind w:left="240" w:hanging="240"/>
    </w:pPr>
  </w:style>
  <w:style w:type="paragraph" w:styleId="Index3">
    <w:name w:val="index 3"/>
    <w:basedOn w:val="Normal"/>
    <w:next w:val="Normal"/>
    <w:autoRedefine/>
    <w:semiHidden/>
    <w:rsid w:val="005A7DD1"/>
    <w:pPr>
      <w:ind w:left="720" w:hanging="240"/>
    </w:pPr>
  </w:style>
  <w:style w:type="paragraph" w:styleId="Index4">
    <w:name w:val="index 4"/>
    <w:basedOn w:val="Normal"/>
    <w:next w:val="Normal"/>
    <w:autoRedefine/>
    <w:semiHidden/>
    <w:rsid w:val="005A7DD1"/>
    <w:pPr>
      <w:ind w:left="960" w:hanging="240"/>
    </w:pPr>
  </w:style>
  <w:style w:type="paragraph" w:styleId="Index5">
    <w:name w:val="index 5"/>
    <w:basedOn w:val="Normal"/>
    <w:next w:val="Normal"/>
    <w:autoRedefine/>
    <w:semiHidden/>
    <w:rsid w:val="005A7DD1"/>
    <w:pPr>
      <w:ind w:left="1200" w:hanging="240"/>
    </w:pPr>
  </w:style>
  <w:style w:type="paragraph" w:styleId="Index6">
    <w:name w:val="index 6"/>
    <w:basedOn w:val="Normal"/>
    <w:next w:val="Normal"/>
    <w:autoRedefine/>
    <w:semiHidden/>
    <w:rsid w:val="005A7DD1"/>
    <w:pPr>
      <w:ind w:left="1440" w:hanging="240"/>
    </w:pPr>
  </w:style>
  <w:style w:type="paragraph" w:styleId="Index7">
    <w:name w:val="index 7"/>
    <w:basedOn w:val="Normal"/>
    <w:next w:val="Normal"/>
    <w:autoRedefine/>
    <w:semiHidden/>
    <w:rsid w:val="005A7DD1"/>
    <w:pPr>
      <w:ind w:left="1680" w:hanging="240"/>
    </w:pPr>
  </w:style>
  <w:style w:type="paragraph" w:styleId="Index8">
    <w:name w:val="index 8"/>
    <w:basedOn w:val="Normal"/>
    <w:next w:val="Normal"/>
    <w:autoRedefine/>
    <w:semiHidden/>
    <w:rsid w:val="005A7DD1"/>
    <w:pPr>
      <w:ind w:left="1920" w:hanging="240"/>
    </w:pPr>
  </w:style>
  <w:style w:type="paragraph" w:styleId="Index9">
    <w:name w:val="index 9"/>
    <w:basedOn w:val="Normal"/>
    <w:next w:val="Normal"/>
    <w:autoRedefine/>
    <w:semiHidden/>
    <w:rsid w:val="005A7DD1"/>
    <w:pPr>
      <w:ind w:left="2160" w:hanging="240"/>
    </w:pPr>
  </w:style>
  <w:style w:type="paragraph" w:styleId="IndexHeading">
    <w:name w:val="index heading"/>
    <w:basedOn w:val="Normal"/>
    <w:next w:val="Index1"/>
    <w:semiHidden/>
    <w:rsid w:val="005A7DD1"/>
  </w:style>
  <w:style w:type="paragraph" w:customStyle="1" w:styleId="DWTNorm">
    <w:name w:val="DWTNorm"/>
    <w:basedOn w:val="BodyTextIndent"/>
    <w:rsid w:val="005A7DD1"/>
    <w:pPr>
      <w:spacing w:before="0" w:after="240"/>
      <w:ind w:left="0" w:firstLine="720"/>
    </w:pPr>
    <w:rPr>
      <w:sz w:val="24"/>
      <w:szCs w:val="20"/>
    </w:rPr>
  </w:style>
  <w:style w:type="paragraph" w:styleId="BalloonText">
    <w:name w:val="Balloon Text"/>
    <w:basedOn w:val="Normal"/>
    <w:semiHidden/>
    <w:rsid w:val="005A7DD1"/>
    <w:rPr>
      <w:rFonts w:ascii="Tahoma" w:hAnsi="Tahoma" w:cs="Tahoma"/>
      <w:sz w:val="16"/>
      <w:szCs w:val="16"/>
    </w:rPr>
  </w:style>
  <w:style w:type="character" w:customStyle="1" w:styleId="CommentTextChar">
    <w:name w:val="Comment Text Char"/>
    <w:basedOn w:val="DefaultParagraphFont"/>
    <w:link w:val="CommentText"/>
    <w:semiHidden/>
    <w:rsid w:val="00A53940"/>
  </w:style>
  <w:style w:type="paragraph" w:customStyle="1" w:styleId="Default">
    <w:name w:val="Default"/>
    <w:rsid w:val="008039D3"/>
    <w:pPr>
      <w:autoSpaceDE w:val="0"/>
      <w:autoSpaceDN w:val="0"/>
      <w:adjustRightInd w:val="0"/>
    </w:pPr>
    <w:rPr>
      <w:rFonts w:ascii="Arial" w:hAnsi="Arial" w:cs="Arial"/>
      <w:color w:val="000000"/>
      <w:sz w:val="24"/>
      <w:szCs w:val="24"/>
    </w:rPr>
  </w:style>
  <w:style w:type="character" w:customStyle="1" w:styleId="Heading2ParaChar2">
    <w:name w:val="Heading 2 Para Char2"/>
    <w:basedOn w:val="DefaultParagraphFont"/>
    <w:link w:val="Heading2Para"/>
    <w:uiPriority w:val="99"/>
    <w:locked/>
    <w:rsid w:val="005B0BBB"/>
    <w:rPr>
      <w:sz w:val="22"/>
    </w:rPr>
  </w:style>
  <w:style w:type="character" w:customStyle="1" w:styleId="BodyTextIndentChar">
    <w:name w:val="Body Text Indent Char"/>
    <w:basedOn w:val="DefaultParagraphFont"/>
    <w:link w:val="BodyTextIndent"/>
    <w:locked/>
    <w:rsid w:val="005B0BBB"/>
    <w:rPr>
      <w:sz w:val="22"/>
      <w:szCs w:val="24"/>
    </w:rPr>
  </w:style>
  <w:style w:type="paragraph" w:styleId="BodyText3">
    <w:name w:val="Body Text 3"/>
    <w:basedOn w:val="Normal"/>
    <w:link w:val="BodyText3Char"/>
    <w:rsid w:val="009A7F3C"/>
    <w:pPr>
      <w:spacing w:after="120"/>
    </w:pPr>
    <w:rPr>
      <w:sz w:val="16"/>
      <w:szCs w:val="16"/>
    </w:rPr>
  </w:style>
  <w:style w:type="character" w:customStyle="1" w:styleId="BodyText3Char">
    <w:name w:val="Body Text 3 Char"/>
    <w:basedOn w:val="DefaultParagraphFont"/>
    <w:link w:val="BodyText3"/>
    <w:rsid w:val="009A7F3C"/>
    <w:rPr>
      <w:sz w:val="16"/>
      <w:szCs w:val="16"/>
    </w:rPr>
  </w:style>
  <w:style w:type="character" w:customStyle="1" w:styleId="Heading2Char">
    <w:name w:val="Heading 2 Char"/>
    <w:aliases w:val="h2 Char"/>
    <w:basedOn w:val="DefaultParagraphFont"/>
    <w:link w:val="Heading2"/>
    <w:rsid w:val="009A7F3C"/>
    <w:rPr>
      <w:b/>
      <w:bCs/>
      <w:sz w:val="24"/>
      <w:szCs w:val="24"/>
    </w:rPr>
  </w:style>
  <w:style w:type="paragraph" w:styleId="ListBullet">
    <w:name w:val="List Bullet"/>
    <w:basedOn w:val="Normal"/>
    <w:rsid w:val="00B5475E"/>
    <w:pPr>
      <w:numPr>
        <w:numId w:val="1"/>
      </w:numPr>
      <w:spacing w:before="160"/>
    </w:pPr>
    <w:rPr>
      <w:rFonts w:ascii="Arial" w:hAnsi="Arial"/>
      <w:sz w:val="20"/>
      <w:szCs w:val="20"/>
    </w:rPr>
  </w:style>
  <w:style w:type="paragraph" w:styleId="ListBullet2">
    <w:name w:val="List Bullet 2"/>
    <w:basedOn w:val="ListBullet"/>
    <w:rsid w:val="00B5475E"/>
    <w:pPr>
      <w:numPr>
        <w:ilvl w:val="1"/>
      </w:numPr>
    </w:pPr>
  </w:style>
  <w:style w:type="numbering" w:customStyle="1" w:styleId="Headings">
    <w:name w:val="Headings"/>
    <w:basedOn w:val="NoList"/>
    <w:semiHidden/>
    <w:rsid w:val="00B5475E"/>
    <w:pPr>
      <w:numPr>
        <w:numId w:val="2"/>
      </w:numPr>
    </w:pPr>
  </w:style>
  <w:style w:type="paragraph" w:styleId="CommentSubject">
    <w:name w:val="annotation subject"/>
    <w:basedOn w:val="CommentText"/>
    <w:next w:val="CommentText"/>
    <w:link w:val="CommentSubjectChar"/>
    <w:rsid w:val="00B5475E"/>
    <w:rPr>
      <w:b/>
      <w:bCs/>
    </w:rPr>
  </w:style>
  <w:style w:type="character" w:customStyle="1" w:styleId="CommentSubjectChar">
    <w:name w:val="Comment Subject Char"/>
    <w:basedOn w:val="CommentTextChar"/>
    <w:link w:val="CommentSubject"/>
    <w:rsid w:val="00B5475E"/>
    <w:rPr>
      <w:b/>
      <w:bCs/>
    </w:rPr>
  </w:style>
  <w:style w:type="paragraph" w:styleId="ListParagraph">
    <w:name w:val="List Paragraph"/>
    <w:basedOn w:val="Normal"/>
    <w:link w:val="ListParagraphChar"/>
    <w:uiPriority w:val="34"/>
    <w:qFormat/>
    <w:rsid w:val="00CC0172"/>
    <w:pPr>
      <w:spacing w:after="200" w:line="276" w:lineRule="auto"/>
      <w:ind w:left="720"/>
      <w:contextualSpacing/>
    </w:pPr>
    <w:rPr>
      <w:rFonts w:ascii="Calibri" w:eastAsia="Calibri" w:hAnsi="Calibri"/>
      <w:sz w:val="22"/>
      <w:szCs w:val="22"/>
    </w:rPr>
  </w:style>
  <w:style w:type="character" w:customStyle="1" w:styleId="Heading3Char">
    <w:name w:val="Heading 3 Char"/>
    <w:aliases w:val="Heading 3 not bold Ariel Char"/>
    <w:basedOn w:val="DefaultParagraphFont"/>
    <w:link w:val="Heading3"/>
    <w:rsid w:val="00AF2852"/>
    <w:rPr>
      <w:snapToGrid w:val="0"/>
      <w:sz w:val="22"/>
    </w:rPr>
  </w:style>
  <w:style w:type="character" w:customStyle="1" w:styleId="Heading1Char">
    <w:name w:val="Heading 1 Char"/>
    <w:aliases w:val="Part Char,H1 Char"/>
    <w:basedOn w:val="DefaultParagraphFont"/>
    <w:link w:val="Heading1"/>
    <w:rsid w:val="00FC44F6"/>
    <w:rPr>
      <w:b/>
      <w:bCs/>
      <w:sz w:val="26"/>
      <w:szCs w:val="24"/>
    </w:rPr>
  </w:style>
  <w:style w:type="paragraph" w:customStyle="1" w:styleId="CM9">
    <w:name w:val="CM9"/>
    <w:basedOn w:val="Default"/>
    <w:next w:val="Default"/>
    <w:rsid w:val="00FC44F6"/>
    <w:pPr>
      <w:widowControl w:val="0"/>
      <w:spacing w:after="123"/>
    </w:pPr>
    <w:rPr>
      <w:rFonts w:cs="Times New Roman"/>
      <w:color w:val="auto"/>
    </w:rPr>
  </w:style>
  <w:style w:type="paragraph" w:customStyle="1" w:styleId="CM11">
    <w:name w:val="CM11"/>
    <w:basedOn w:val="Default"/>
    <w:next w:val="Default"/>
    <w:rsid w:val="00FC44F6"/>
    <w:pPr>
      <w:widowControl w:val="0"/>
      <w:spacing w:after="208"/>
    </w:pPr>
    <w:rPr>
      <w:rFonts w:cs="Times New Roman"/>
      <w:color w:val="auto"/>
    </w:rPr>
  </w:style>
  <w:style w:type="character" w:customStyle="1" w:styleId="Heading6Char">
    <w:name w:val="Heading 6 Char"/>
    <w:basedOn w:val="DefaultParagraphFont"/>
    <w:link w:val="Heading6"/>
    <w:rsid w:val="00EB3B5D"/>
    <w:rPr>
      <w:rFonts w:ascii="Arial" w:hAnsi="Arial"/>
      <w:i/>
      <w:sz w:val="22"/>
    </w:rPr>
  </w:style>
  <w:style w:type="character" w:customStyle="1" w:styleId="BodyTextIndent2Char">
    <w:name w:val="Body Text Indent 2 Char"/>
    <w:basedOn w:val="DefaultParagraphFont"/>
    <w:link w:val="BodyTextIndent2"/>
    <w:rsid w:val="00EB3B5D"/>
    <w:rPr>
      <w:spacing w:val="-2"/>
      <w:sz w:val="24"/>
      <w:szCs w:val="24"/>
    </w:rPr>
  </w:style>
  <w:style w:type="character" w:customStyle="1" w:styleId="BodyTextChar">
    <w:name w:val="Body Text Char"/>
    <w:basedOn w:val="DefaultParagraphFont"/>
    <w:link w:val="BodyText"/>
    <w:rsid w:val="00EB3B5D"/>
    <w:rPr>
      <w:sz w:val="22"/>
      <w:szCs w:val="24"/>
    </w:rPr>
  </w:style>
  <w:style w:type="character" w:customStyle="1" w:styleId="Body2Char">
    <w:name w:val="Body 2 Char"/>
    <w:link w:val="Body2"/>
    <w:locked/>
    <w:rsid w:val="00EB3B5D"/>
    <w:rPr>
      <w:kern w:val="28"/>
      <w:sz w:val="22"/>
    </w:rPr>
  </w:style>
  <w:style w:type="paragraph" w:customStyle="1" w:styleId="Style4">
    <w:name w:val="Style4"/>
    <w:basedOn w:val="Normal"/>
    <w:rsid w:val="0060449E"/>
    <w:pPr>
      <w:tabs>
        <w:tab w:val="left" w:pos="2448"/>
      </w:tabs>
      <w:ind w:left="3888" w:hanging="432"/>
    </w:pPr>
    <w:rPr>
      <w:szCs w:val="20"/>
    </w:rPr>
  </w:style>
  <w:style w:type="paragraph" w:customStyle="1" w:styleId="Style1">
    <w:name w:val="Style1"/>
    <w:basedOn w:val="Heading3"/>
    <w:rsid w:val="00925EA8"/>
    <w:pPr>
      <w:keepLines w:val="0"/>
      <w:numPr>
        <w:ilvl w:val="0"/>
        <w:numId w:val="0"/>
      </w:numPr>
      <w:tabs>
        <w:tab w:val="clear" w:pos="990"/>
        <w:tab w:val="left" w:pos="0"/>
        <w:tab w:val="left" w:pos="1728"/>
      </w:tabs>
      <w:spacing w:before="0" w:after="0"/>
      <w:ind w:left="1440" w:right="0"/>
      <w:outlineLvl w:val="9"/>
    </w:pPr>
    <w:rPr>
      <w:rFonts w:ascii="CG Times (W1)" w:hAnsi="CG Times (W1)"/>
      <w:snapToGrid/>
      <w:sz w:val="24"/>
    </w:rPr>
  </w:style>
  <w:style w:type="paragraph" w:customStyle="1" w:styleId="Style2">
    <w:name w:val="Style2"/>
    <w:basedOn w:val="Heading4"/>
    <w:rsid w:val="00925EA8"/>
    <w:pPr>
      <w:keepLines w:val="0"/>
      <w:tabs>
        <w:tab w:val="left" w:pos="2448"/>
      </w:tabs>
      <w:spacing w:before="0" w:after="0"/>
      <w:ind w:left="2736" w:hanging="432"/>
      <w:outlineLvl w:val="9"/>
    </w:pPr>
    <w:rPr>
      <w:snapToGrid/>
      <w:sz w:val="24"/>
    </w:rPr>
  </w:style>
  <w:style w:type="paragraph" w:customStyle="1" w:styleId="Style3">
    <w:name w:val="Style3"/>
    <w:basedOn w:val="Style2"/>
    <w:rsid w:val="00925EA8"/>
    <w:pPr>
      <w:ind w:left="3312"/>
    </w:pPr>
  </w:style>
  <w:style w:type="paragraph" w:customStyle="1" w:styleId="Heading4para">
    <w:name w:val="Heading 4 para"/>
    <w:basedOn w:val="Heading3para"/>
    <w:rsid w:val="0006269A"/>
    <w:pPr>
      <w:ind w:left="1080"/>
    </w:pPr>
    <w:rPr>
      <w:sz w:val="24"/>
    </w:rPr>
  </w:style>
  <w:style w:type="paragraph" w:customStyle="1" w:styleId="Heading5Para">
    <w:name w:val="Heading 5 Para"/>
    <w:basedOn w:val="Normal"/>
    <w:rsid w:val="0006269A"/>
    <w:pPr>
      <w:widowControl w:val="0"/>
      <w:spacing w:after="120"/>
      <w:ind w:left="2880"/>
    </w:pPr>
    <w:rPr>
      <w:szCs w:val="20"/>
    </w:rPr>
  </w:style>
  <w:style w:type="paragraph" w:customStyle="1" w:styleId="LSTG0N80">
    <w:name w:val="LSTG0N80"/>
    <w:basedOn w:val="Normal"/>
    <w:rsid w:val="0006269A"/>
    <w:pPr>
      <w:tabs>
        <w:tab w:val="left" w:leader="dot" w:pos="3960"/>
      </w:tabs>
      <w:ind w:left="144" w:hanging="144"/>
    </w:pPr>
    <w:rPr>
      <w:rFonts w:ascii="Arial" w:hAnsi="Arial"/>
      <w:sz w:val="16"/>
      <w:szCs w:val="20"/>
    </w:rPr>
  </w:style>
  <w:style w:type="paragraph" w:customStyle="1" w:styleId="LSTG0N81">
    <w:name w:val="LSTG0N81"/>
    <w:basedOn w:val="Normal"/>
    <w:rsid w:val="0006269A"/>
    <w:pPr>
      <w:tabs>
        <w:tab w:val="left" w:leader="dot" w:pos="3960"/>
      </w:tabs>
      <w:ind w:left="288" w:hanging="144"/>
    </w:pPr>
    <w:rPr>
      <w:rFonts w:ascii="Arial" w:hAnsi="Arial"/>
      <w:sz w:val="16"/>
      <w:szCs w:val="20"/>
    </w:rPr>
  </w:style>
  <w:style w:type="paragraph" w:customStyle="1" w:styleId="LSTG0N82">
    <w:name w:val="LSTG0N82"/>
    <w:basedOn w:val="Normal"/>
    <w:rsid w:val="0006269A"/>
    <w:pPr>
      <w:tabs>
        <w:tab w:val="left" w:leader="dot" w:pos="3960"/>
      </w:tabs>
      <w:ind w:left="432" w:hanging="144"/>
    </w:pPr>
    <w:rPr>
      <w:rFonts w:ascii="Arial" w:hAnsi="Arial"/>
      <w:sz w:val="16"/>
      <w:szCs w:val="20"/>
    </w:rPr>
  </w:style>
  <w:style w:type="paragraph" w:customStyle="1" w:styleId="LSTG1N80">
    <w:name w:val="LSTG1N80"/>
    <w:basedOn w:val="Normal"/>
    <w:rsid w:val="0006269A"/>
    <w:pPr>
      <w:tabs>
        <w:tab w:val="left" w:leader="dot" w:pos="3960"/>
      </w:tabs>
      <w:spacing w:before="160"/>
      <w:ind w:left="144" w:hanging="144"/>
    </w:pPr>
    <w:rPr>
      <w:rFonts w:ascii="Arial" w:hAnsi="Arial"/>
      <w:sz w:val="16"/>
      <w:szCs w:val="20"/>
    </w:rPr>
  </w:style>
  <w:style w:type="paragraph" w:customStyle="1" w:styleId="LSTG1N81">
    <w:name w:val="LSTG1N81"/>
    <w:basedOn w:val="LSTG1N80"/>
    <w:rsid w:val="0006269A"/>
    <w:pPr>
      <w:ind w:left="288"/>
    </w:pPr>
  </w:style>
  <w:style w:type="paragraph" w:customStyle="1" w:styleId="LSTG1N82">
    <w:name w:val="LSTG1N82"/>
    <w:basedOn w:val="LSTG1N80"/>
    <w:rsid w:val="0006269A"/>
    <w:pPr>
      <w:ind w:left="432"/>
    </w:pPr>
  </w:style>
  <w:style w:type="paragraph" w:customStyle="1" w:styleId="UNT0N120">
    <w:name w:val="UNT0N120"/>
    <w:basedOn w:val="Normal"/>
    <w:rsid w:val="0006269A"/>
    <w:pPr>
      <w:keepNext/>
      <w:keepLines/>
    </w:pPr>
    <w:rPr>
      <w:rFonts w:ascii="Arial" w:hAnsi="Arial"/>
      <w:noProof/>
      <w:szCs w:val="20"/>
    </w:rPr>
  </w:style>
  <w:style w:type="paragraph" w:customStyle="1" w:styleId="UNT0N121">
    <w:name w:val="UNT0N121"/>
    <w:basedOn w:val="UNT0N120"/>
    <w:rsid w:val="0006269A"/>
    <w:pPr>
      <w:ind w:left="144"/>
    </w:pPr>
  </w:style>
  <w:style w:type="paragraph" w:customStyle="1" w:styleId="UNT0N80">
    <w:name w:val="UNT0N80"/>
    <w:basedOn w:val="Normal"/>
    <w:rsid w:val="0006269A"/>
    <w:pPr>
      <w:keepNext/>
      <w:keepLines/>
    </w:pPr>
    <w:rPr>
      <w:rFonts w:ascii="Arial" w:hAnsi="Arial"/>
      <w:noProof/>
      <w:sz w:val="16"/>
      <w:szCs w:val="20"/>
    </w:rPr>
  </w:style>
  <w:style w:type="paragraph" w:customStyle="1" w:styleId="UNT0N81">
    <w:name w:val="UNT0N81"/>
    <w:basedOn w:val="UNT0N80"/>
    <w:rsid w:val="0006269A"/>
    <w:pPr>
      <w:ind w:left="144"/>
    </w:pPr>
  </w:style>
  <w:style w:type="paragraph" w:customStyle="1" w:styleId="UNT0Y120">
    <w:name w:val="UNT0Y120"/>
    <w:basedOn w:val="UNT0N120"/>
    <w:rsid w:val="0006269A"/>
    <w:rPr>
      <w:b/>
    </w:rPr>
  </w:style>
  <w:style w:type="paragraph" w:customStyle="1" w:styleId="UNT0Y121">
    <w:name w:val="UNT0Y121"/>
    <w:basedOn w:val="UNT0N120"/>
    <w:rsid w:val="0006269A"/>
    <w:pPr>
      <w:ind w:left="144"/>
    </w:pPr>
    <w:rPr>
      <w:b/>
    </w:rPr>
  </w:style>
  <w:style w:type="paragraph" w:customStyle="1" w:styleId="UNT0Y80">
    <w:name w:val="UNT0Y80"/>
    <w:basedOn w:val="UNT0N80"/>
    <w:rsid w:val="0006269A"/>
    <w:rPr>
      <w:b/>
    </w:rPr>
  </w:style>
  <w:style w:type="paragraph" w:customStyle="1" w:styleId="UNT0Y81">
    <w:name w:val="UNT0Y81"/>
    <w:basedOn w:val="UNT0N80"/>
    <w:rsid w:val="0006269A"/>
    <w:pPr>
      <w:ind w:left="144"/>
    </w:pPr>
    <w:rPr>
      <w:b/>
    </w:rPr>
  </w:style>
  <w:style w:type="paragraph" w:customStyle="1" w:styleId="UNT1N120">
    <w:name w:val="UNT1N120"/>
    <w:basedOn w:val="Normal"/>
    <w:rsid w:val="0006269A"/>
    <w:pPr>
      <w:keepNext/>
      <w:keepLines/>
      <w:spacing w:before="200"/>
    </w:pPr>
    <w:rPr>
      <w:rFonts w:ascii="Arial" w:hAnsi="Arial"/>
      <w:noProof/>
      <w:szCs w:val="20"/>
    </w:rPr>
  </w:style>
  <w:style w:type="paragraph" w:customStyle="1" w:styleId="UNT1N121">
    <w:name w:val="UNT1N121"/>
    <w:basedOn w:val="UNT1N120"/>
    <w:rsid w:val="0006269A"/>
    <w:pPr>
      <w:ind w:left="144"/>
    </w:pPr>
  </w:style>
  <w:style w:type="paragraph" w:customStyle="1" w:styleId="UNT1N80">
    <w:name w:val="UNT1N80"/>
    <w:basedOn w:val="Normal"/>
    <w:rsid w:val="0006269A"/>
    <w:pPr>
      <w:keepNext/>
      <w:keepLines/>
      <w:spacing w:before="160"/>
    </w:pPr>
    <w:rPr>
      <w:rFonts w:ascii="Arial" w:hAnsi="Arial"/>
      <w:noProof/>
      <w:sz w:val="16"/>
      <w:szCs w:val="20"/>
    </w:rPr>
  </w:style>
  <w:style w:type="paragraph" w:customStyle="1" w:styleId="UNT1N81">
    <w:name w:val="UNT1N81"/>
    <w:basedOn w:val="UNT1N80"/>
    <w:rsid w:val="0006269A"/>
    <w:pPr>
      <w:ind w:left="144"/>
    </w:pPr>
  </w:style>
  <w:style w:type="paragraph" w:customStyle="1" w:styleId="UNT1Y120">
    <w:name w:val="UNT1Y120"/>
    <w:basedOn w:val="UNT1N120"/>
    <w:rsid w:val="0006269A"/>
    <w:rPr>
      <w:b/>
    </w:rPr>
  </w:style>
  <w:style w:type="paragraph" w:customStyle="1" w:styleId="UNT1Y121">
    <w:name w:val="UNT1Y121"/>
    <w:basedOn w:val="UNT1N120"/>
    <w:rsid w:val="0006269A"/>
    <w:pPr>
      <w:ind w:left="144"/>
    </w:pPr>
    <w:rPr>
      <w:b/>
    </w:rPr>
  </w:style>
  <w:style w:type="paragraph" w:customStyle="1" w:styleId="UNT1Y80">
    <w:name w:val="UNT1Y80"/>
    <w:basedOn w:val="UNT1N80"/>
    <w:rsid w:val="0006269A"/>
    <w:rPr>
      <w:b/>
    </w:rPr>
  </w:style>
  <w:style w:type="paragraph" w:customStyle="1" w:styleId="UNT1Y81">
    <w:name w:val="UNT1Y81"/>
    <w:basedOn w:val="UNT1N80"/>
    <w:rsid w:val="0006269A"/>
    <w:pPr>
      <w:ind w:left="144"/>
    </w:pPr>
    <w:rPr>
      <w:b/>
    </w:rPr>
  </w:style>
  <w:style w:type="paragraph" w:customStyle="1" w:styleId="UNT2N120">
    <w:name w:val="UNT2N120"/>
    <w:basedOn w:val="Normal"/>
    <w:rsid w:val="0006269A"/>
    <w:pPr>
      <w:keepNext/>
      <w:keepLines/>
      <w:spacing w:after="200"/>
    </w:pPr>
    <w:rPr>
      <w:rFonts w:ascii="Arial" w:hAnsi="Arial"/>
      <w:noProof/>
      <w:szCs w:val="20"/>
    </w:rPr>
  </w:style>
  <w:style w:type="paragraph" w:customStyle="1" w:styleId="UNT2N121">
    <w:name w:val="UNT2N121"/>
    <w:basedOn w:val="UNT2N120"/>
    <w:rsid w:val="0006269A"/>
    <w:pPr>
      <w:ind w:left="144"/>
    </w:pPr>
  </w:style>
  <w:style w:type="paragraph" w:customStyle="1" w:styleId="UNT2N80">
    <w:name w:val="UNT2N80"/>
    <w:basedOn w:val="Normal"/>
    <w:rsid w:val="0006269A"/>
    <w:pPr>
      <w:keepNext/>
      <w:keepLines/>
      <w:spacing w:after="160"/>
    </w:pPr>
    <w:rPr>
      <w:rFonts w:ascii="Arial" w:hAnsi="Arial"/>
      <w:noProof/>
      <w:sz w:val="16"/>
      <w:szCs w:val="20"/>
    </w:rPr>
  </w:style>
  <w:style w:type="paragraph" w:customStyle="1" w:styleId="UNT2N81">
    <w:name w:val="UNT2N81"/>
    <w:basedOn w:val="UNT2N80"/>
    <w:rsid w:val="0006269A"/>
    <w:pPr>
      <w:ind w:left="144"/>
    </w:pPr>
  </w:style>
  <w:style w:type="paragraph" w:customStyle="1" w:styleId="UNT2Y120">
    <w:name w:val="UNT2Y120"/>
    <w:basedOn w:val="UNT2N120"/>
    <w:rsid w:val="0006269A"/>
    <w:rPr>
      <w:b/>
    </w:rPr>
  </w:style>
  <w:style w:type="paragraph" w:customStyle="1" w:styleId="UNT2Y121">
    <w:name w:val="UNT2Y121"/>
    <w:basedOn w:val="UNT2N120"/>
    <w:rsid w:val="0006269A"/>
    <w:pPr>
      <w:ind w:left="144"/>
    </w:pPr>
    <w:rPr>
      <w:b/>
    </w:rPr>
  </w:style>
  <w:style w:type="paragraph" w:customStyle="1" w:styleId="UNT2Y80">
    <w:name w:val="UNT2Y80"/>
    <w:basedOn w:val="UNT2N80"/>
    <w:rsid w:val="0006269A"/>
    <w:rPr>
      <w:b/>
    </w:rPr>
  </w:style>
  <w:style w:type="paragraph" w:customStyle="1" w:styleId="UNT2Y81">
    <w:name w:val="UNT2Y81"/>
    <w:basedOn w:val="UNT2N80"/>
    <w:rsid w:val="0006269A"/>
    <w:pPr>
      <w:ind w:left="144"/>
    </w:pPr>
    <w:rPr>
      <w:b/>
    </w:rPr>
  </w:style>
  <w:style w:type="paragraph" w:customStyle="1" w:styleId="UNT3N120">
    <w:name w:val="UNT3N120"/>
    <w:basedOn w:val="Normal"/>
    <w:rsid w:val="0006269A"/>
    <w:pPr>
      <w:keepNext/>
      <w:keepLines/>
      <w:spacing w:before="200" w:after="200"/>
    </w:pPr>
    <w:rPr>
      <w:rFonts w:ascii="Arial" w:hAnsi="Arial"/>
      <w:noProof/>
      <w:szCs w:val="20"/>
    </w:rPr>
  </w:style>
  <w:style w:type="paragraph" w:customStyle="1" w:styleId="UNT3N121">
    <w:name w:val="UNT3N121"/>
    <w:basedOn w:val="UNT3N120"/>
    <w:rsid w:val="0006269A"/>
    <w:pPr>
      <w:ind w:left="144"/>
    </w:pPr>
  </w:style>
  <w:style w:type="paragraph" w:customStyle="1" w:styleId="UNT3N80">
    <w:name w:val="UNT3N80"/>
    <w:basedOn w:val="Normal"/>
    <w:rsid w:val="0006269A"/>
    <w:pPr>
      <w:keepNext/>
      <w:keepLines/>
      <w:spacing w:before="160" w:after="160"/>
    </w:pPr>
    <w:rPr>
      <w:rFonts w:ascii="Arial" w:hAnsi="Arial"/>
      <w:noProof/>
      <w:sz w:val="16"/>
      <w:szCs w:val="20"/>
    </w:rPr>
  </w:style>
  <w:style w:type="paragraph" w:customStyle="1" w:styleId="UNT3N81">
    <w:name w:val="UNT3N81"/>
    <w:basedOn w:val="UNT3N80"/>
    <w:rsid w:val="0006269A"/>
    <w:pPr>
      <w:ind w:left="144"/>
    </w:pPr>
  </w:style>
  <w:style w:type="paragraph" w:customStyle="1" w:styleId="UNT3Y120">
    <w:name w:val="UNT3Y120"/>
    <w:basedOn w:val="UNT3N120"/>
    <w:rsid w:val="0006269A"/>
    <w:rPr>
      <w:b/>
    </w:rPr>
  </w:style>
  <w:style w:type="paragraph" w:customStyle="1" w:styleId="UNT3Y121">
    <w:name w:val="UNT3Y121"/>
    <w:basedOn w:val="UNT3N120"/>
    <w:rsid w:val="0006269A"/>
    <w:pPr>
      <w:ind w:left="144"/>
    </w:pPr>
    <w:rPr>
      <w:b/>
    </w:rPr>
  </w:style>
  <w:style w:type="paragraph" w:customStyle="1" w:styleId="UNT3Y80">
    <w:name w:val="UNT3Y80"/>
    <w:basedOn w:val="UNT3N80"/>
    <w:rsid w:val="0006269A"/>
    <w:rPr>
      <w:b/>
    </w:rPr>
  </w:style>
  <w:style w:type="paragraph" w:customStyle="1" w:styleId="UNT3Y81">
    <w:name w:val="UNT3Y81"/>
    <w:basedOn w:val="UNT3N80"/>
    <w:rsid w:val="0006269A"/>
    <w:pPr>
      <w:ind w:left="144"/>
    </w:pPr>
    <w:rPr>
      <w:b/>
    </w:rPr>
  </w:style>
  <w:style w:type="paragraph" w:customStyle="1" w:styleId="Agency">
    <w:name w:val="Agency"/>
    <w:rsid w:val="0006269A"/>
    <w:pPr>
      <w:keepNext/>
      <w:pBdr>
        <w:top w:val="single" w:sz="12" w:space="1" w:color="auto"/>
        <w:bottom w:val="single" w:sz="12" w:space="1" w:color="auto"/>
      </w:pBdr>
      <w:spacing w:before="240" w:after="240"/>
    </w:pPr>
    <w:rPr>
      <w:rFonts w:ascii="Arial" w:hAnsi="Arial"/>
      <w:b/>
      <w:caps/>
      <w:noProof/>
      <w:sz w:val="24"/>
    </w:rPr>
  </w:style>
  <w:style w:type="paragraph" w:customStyle="1" w:styleId="address">
    <w:name w:val="address"/>
    <w:basedOn w:val="Normal"/>
    <w:rsid w:val="0006269A"/>
    <w:pPr>
      <w:keepNext/>
      <w:keepLines/>
      <w:spacing w:after="200"/>
    </w:pPr>
    <w:rPr>
      <w:rFonts w:ascii="Arial" w:hAnsi="Arial"/>
      <w:b/>
      <w:szCs w:val="20"/>
    </w:rPr>
  </w:style>
  <w:style w:type="paragraph" w:customStyle="1" w:styleId="Efoot">
    <w:name w:val="E_foot"/>
    <w:basedOn w:val="Footer"/>
    <w:rsid w:val="0006269A"/>
    <w:pPr>
      <w:pBdr>
        <w:top w:val="single" w:sz="6" w:space="1" w:color="auto"/>
        <w:left w:val="single" w:sz="6" w:space="1" w:color="auto"/>
        <w:bottom w:val="single" w:sz="6" w:space="1" w:color="auto"/>
        <w:right w:val="single" w:sz="6" w:space="1" w:color="auto"/>
      </w:pBdr>
      <w:shd w:val="solid" w:color="auto" w:fill="auto"/>
      <w:tabs>
        <w:tab w:val="clear" w:pos="4320"/>
        <w:tab w:val="clear" w:pos="8640"/>
      </w:tabs>
      <w:ind w:left="-360" w:right="9864"/>
      <w:jc w:val="center"/>
    </w:pPr>
    <w:rPr>
      <w:rFonts w:ascii="Arial" w:hAnsi="Arial"/>
      <w:b/>
      <w:caps/>
      <w:color w:val="FFFFFF"/>
      <w:szCs w:val="20"/>
    </w:rPr>
  </w:style>
  <w:style w:type="paragraph" w:customStyle="1" w:styleId="courrier">
    <w:name w:val="courrier"/>
    <w:basedOn w:val="Normal"/>
    <w:rsid w:val="0006269A"/>
    <w:rPr>
      <w:rFonts w:ascii="Courier New" w:hAnsi="Courier New"/>
      <w:szCs w:val="20"/>
    </w:rPr>
  </w:style>
  <w:style w:type="character" w:styleId="Strong">
    <w:name w:val="Strong"/>
    <w:qFormat/>
    <w:rsid w:val="0006269A"/>
    <w:rPr>
      <w:b/>
      <w:bCs/>
    </w:rPr>
  </w:style>
  <w:style w:type="character" w:customStyle="1" w:styleId="Heading4Char">
    <w:name w:val="Heading 4 Char"/>
    <w:link w:val="Heading4"/>
    <w:rsid w:val="0006269A"/>
    <w:rPr>
      <w:snapToGrid w:val="0"/>
      <w:sz w:val="22"/>
    </w:rPr>
  </w:style>
  <w:style w:type="paragraph" w:styleId="Revision">
    <w:name w:val="Revision"/>
    <w:hidden/>
    <w:uiPriority w:val="99"/>
    <w:semiHidden/>
    <w:rsid w:val="002C6569"/>
    <w:rPr>
      <w:sz w:val="24"/>
      <w:szCs w:val="24"/>
    </w:rPr>
  </w:style>
  <w:style w:type="character" w:styleId="UnresolvedMention">
    <w:name w:val="Unresolved Mention"/>
    <w:basedOn w:val="DefaultParagraphFont"/>
    <w:uiPriority w:val="99"/>
    <w:unhideWhenUsed/>
    <w:rsid w:val="00663ED1"/>
    <w:rPr>
      <w:color w:val="605E5C"/>
      <w:shd w:val="clear" w:color="auto" w:fill="E1DFDD"/>
    </w:rPr>
  </w:style>
  <w:style w:type="character" w:styleId="Mention">
    <w:name w:val="Mention"/>
    <w:basedOn w:val="DefaultParagraphFont"/>
    <w:uiPriority w:val="99"/>
    <w:unhideWhenUsed/>
    <w:rsid w:val="00663ED1"/>
    <w:rPr>
      <w:color w:val="2B579A"/>
      <w:shd w:val="clear" w:color="auto" w:fill="E1DFDD"/>
    </w:rPr>
  </w:style>
  <w:style w:type="character" w:customStyle="1" w:styleId="ListParagraphChar">
    <w:name w:val="List Paragraph Char"/>
    <w:link w:val="ListParagraph"/>
    <w:uiPriority w:val="34"/>
    <w:locked/>
    <w:rsid w:val="0031009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7365">
      <w:bodyDiv w:val="1"/>
      <w:marLeft w:val="0"/>
      <w:marRight w:val="0"/>
      <w:marTop w:val="0"/>
      <w:marBottom w:val="0"/>
      <w:divBdr>
        <w:top w:val="none" w:sz="0" w:space="0" w:color="auto"/>
        <w:left w:val="none" w:sz="0" w:space="0" w:color="auto"/>
        <w:bottom w:val="none" w:sz="0" w:space="0" w:color="auto"/>
        <w:right w:val="none" w:sz="0" w:space="0" w:color="auto"/>
      </w:divBdr>
    </w:div>
    <w:div w:id="519397946">
      <w:bodyDiv w:val="1"/>
      <w:marLeft w:val="0"/>
      <w:marRight w:val="0"/>
      <w:marTop w:val="0"/>
      <w:marBottom w:val="0"/>
      <w:divBdr>
        <w:top w:val="none" w:sz="0" w:space="0" w:color="auto"/>
        <w:left w:val="none" w:sz="0" w:space="0" w:color="auto"/>
        <w:bottom w:val="none" w:sz="0" w:space="0" w:color="auto"/>
        <w:right w:val="none" w:sz="0" w:space="0" w:color="auto"/>
      </w:divBdr>
    </w:div>
    <w:div w:id="520047746">
      <w:bodyDiv w:val="1"/>
      <w:marLeft w:val="0"/>
      <w:marRight w:val="0"/>
      <w:marTop w:val="0"/>
      <w:marBottom w:val="0"/>
      <w:divBdr>
        <w:top w:val="none" w:sz="0" w:space="0" w:color="auto"/>
        <w:left w:val="none" w:sz="0" w:space="0" w:color="auto"/>
        <w:bottom w:val="none" w:sz="0" w:space="0" w:color="auto"/>
        <w:right w:val="none" w:sz="0" w:space="0" w:color="auto"/>
      </w:divBdr>
    </w:div>
    <w:div w:id="1603954922">
      <w:bodyDiv w:val="1"/>
      <w:marLeft w:val="0"/>
      <w:marRight w:val="0"/>
      <w:marTop w:val="0"/>
      <w:marBottom w:val="0"/>
      <w:divBdr>
        <w:top w:val="none" w:sz="0" w:space="0" w:color="auto"/>
        <w:left w:val="none" w:sz="0" w:space="0" w:color="auto"/>
        <w:bottom w:val="none" w:sz="0" w:space="0" w:color="auto"/>
        <w:right w:val="none" w:sz="0" w:space="0" w:color="auto"/>
      </w:divBdr>
    </w:div>
    <w:div w:id="1646158456">
      <w:bodyDiv w:val="1"/>
      <w:marLeft w:val="0"/>
      <w:marRight w:val="0"/>
      <w:marTop w:val="0"/>
      <w:marBottom w:val="0"/>
      <w:divBdr>
        <w:top w:val="none" w:sz="0" w:space="0" w:color="auto"/>
        <w:left w:val="none" w:sz="0" w:space="0" w:color="auto"/>
        <w:bottom w:val="none" w:sz="0" w:space="0" w:color="auto"/>
        <w:right w:val="none" w:sz="0" w:space="0" w:color="auto"/>
      </w:divBdr>
    </w:div>
    <w:div w:id="1908495717">
      <w:bodyDiv w:val="1"/>
      <w:marLeft w:val="0"/>
      <w:marRight w:val="0"/>
      <w:marTop w:val="0"/>
      <w:marBottom w:val="0"/>
      <w:divBdr>
        <w:top w:val="none" w:sz="0" w:space="0" w:color="auto"/>
        <w:left w:val="none" w:sz="0" w:space="0" w:color="auto"/>
        <w:bottom w:val="none" w:sz="0" w:space="0" w:color="auto"/>
        <w:right w:val="none" w:sz="0" w:space="0" w:color="auto"/>
      </w:divBdr>
    </w:div>
    <w:div w:id="1961839099">
      <w:bodyDiv w:val="1"/>
      <w:marLeft w:val="0"/>
      <w:marRight w:val="0"/>
      <w:marTop w:val="0"/>
      <w:marBottom w:val="0"/>
      <w:divBdr>
        <w:top w:val="none" w:sz="0" w:space="0" w:color="auto"/>
        <w:left w:val="none" w:sz="0" w:space="0" w:color="auto"/>
        <w:bottom w:val="none" w:sz="0" w:space="0" w:color="auto"/>
        <w:right w:val="none" w:sz="0" w:space="0" w:color="auto"/>
      </w:divBdr>
    </w:div>
    <w:div w:id="19721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21" Type="http://schemas.openxmlformats.org/officeDocument/2006/relationships/hyperlink" Target="http://watech.wa.gov/procurement-announcements"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ts.wa.gov/procurement/procurement.aspx" TargetMode="External"/><Relationship Id="rId32" Type="http://schemas.openxmlformats.org/officeDocument/2006/relationships/hyperlink" Target="https://watech.wa.gov/procurement-announcement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Rebekah.ohara@cts.w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ts.wa.gov" TargetMode="External"/><Relationship Id="rId31" Type="http://schemas.openxmlformats.org/officeDocument/2006/relationships/hyperlink" Target="https://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BillingComplete xmlns="e9a2a606-0c63-44e1-b347-20194bcbc64f">true</BillingComplete>
    <_ip_UnifiedCompliancePolicyProperties xmlns="http://schemas.microsoft.com/sharepoint/v3" xsi:nil="true"/>
    <lcf76f155ced4ddcb4097134ff3c332f xmlns="e9a2a606-0c63-44e1-b347-20194bcbc64f">
      <Terms xmlns="http://schemas.microsoft.com/office/infopath/2007/PartnerControls"/>
    </lcf76f155ced4ddcb4097134ff3c332f>
    <TaxCatchAll xmlns="4ba4e546-7a6a-49ef-a477-a1ef821c3eca" xsi:nil="true"/>
    <Date_x002f_time xmlns="e9a2a606-0c63-44e1-b347-20194bcbc64f" xsi:nil="true"/>
    <SharedWithUsers xmlns="4ba4e546-7a6a-49ef-a477-a1ef821c3eca">
      <UserInfo>
        <DisplayName>Steele, Susan (WaTech)</DisplayName>
        <AccountId>89</AccountId>
        <AccountType/>
      </UserInfo>
      <UserInfo>
        <DisplayName>Callahan, Michael (WaTech)</DisplayName>
        <AccountId>85</AccountId>
        <AccountType/>
      </UserInfo>
      <UserInfo>
        <DisplayName>Bray, Tanya (WaTech)</DisplayName>
        <AccountId>22</AccountId>
        <AccountType/>
      </UserInfo>
      <UserInfo>
        <DisplayName>Carroll, Ted (WaTech)</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E05AF937638489B3EB59A849E93CD" ma:contentTypeVersion="20" ma:contentTypeDescription="Create a new document." ma:contentTypeScope="" ma:versionID="ffbf42a89a14b2ced2235fac7bc0d687">
  <xsd:schema xmlns:xsd="http://www.w3.org/2001/XMLSchema" xmlns:xs="http://www.w3.org/2001/XMLSchema" xmlns:p="http://schemas.microsoft.com/office/2006/metadata/properties" xmlns:ns1="http://schemas.microsoft.com/sharepoint/v3" xmlns:ns2="e9a2a606-0c63-44e1-b347-20194bcbc64f" xmlns:ns3="4ba4e546-7a6a-49ef-a477-a1ef821c3eca" targetNamespace="http://schemas.microsoft.com/office/2006/metadata/properties" ma:root="true" ma:fieldsID="766acd5e7222c4436269ed98ecf33faa" ns1:_="" ns2:_="" ns3:_="">
    <xsd:import namespace="http://schemas.microsoft.com/sharepoint/v3"/>
    <xsd:import namespace="e9a2a606-0c63-44e1-b347-20194bcbc64f"/>
    <xsd:import namespace="4ba4e546-7a6a-49ef-a477-a1ef821c3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_x002f_time" minOccurs="0"/>
                <xsd:element ref="ns2:MediaServiceLocation" minOccurs="0"/>
                <xsd:element ref="ns2:Billing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2a606-0c63-44e1-b347-20194bcbc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element name="MediaServiceLocation" ma:index="26" nillable="true" ma:displayName="Location" ma:indexed="true" ma:internalName="MediaServiceLocation" ma:readOnly="true">
      <xsd:simpleType>
        <xsd:restriction base="dms:Text"/>
      </xsd:simpleType>
    </xsd:element>
    <xsd:element name="BillingComplete" ma:index="27" nillable="true" ma:displayName="Billing Complete" ma:default="1" ma:format="Dropdown" ma:internalName="Billing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a4e546-7a6a-49ef-a477-a1ef821c3e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7184ed-2af7-4811-9c68-23bd2657d6e5}" ma:internalName="TaxCatchAll" ma:showField="CatchAllData" ma:web="4ba4e546-7a6a-49ef-a477-a1ef821c3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4A86-BB44-4D89-92FF-3AF12426770E}">
  <ds:schemaRefs>
    <ds:schemaRef ds:uri="http://schemas.microsoft.com/sharepoint/v3/contenttype/forms"/>
  </ds:schemaRefs>
</ds:datastoreItem>
</file>

<file path=customXml/itemProps2.xml><?xml version="1.0" encoding="utf-8"?>
<ds:datastoreItem xmlns:ds="http://schemas.openxmlformats.org/officeDocument/2006/customXml" ds:itemID="{9E2BEF15-FA6D-4309-94CF-88044D5FC925}">
  <ds:schemaRefs>
    <ds:schemaRef ds:uri="http://schemas.microsoft.com/office/2006/metadata/properties"/>
    <ds:schemaRef ds:uri="http://schemas.microsoft.com/sharepoint/v3"/>
    <ds:schemaRef ds:uri="e9a2a606-0c63-44e1-b347-20194bcbc64f"/>
    <ds:schemaRef ds:uri="http://schemas.microsoft.com/office/infopath/2007/PartnerControls"/>
    <ds:schemaRef ds:uri="4ba4e546-7a6a-49ef-a477-a1ef821c3eca"/>
  </ds:schemaRefs>
</ds:datastoreItem>
</file>

<file path=customXml/itemProps3.xml><?xml version="1.0" encoding="utf-8"?>
<ds:datastoreItem xmlns:ds="http://schemas.openxmlformats.org/officeDocument/2006/customXml" ds:itemID="{491A3BEE-CADB-4796-A04A-30E083DA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2a606-0c63-44e1-b347-20194bcbc64f"/>
    <ds:schemaRef ds:uri="4ba4e546-7a6a-49ef-a477-a1ef821c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25A39-2A6B-4114-B2DA-66D90F6F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15817</Words>
  <Characters>93124</Characters>
  <Application>Microsoft Office Word</Application>
  <DocSecurity>0</DocSecurity>
  <Lines>776</Lines>
  <Paragraphs>217</Paragraphs>
  <ScaleCrop>false</ScaleCrop>
  <HeadingPairs>
    <vt:vector size="2" baseType="variant">
      <vt:variant>
        <vt:lpstr>Title</vt:lpstr>
      </vt:variant>
      <vt:variant>
        <vt:i4>1</vt:i4>
      </vt:variant>
    </vt:vector>
  </HeadingPairs>
  <TitlesOfParts>
    <vt:vector size="1" baseType="lpstr">
      <vt:lpstr>Introduction</vt:lpstr>
    </vt:vector>
  </TitlesOfParts>
  <Company>DIS</Company>
  <LinksUpToDate>false</LinksUpToDate>
  <CharactersWithSpaces>108724</CharactersWithSpaces>
  <SharedDoc>false</SharedDoc>
  <HLinks>
    <vt:vector size="702" baseType="variant">
      <vt:variant>
        <vt:i4>7995472</vt:i4>
      </vt:variant>
      <vt:variant>
        <vt:i4>819</vt:i4>
      </vt:variant>
      <vt:variant>
        <vt:i4>0</vt:i4>
      </vt:variant>
      <vt:variant>
        <vt:i4>5</vt:i4>
      </vt:variant>
      <vt:variant>
        <vt:lpwstr>http://www.dis.wa.gov/portfolio/html_files/itinvestmentstandards.htm</vt:lpwstr>
      </vt:variant>
      <vt:variant>
        <vt:lpwstr>resolution</vt:lpwstr>
      </vt:variant>
      <vt:variant>
        <vt:i4>262212</vt:i4>
      </vt:variant>
      <vt:variant>
        <vt:i4>816</vt:i4>
      </vt:variant>
      <vt:variant>
        <vt:i4>0</vt:i4>
      </vt:variant>
      <vt:variant>
        <vt:i4>5</vt:i4>
      </vt:variant>
      <vt:variant>
        <vt:lpwstr>http://inside.dis.wa.gov/RebekahO/Local Settings/sandraw/Local Settings/Temporary Internet Files/Local Settings/Temporary Internet Files/OLK4/ http:/techmall.dis.wa.gov/procurement/procure1.asp</vt:lpwstr>
      </vt:variant>
      <vt:variant>
        <vt:lpwstr/>
      </vt:variant>
      <vt:variant>
        <vt:i4>6684712</vt:i4>
      </vt:variant>
      <vt:variant>
        <vt:i4>777</vt:i4>
      </vt:variant>
      <vt:variant>
        <vt:i4>0</vt:i4>
      </vt:variant>
      <vt:variant>
        <vt:i4>5</vt:i4>
      </vt:variant>
      <vt:variant>
        <vt:lpwstr>http://www.ofm.wa.gov/policy/poltoc.htm</vt:lpwstr>
      </vt:variant>
      <vt:variant>
        <vt:lpwstr/>
      </vt:variant>
      <vt:variant>
        <vt:i4>4390923</vt:i4>
      </vt:variant>
      <vt:variant>
        <vt:i4>759</vt:i4>
      </vt:variant>
      <vt:variant>
        <vt:i4>0</vt:i4>
      </vt:variant>
      <vt:variant>
        <vt:i4>5</vt:i4>
      </vt:variant>
      <vt:variant>
        <vt:lpwstr>http://www.hhs.gov/ocr/privacy/hipaa/understanding/srsummary.html</vt:lpwstr>
      </vt:variant>
      <vt:variant>
        <vt:lpwstr/>
      </vt:variant>
      <vt:variant>
        <vt:i4>4325402</vt:i4>
      </vt:variant>
      <vt:variant>
        <vt:i4>756</vt:i4>
      </vt:variant>
      <vt:variant>
        <vt:i4>0</vt:i4>
      </vt:variant>
      <vt:variant>
        <vt:i4>5</vt:i4>
      </vt:variant>
      <vt:variant>
        <vt:lpwstr>https://www.pcisecuritystandards.org/</vt:lpwstr>
      </vt:variant>
      <vt:variant>
        <vt:lpwstr/>
      </vt:variant>
      <vt:variant>
        <vt:i4>6094926</vt:i4>
      </vt:variant>
      <vt:variant>
        <vt:i4>753</vt:i4>
      </vt:variant>
      <vt:variant>
        <vt:i4>0</vt:i4>
      </vt:variant>
      <vt:variant>
        <vt:i4>5</vt:i4>
      </vt:variant>
      <vt:variant>
        <vt:lpwstr>http://www.irs.gov/pub/irs-pdf/p1075.pdf</vt:lpwstr>
      </vt:variant>
      <vt:variant>
        <vt:lpwstr/>
      </vt:variant>
      <vt:variant>
        <vt:i4>1441792</vt:i4>
      </vt:variant>
      <vt:variant>
        <vt:i4>750</vt:i4>
      </vt:variant>
      <vt:variant>
        <vt:i4>0</vt:i4>
      </vt:variant>
      <vt:variant>
        <vt:i4>5</vt:i4>
      </vt:variant>
      <vt:variant>
        <vt:lpwstr>http://isb.wa.gov/policies/security.aspx</vt:lpwstr>
      </vt:variant>
      <vt:variant>
        <vt:lpwstr/>
      </vt:variant>
      <vt:variant>
        <vt:i4>262218</vt:i4>
      </vt:variant>
      <vt:variant>
        <vt:i4>633</vt:i4>
      </vt:variant>
      <vt:variant>
        <vt:i4>0</vt:i4>
      </vt:variant>
      <vt:variant>
        <vt:i4>5</vt:i4>
      </vt:variant>
      <vt:variant>
        <vt:lpwstr>http://access.wa.gov/</vt:lpwstr>
      </vt:variant>
      <vt:variant>
        <vt:lpwstr/>
      </vt:variant>
      <vt:variant>
        <vt:i4>1048631</vt:i4>
      </vt:variant>
      <vt:variant>
        <vt:i4>629</vt:i4>
      </vt:variant>
      <vt:variant>
        <vt:i4>0</vt:i4>
      </vt:variant>
      <vt:variant>
        <vt:i4>5</vt:i4>
      </vt:variant>
      <vt:variant>
        <vt:lpwstr/>
      </vt:variant>
      <vt:variant>
        <vt:lpwstr>_Toc88961970</vt:lpwstr>
      </vt:variant>
      <vt:variant>
        <vt:i4>1638454</vt:i4>
      </vt:variant>
      <vt:variant>
        <vt:i4>626</vt:i4>
      </vt:variant>
      <vt:variant>
        <vt:i4>0</vt:i4>
      </vt:variant>
      <vt:variant>
        <vt:i4>5</vt:i4>
      </vt:variant>
      <vt:variant>
        <vt:lpwstr/>
      </vt:variant>
      <vt:variant>
        <vt:lpwstr>_Toc88961969</vt:lpwstr>
      </vt:variant>
      <vt:variant>
        <vt:i4>1572918</vt:i4>
      </vt:variant>
      <vt:variant>
        <vt:i4>623</vt:i4>
      </vt:variant>
      <vt:variant>
        <vt:i4>0</vt:i4>
      </vt:variant>
      <vt:variant>
        <vt:i4>5</vt:i4>
      </vt:variant>
      <vt:variant>
        <vt:lpwstr/>
      </vt:variant>
      <vt:variant>
        <vt:lpwstr>_Toc88961968</vt:lpwstr>
      </vt:variant>
      <vt:variant>
        <vt:i4>1507382</vt:i4>
      </vt:variant>
      <vt:variant>
        <vt:i4>620</vt:i4>
      </vt:variant>
      <vt:variant>
        <vt:i4>0</vt:i4>
      </vt:variant>
      <vt:variant>
        <vt:i4>5</vt:i4>
      </vt:variant>
      <vt:variant>
        <vt:lpwstr/>
      </vt:variant>
      <vt:variant>
        <vt:lpwstr>_Toc88961967</vt:lpwstr>
      </vt:variant>
      <vt:variant>
        <vt:i4>1441846</vt:i4>
      </vt:variant>
      <vt:variant>
        <vt:i4>617</vt:i4>
      </vt:variant>
      <vt:variant>
        <vt:i4>0</vt:i4>
      </vt:variant>
      <vt:variant>
        <vt:i4>5</vt:i4>
      </vt:variant>
      <vt:variant>
        <vt:lpwstr/>
      </vt:variant>
      <vt:variant>
        <vt:lpwstr>_Toc88961966</vt:lpwstr>
      </vt:variant>
      <vt:variant>
        <vt:i4>1376310</vt:i4>
      </vt:variant>
      <vt:variant>
        <vt:i4>614</vt:i4>
      </vt:variant>
      <vt:variant>
        <vt:i4>0</vt:i4>
      </vt:variant>
      <vt:variant>
        <vt:i4>5</vt:i4>
      </vt:variant>
      <vt:variant>
        <vt:lpwstr/>
      </vt:variant>
      <vt:variant>
        <vt:lpwstr>_Toc88961965</vt:lpwstr>
      </vt:variant>
      <vt:variant>
        <vt:i4>1310774</vt:i4>
      </vt:variant>
      <vt:variant>
        <vt:i4>611</vt:i4>
      </vt:variant>
      <vt:variant>
        <vt:i4>0</vt:i4>
      </vt:variant>
      <vt:variant>
        <vt:i4>5</vt:i4>
      </vt:variant>
      <vt:variant>
        <vt:lpwstr/>
      </vt:variant>
      <vt:variant>
        <vt:lpwstr>_Toc88961964</vt:lpwstr>
      </vt:variant>
      <vt:variant>
        <vt:i4>1245238</vt:i4>
      </vt:variant>
      <vt:variant>
        <vt:i4>608</vt:i4>
      </vt:variant>
      <vt:variant>
        <vt:i4>0</vt:i4>
      </vt:variant>
      <vt:variant>
        <vt:i4>5</vt:i4>
      </vt:variant>
      <vt:variant>
        <vt:lpwstr/>
      </vt:variant>
      <vt:variant>
        <vt:lpwstr>_Toc88961963</vt:lpwstr>
      </vt:variant>
      <vt:variant>
        <vt:i4>1179702</vt:i4>
      </vt:variant>
      <vt:variant>
        <vt:i4>602</vt:i4>
      </vt:variant>
      <vt:variant>
        <vt:i4>0</vt:i4>
      </vt:variant>
      <vt:variant>
        <vt:i4>5</vt:i4>
      </vt:variant>
      <vt:variant>
        <vt:lpwstr/>
      </vt:variant>
      <vt:variant>
        <vt:lpwstr>_Toc88961962</vt:lpwstr>
      </vt:variant>
      <vt:variant>
        <vt:i4>1114166</vt:i4>
      </vt:variant>
      <vt:variant>
        <vt:i4>596</vt:i4>
      </vt:variant>
      <vt:variant>
        <vt:i4>0</vt:i4>
      </vt:variant>
      <vt:variant>
        <vt:i4>5</vt:i4>
      </vt:variant>
      <vt:variant>
        <vt:lpwstr/>
      </vt:variant>
      <vt:variant>
        <vt:lpwstr>_Toc88961961</vt:lpwstr>
      </vt:variant>
      <vt:variant>
        <vt:i4>1048630</vt:i4>
      </vt:variant>
      <vt:variant>
        <vt:i4>590</vt:i4>
      </vt:variant>
      <vt:variant>
        <vt:i4>0</vt:i4>
      </vt:variant>
      <vt:variant>
        <vt:i4>5</vt:i4>
      </vt:variant>
      <vt:variant>
        <vt:lpwstr/>
      </vt:variant>
      <vt:variant>
        <vt:lpwstr>_Toc88961960</vt:lpwstr>
      </vt:variant>
      <vt:variant>
        <vt:i4>1638453</vt:i4>
      </vt:variant>
      <vt:variant>
        <vt:i4>584</vt:i4>
      </vt:variant>
      <vt:variant>
        <vt:i4>0</vt:i4>
      </vt:variant>
      <vt:variant>
        <vt:i4>5</vt:i4>
      </vt:variant>
      <vt:variant>
        <vt:lpwstr/>
      </vt:variant>
      <vt:variant>
        <vt:lpwstr>_Toc88961959</vt:lpwstr>
      </vt:variant>
      <vt:variant>
        <vt:i4>1572917</vt:i4>
      </vt:variant>
      <vt:variant>
        <vt:i4>578</vt:i4>
      </vt:variant>
      <vt:variant>
        <vt:i4>0</vt:i4>
      </vt:variant>
      <vt:variant>
        <vt:i4>5</vt:i4>
      </vt:variant>
      <vt:variant>
        <vt:lpwstr/>
      </vt:variant>
      <vt:variant>
        <vt:lpwstr>_Toc88961958</vt:lpwstr>
      </vt:variant>
      <vt:variant>
        <vt:i4>1507381</vt:i4>
      </vt:variant>
      <vt:variant>
        <vt:i4>572</vt:i4>
      </vt:variant>
      <vt:variant>
        <vt:i4>0</vt:i4>
      </vt:variant>
      <vt:variant>
        <vt:i4>5</vt:i4>
      </vt:variant>
      <vt:variant>
        <vt:lpwstr/>
      </vt:variant>
      <vt:variant>
        <vt:lpwstr>_Toc88961957</vt:lpwstr>
      </vt:variant>
      <vt:variant>
        <vt:i4>1441845</vt:i4>
      </vt:variant>
      <vt:variant>
        <vt:i4>566</vt:i4>
      </vt:variant>
      <vt:variant>
        <vt:i4>0</vt:i4>
      </vt:variant>
      <vt:variant>
        <vt:i4>5</vt:i4>
      </vt:variant>
      <vt:variant>
        <vt:lpwstr/>
      </vt:variant>
      <vt:variant>
        <vt:lpwstr>_Toc88961956</vt:lpwstr>
      </vt:variant>
      <vt:variant>
        <vt:i4>1376309</vt:i4>
      </vt:variant>
      <vt:variant>
        <vt:i4>560</vt:i4>
      </vt:variant>
      <vt:variant>
        <vt:i4>0</vt:i4>
      </vt:variant>
      <vt:variant>
        <vt:i4>5</vt:i4>
      </vt:variant>
      <vt:variant>
        <vt:lpwstr/>
      </vt:variant>
      <vt:variant>
        <vt:lpwstr>_Toc88961955</vt:lpwstr>
      </vt:variant>
      <vt:variant>
        <vt:i4>1310773</vt:i4>
      </vt:variant>
      <vt:variant>
        <vt:i4>554</vt:i4>
      </vt:variant>
      <vt:variant>
        <vt:i4>0</vt:i4>
      </vt:variant>
      <vt:variant>
        <vt:i4>5</vt:i4>
      </vt:variant>
      <vt:variant>
        <vt:lpwstr/>
      </vt:variant>
      <vt:variant>
        <vt:lpwstr>_Toc88961954</vt:lpwstr>
      </vt:variant>
      <vt:variant>
        <vt:i4>1245237</vt:i4>
      </vt:variant>
      <vt:variant>
        <vt:i4>548</vt:i4>
      </vt:variant>
      <vt:variant>
        <vt:i4>0</vt:i4>
      </vt:variant>
      <vt:variant>
        <vt:i4>5</vt:i4>
      </vt:variant>
      <vt:variant>
        <vt:lpwstr/>
      </vt:variant>
      <vt:variant>
        <vt:lpwstr>_Toc88961953</vt:lpwstr>
      </vt:variant>
      <vt:variant>
        <vt:i4>1179701</vt:i4>
      </vt:variant>
      <vt:variant>
        <vt:i4>542</vt:i4>
      </vt:variant>
      <vt:variant>
        <vt:i4>0</vt:i4>
      </vt:variant>
      <vt:variant>
        <vt:i4>5</vt:i4>
      </vt:variant>
      <vt:variant>
        <vt:lpwstr/>
      </vt:variant>
      <vt:variant>
        <vt:lpwstr>_Toc88961952</vt:lpwstr>
      </vt:variant>
      <vt:variant>
        <vt:i4>1114165</vt:i4>
      </vt:variant>
      <vt:variant>
        <vt:i4>536</vt:i4>
      </vt:variant>
      <vt:variant>
        <vt:i4>0</vt:i4>
      </vt:variant>
      <vt:variant>
        <vt:i4>5</vt:i4>
      </vt:variant>
      <vt:variant>
        <vt:lpwstr/>
      </vt:variant>
      <vt:variant>
        <vt:lpwstr>_Toc88961951</vt:lpwstr>
      </vt:variant>
      <vt:variant>
        <vt:i4>1048629</vt:i4>
      </vt:variant>
      <vt:variant>
        <vt:i4>530</vt:i4>
      </vt:variant>
      <vt:variant>
        <vt:i4>0</vt:i4>
      </vt:variant>
      <vt:variant>
        <vt:i4>5</vt:i4>
      </vt:variant>
      <vt:variant>
        <vt:lpwstr/>
      </vt:variant>
      <vt:variant>
        <vt:lpwstr>_Toc88961950</vt:lpwstr>
      </vt:variant>
      <vt:variant>
        <vt:i4>1638452</vt:i4>
      </vt:variant>
      <vt:variant>
        <vt:i4>524</vt:i4>
      </vt:variant>
      <vt:variant>
        <vt:i4>0</vt:i4>
      </vt:variant>
      <vt:variant>
        <vt:i4>5</vt:i4>
      </vt:variant>
      <vt:variant>
        <vt:lpwstr/>
      </vt:variant>
      <vt:variant>
        <vt:lpwstr>_Toc88961949</vt:lpwstr>
      </vt:variant>
      <vt:variant>
        <vt:i4>1572916</vt:i4>
      </vt:variant>
      <vt:variant>
        <vt:i4>518</vt:i4>
      </vt:variant>
      <vt:variant>
        <vt:i4>0</vt:i4>
      </vt:variant>
      <vt:variant>
        <vt:i4>5</vt:i4>
      </vt:variant>
      <vt:variant>
        <vt:lpwstr/>
      </vt:variant>
      <vt:variant>
        <vt:lpwstr>_Toc88961948</vt:lpwstr>
      </vt:variant>
      <vt:variant>
        <vt:i4>1507380</vt:i4>
      </vt:variant>
      <vt:variant>
        <vt:i4>512</vt:i4>
      </vt:variant>
      <vt:variant>
        <vt:i4>0</vt:i4>
      </vt:variant>
      <vt:variant>
        <vt:i4>5</vt:i4>
      </vt:variant>
      <vt:variant>
        <vt:lpwstr/>
      </vt:variant>
      <vt:variant>
        <vt:lpwstr>_Toc88961947</vt:lpwstr>
      </vt:variant>
      <vt:variant>
        <vt:i4>1441844</vt:i4>
      </vt:variant>
      <vt:variant>
        <vt:i4>506</vt:i4>
      </vt:variant>
      <vt:variant>
        <vt:i4>0</vt:i4>
      </vt:variant>
      <vt:variant>
        <vt:i4>5</vt:i4>
      </vt:variant>
      <vt:variant>
        <vt:lpwstr/>
      </vt:variant>
      <vt:variant>
        <vt:lpwstr>_Toc88961946</vt:lpwstr>
      </vt:variant>
      <vt:variant>
        <vt:i4>1376308</vt:i4>
      </vt:variant>
      <vt:variant>
        <vt:i4>500</vt:i4>
      </vt:variant>
      <vt:variant>
        <vt:i4>0</vt:i4>
      </vt:variant>
      <vt:variant>
        <vt:i4>5</vt:i4>
      </vt:variant>
      <vt:variant>
        <vt:lpwstr/>
      </vt:variant>
      <vt:variant>
        <vt:lpwstr>_Toc88961945</vt:lpwstr>
      </vt:variant>
      <vt:variant>
        <vt:i4>1310772</vt:i4>
      </vt:variant>
      <vt:variant>
        <vt:i4>494</vt:i4>
      </vt:variant>
      <vt:variant>
        <vt:i4>0</vt:i4>
      </vt:variant>
      <vt:variant>
        <vt:i4>5</vt:i4>
      </vt:variant>
      <vt:variant>
        <vt:lpwstr/>
      </vt:variant>
      <vt:variant>
        <vt:lpwstr>_Toc88961944</vt:lpwstr>
      </vt:variant>
      <vt:variant>
        <vt:i4>1245236</vt:i4>
      </vt:variant>
      <vt:variant>
        <vt:i4>488</vt:i4>
      </vt:variant>
      <vt:variant>
        <vt:i4>0</vt:i4>
      </vt:variant>
      <vt:variant>
        <vt:i4>5</vt:i4>
      </vt:variant>
      <vt:variant>
        <vt:lpwstr/>
      </vt:variant>
      <vt:variant>
        <vt:lpwstr>_Toc88961943</vt:lpwstr>
      </vt:variant>
      <vt:variant>
        <vt:i4>1179700</vt:i4>
      </vt:variant>
      <vt:variant>
        <vt:i4>482</vt:i4>
      </vt:variant>
      <vt:variant>
        <vt:i4>0</vt:i4>
      </vt:variant>
      <vt:variant>
        <vt:i4>5</vt:i4>
      </vt:variant>
      <vt:variant>
        <vt:lpwstr/>
      </vt:variant>
      <vt:variant>
        <vt:lpwstr>_Toc88961942</vt:lpwstr>
      </vt:variant>
      <vt:variant>
        <vt:i4>1114164</vt:i4>
      </vt:variant>
      <vt:variant>
        <vt:i4>476</vt:i4>
      </vt:variant>
      <vt:variant>
        <vt:i4>0</vt:i4>
      </vt:variant>
      <vt:variant>
        <vt:i4>5</vt:i4>
      </vt:variant>
      <vt:variant>
        <vt:lpwstr/>
      </vt:variant>
      <vt:variant>
        <vt:lpwstr>_Toc88961941</vt:lpwstr>
      </vt:variant>
      <vt:variant>
        <vt:i4>1048628</vt:i4>
      </vt:variant>
      <vt:variant>
        <vt:i4>470</vt:i4>
      </vt:variant>
      <vt:variant>
        <vt:i4>0</vt:i4>
      </vt:variant>
      <vt:variant>
        <vt:i4>5</vt:i4>
      </vt:variant>
      <vt:variant>
        <vt:lpwstr/>
      </vt:variant>
      <vt:variant>
        <vt:lpwstr>_Toc88961940</vt:lpwstr>
      </vt:variant>
      <vt:variant>
        <vt:i4>1638451</vt:i4>
      </vt:variant>
      <vt:variant>
        <vt:i4>464</vt:i4>
      </vt:variant>
      <vt:variant>
        <vt:i4>0</vt:i4>
      </vt:variant>
      <vt:variant>
        <vt:i4>5</vt:i4>
      </vt:variant>
      <vt:variant>
        <vt:lpwstr/>
      </vt:variant>
      <vt:variant>
        <vt:lpwstr>_Toc88961939</vt:lpwstr>
      </vt:variant>
      <vt:variant>
        <vt:i4>1572915</vt:i4>
      </vt:variant>
      <vt:variant>
        <vt:i4>458</vt:i4>
      </vt:variant>
      <vt:variant>
        <vt:i4>0</vt:i4>
      </vt:variant>
      <vt:variant>
        <vt:i4>5</vt:i4>
      </vt:variant>
      <vt:variant>
        <vt:lpwstr/>
      </vt:variant>
      <vt:variant>
        <vt:lpwstr>_Toc88961938</vt:lpwstr>
      </vt:variant>
      <vt:variant>
        <vt:i4>1507379</vt:i4>
      </vt:variant>
      <vt:variant>
        <vt:i4>452</vt:i4>
      </vt:variant>
      <vt:variant>
        <vt:i4>0</vt:i4>
      </vt:variant>
      <vt:variant>
        <vt:i4>5</vt:i4>
      </vt:variant>
      <vt:variant>
        <vt:lpwstr/>
      </vt:variant>
      <vt:variant>
        <vt:lpwstr>_Toc88961937</vt:lpwstr>
      </vt:variant>
      <vt:variant>
        <vt:i4>1441843</vt:i4>
      </vt:variant>
      <vt:variant>
        <vt:i4>446</vt:i4>
      </vt:variant>
      <vt:variant>
        <vt:i4>0</vt:i4>
      </vt:variant>
      <vt:variant>
        <vt:i4>5</vt:i4>
      </vt:variant>
      <vt:variant>
        <vt:lpwstr/>
      </vt:variant>
      <vt:variant>
        <vt:lpwstr>_Toc88961936</vt:lpwstr>
      </vt:variant>
      <vt:variant>
        <vt:i4>1376307</vt:i4>
      </vt:variant>
      <vt:variant>
        <vt:i4>440</vt:i4>
      </vt:variant>
      <vt:variant>
        <vt:i4>0</vt:i4>
      </vt:variant>
      <vt:variant>
        <vt:i4>5</vt:i4>
      </vt:variant>
      <vt:variant>
        <vt:lpwstr/>
      </vt:variant>
      <vt:variant>
        <vt:lpwstr>_Toc88961935</vt:lpwstr>
      </vt:variant>
      <vt:variant>
        <vt:i4>1310771</vt:i4>
      </vt:variant>
      <vt:variant>
        <vt:i4>434</vt:i4>
      </vt:variant>
      <vt:variant>
        <vt:i4>0</vt:i4>
      </vt:variant>
      <vt:variant>
        <vt:i4>5</vt:i4>
      </vt:variant>
      <vt:variant>
        <vt:lpwstr/>
      </vt:variant>
      <vt:variant>
        <vt:lpwstr>_Toc88961934</vt:lpwstr>
      </vt:variant>
      <vt:variant>
        <vt:i4>1245235</vt:i4>
      </vt:variant>
      <vt:variant>
        <vt:i4>428</vt:i4>
      </vt:variant>
      <vt:variant>
        <vt:i4>0</vt:i4>
      </vt:variant>
      <vt:variant>
        <vt:i4>5</vt:i4>
      </vt:variant>
      <vt:variant>
        <vt:lpwstr/>
      </vt:variant>
      <vt:variant>
        <vt:lpwstr>_Toc88961933</vt:lpwstr>
      </vt:variant>
      <vt:variant>
        <vt:i4>1179699</vt:i4>
      </vt:variant>
      <vt:variant>
        <vt:i4>422</vt:i4>
      </vt:variant>
      <vt:variant>
        <vt:i4>0</vt:i4>
      </vt:variant>
      <vt:variant>
        <vt:i4>5</vt:i4>
      </vt:variant>
      <vt:variant>
        <vt:lpwstr/>
      </vt:variant>
      <vt:variant>
        <vt:lpwstr>_Toc88961932</vt:lpwstr>
      </vt:variant>
      <vt:variant>
        <vt:i4>1114163</vt:i4>
      </vt:variant>
      <vt:variant>
        <vt:i4>416</vt:i4>
      </vt:variant>
      <vt:variant>
        <vt:i4>0</vt:i4>
      </vt:variant>
      <vt:variant>
        <vt:i4>5</vt:i4>
      </vt:variant>
      <vt:variant>
        <vt:lpwstr/>
      </vt:variant>
      <vt:variant>
        <vt:lpwstr>_Toc88961931</vt:lpwstr>
      </vt:variant>
      <vt:variant>
        <vt:i4>1048627</vt:i4>
      </vt:variant>
      <vt:variant>
        <vt:i4>410</vt:i4>
      </vt:variant>
      <vt:variant>
        <vt:i4>0</vt:i4>
      </vt:variant>
      <vt:variant>
        <vt:i4>5</vt:i4>
      </vt:variant>
      <vt:variant>
        <vt:lpwstr/>
      </vt:variant>
      <vt:variant>
        <vt:lpwstr>_Toc88961930</vt:lpwstr>
      </vt:variant>
      <vt:variant>
        <vt:i4>1638450</vt:i4>
      </vt:variant>
      <vt:variant>
        <vt:i4>404</vt:i4>
      </vt:variant>
      <vt:variant>
        <vt:i4>0</vt:i4>
      </vt:variant>
      <vt:variant>
        <vt:i4>5</vt:i4>
      </vt:variant>
      <vt:variant>
        <vt:lpwstr/>
      </vt:variant>
      <vt:variant>
        <vt:lpwstr>_Toc88961929</vt:lpwstr>
      </vt:variant>
      <vt:variant>
        <vt:i4>1572914</vt:i4>
      </vt:variant>
      <vt:variant>
        <vt:i4>398</vt:i4>
      </vt:variant>
      <vt:variant>
        <vt:i4>0</vt:i4>
      </vt:variant>
      <vt:variant>
        <vt:i4>5</vt:i4>
      </vt:variant>
      <vt:variant>
        <vt:lpwstr/>
      </vt:variant>
      <vt:variant>
        <vt:lpwstr>_Toc88961928</vt:lpwstr>
      </vt:variant>
      <vt:variant>
        <vt:i4>1507378</vt:i4>
      </vt:variant>
      <vt:variant>
        <vt:i4>392</vt:i4>
      </vt:variant>
      <vt:variant>
        <vt:i4>0</vt:i4>
      </vt:variant>
      <vt:variant>
        <vt:i4>5</vt:i4>
      </vt:variant>
      <vt:variant>
        <vt:lpwstr/>
      </vt:variant>
      <vt:variant>
        <vt:lpwstr>_Toc88961927</vt:lpwstr>
      </vt:variant>
      <vt:variant>
        <vt:i4>1441842</vt:i4>
      </vt:variant>
      <vt:variant>
        <vt:i4>386</vt:i4>
      </vt:variant>
      <vt:variant>
        <vt:i4>0</vt:i4>
      </vt:variant>
      <vt:variant>
        <vt:i4>5</vt:i4>
      </vt:variant>
      <vt:variant>
        <vt:lpwstr/>
      </vt:variant>
      <vt:variant>
        <vt:lpwstr>_Toc88961926</vt:lpwstr>
      </vt:variant>
      <vt:variant>
        <vt:i4>1376306</vt:i4>
      </vt:variant>
      <vt:variant>
        <vt:i4>380</vt:i4>
      </vt:variant>
      <vt:variant>
        <vt:i4>0</vt:i4>
      </vt:variant>
      <vt:variant>
        <vt:i4>5</vt:i4>
      </vt:variant>
      <vt:variant>
        <vt:lpwstr/>
      </vt:variant>
      <vt:variant>
        <vt:lpwstr>_Toc88961925</vt:lpwstr>
      </vt:variant>
      <vt:variant>
        <vt:i4>1310770</vt:i4>
      </vt:variant>
      <vt:variant>
        <vt:i4>374</vt:i4>
      </vt:variant>
      <vt:variant>
        <vt:i4>0</vt:i4>
      </vt:variant>
      <vt:variant>
        <vt:i4>5</vt:i4>
      </vt:variant>
      <vt:variant>
        <vt:lpwstr/>
      </vt:variant>
      <vt:variant>
        <vt:lpwstr>_Toc88961924</vt:lpwstr>
      </vt:variant>
      <vt:variant>
        <vt:i4>1245234</vt:i4>
      </vt:variant>
      <vt:variant>
        <vt:i4>368</vt:i4>
      </vt:variant>
      <vt:variant>
        <vt:i4>0</vt:i4>
      </vt:variant>
      <vt:variant>
        <vt:i4>5</vt:i4>
      </vt:variant>
      <vt:variant>
        <vt:lpwstr/>
      </vt:variant>
      <vt:variant>
        <vt:lpwstr>_Toc88961923</vt:lpwstr>
      </vt:variant>
      <vt:variant>
        <vt:i4>1179698</vt:i4>
      </vt:variant>
      <vt:variant>
        <vt:i4>362</vt:i4>
      </vt:variant>
      <vt:variant>
        <vt:i4>0</vt:i4>
      </vt:variant>
      <vt:variant>
        <vt:i4>5</vt:i4>
      </vt:variant>
      <vt:variant>
        <vt:lpwstr/>
      </vt:variant>
      <vt:variant>
        <vt:lpwstr>_Toc88961922</vt:lpwstr>
      </vt:variant>
      <vt:variant>
        <vt:i4>1114162</vt:i4>
      </vt:variant>
      <vt:variant>
        <vt:i4>356</vt:i4>
      </vt:variant>
      <vt:variant>
        <vt:i4>0</vt:i4>
      </vt:variant>
      <vt:variant>
        <vt:i4>5</vt:i4>
      </vt:variant>
      <vt:variant>
        <vt:lpwstr/>
      </vt:variant>
      <vt:variant>
        <vt:lpwstr>_Toc88961921</vt:lpwstr>
      </vt:variant>
      <vt:variant>
        <vt:i4>1048626</vt:i4>
      </vt:variant>
      <vt:variant>
        <vt:i4>350</vt:i4>
      </vt:variant>
      <vt:variant>
        <vt:i4>0</vt:i4>
      </vt:variant>
      <vt:variant>
        <vt:i4>5</vt:i4>
      </vt:variant>
      <vt:variant>
        <vt:lpwstr/>
      </vt:variant>
      <vt:variant>
        <vt:lpwstr>_Toc88961920</vt:lpwstr>
      </vt:variant>
      <vt:variant>
        <vt:i4>1638449</vt:i4>
      </vt:variant>
      <vt:variant>
        <vt:i4>344</vt:i4>
      </vt:variant>
      <vt:variant>
        <vt:i4>0</vt:i4>
      </vt:variant>
      <vt:variant>
        <vt:i4>5</vt:i4>
      </vt:variant>
      <vt:variant>
        <vt:lpwstr/>
      </vt:variant>
      <vt:variant>
        <vt:lpwstr>_Toc88961919</vt:lpwstr>
      </vt:variant>
      <vt:variant>
        <vt:i4>1572913</vt:i4>
      </vt:variant>
      <vt:variant>
        <vt:i4>338</vt:i4>
      </vt:variant>
      <vt:variant>
        <vt:i4>0</vt:i4>
      </vt:variant>
      <vt:variant>
        <vt:i4>5</vt:i4>
      </vt:variant>
      <vt:variant>
        <vt:lpwstr/>
      </vt:variant>
      <vt:variant>
        <vt:lpwstr>_Toc88961918</vt:lpwstr>
      </vt:variant>
      <vt:variant>
        <vt:i4>1507377</vt:i4>
      </vt:variant>
      <vt:variant>
        <vt:i4>332</vt:i4>
      </vt:variant>
      <vt:variant>
        <vt:i4>0</vt:i4>
      </vt:variant>
      <vt:variant>
        <vt:i4>5</vt:i4>
      </vt:variant>
      <vt:variant>
        <vt:lpwstr/>
      </vt:variant>
      <vt:variant>
        <vt:lpwstr>_Toc88961917</vt:lpwstr>
      </vt:variant>
      <vt:variant>
        <vt:i4>1441841</vt:i4>
      </vt:variant>
      <vt:variant>
        <vt:i4>326</vt:i4>
      </vt:variant>
      <vt:variant>
        <vt:i4>0</vt:i4>
      </vt:variant>
      <vt:variant>
        <vt:i4>5</vt:i4>
      </vt:variant>
      <vt:variant>
        <vt:lpwstr/>
      </vt:variant>
      <vt:variant>
        <vt:lpwstr>_Toc88961916</vt:lpwstr>
      </vt:variant>
      <vt:variant>
        <vt:i4>1376305</vt:i4>
      </vt:variant>
      <vt:variant>
        <vt:i4>320</vt:i4>
      </vt:variant>
      <vt:variant>
        <vt:i4>0</vt:i4>
      </vt:variant>
      <vt:variant>
        <vt:i4>5</vt:i4>
      </vt:variant>
      <vt:variant>
        <vt:lpwstr/>
      </vt:variant>
      <vt:variant>
        <vt:lpwstr>_Toc88961915</vt:lpwstr>
      </vt:variant>
      <vt:variant>
        <vt:i4>1310769</vt:i4>
      </vt:variant>
      <vt:variant>
        <vt:i4>314</vt:i4>
      </vt:variant>
      <vt:variant>
        <vt:i4>0</vt:i4>
      </vt:variant>
      <vt:variant>
        <vt:i4>5</vt:i4>
      </vt:variant>
      <vt:variant>
        <vt:lpwstr/>
      </vt:variant>
      <vt:variant>
        <vt:lpwstr>_Toc88961914</vt:lpwstr>
      </vt:variant>
      <vt:variant>
        <vt:i4>1245233</vt:i4>
      </vt:variant>
      <vt:variant>
        <vt:i4>308</vt:i4>
      </vt:variant>
      <vt:variant>
        <vt:i4>0</vt:i4>
      </vt:variant>
      <vt:variant>
        <vt:i4>5</vt:i4>
      </vt:variant>
      <vt:variant>
        <vt:lpwstr/>
      </vt:variant>
      <vt:variant>
        <vt:lpwstr>_Toc88961913</vt:lpwstr>
      </vt:variant>
      <vt:variant>
        <vt:i4>1179697</vt:i4>
      </vt:variant>
      <vt:variant>
        <vt:i4>302</vt:i4>
      </vt:variant>
      <vt:variant>
        <vt:i4>0</vt:i4>
      </vt:variant>
      <vt:variant>
        <vt:i4>5</vt:i4>
      </vt:variant>
      <vt:variant>
        <vt:lpwstr/>
      </vt:variant>
      <vt:variant>
        <vt:lpwstr>_Toc88961912</vt:lpwstr>
      </vt:variant>
      <vt:variant>
        <vt:i4>1114161</vt:i4>
      </vt:variant>
      <vt:variant>
        <vt:i4>296</vt:i4>
      </vt:variant>
      <vt:variant>
        <vt:i4>0</vt:i4>
      </vt:variant>
      <vt:variant>
        <vt:i4>5</vt:i4>
      </vt:variant>
      <vt:variant>
        <vt:lpwstr/>
      </vt:variant>
      <vt:variant>
        <vt:lpwstr>_Toc88961911</vt:lpwstr>
      </vt:variant>
      <vt:variant>
        <vt:i4>1048625</vt:i4>
      </vt:variant>
      <vt:variant>
        <vt:i4>290</vt:i4>
      </vt:variant>
      <vt:variant>
        <vt:i4>0</vt:i4>
      </vt:variant>
      <vt:variant>
        <vt:i4>5</vt:i4>
      </vt:variant>
      <vt:variant>
        <vt:lpwstr/>
      </vt:variant>
      <vt:variant>
        <vt:lpwstr>_Toc88961910</vt:lpwstr>
      </vt:variant>
      <vt:variant>
        <vt:i4>1638448</vt:i4>
      </vt:variant>
      <vt:variant>
        <vt:i4>284</vt:i4>
      </vt:variant>
      <vt:variant>
        <vt:i4>0</vt:i4>
      </vt:variant>
      <vt:variant>
        <vt:i4>5</vt:i4>
      </vt:variant>
      <vt:variant>
        <vt:lpwstr/>
      </vt:variant>
      <vt:variant>
        <vt:lpwstr>_Toc88961909</vt:lpwstr>
      </vt:variant>
      <vt:variant>
        <vt:i4>1572912</vt:i4>
      </vt:variant>
      <vt:variant>
        <vt:i4>278</vt:i4>
      </vt:variant>
      <vt:variant>
        <vt:i4>0</vt:i4>
      </vt:variant>
      <vt:variant>
        <vt:i4>5</vt:i4>
      </vt:variant>
      <vt:variant>
        <vt:lpwstr/>
      </vt:variant>
      <vt:variant>
        <vt:lpwstr>_Toc88961908</vt:lpwstr>
      </vt:variant>
      <vt:variant>
        <vt:i4>1507376</vt:i4>
      </vt:variant>
      <vt:variant>
        <vt:i4>272</vt:i4>
      </vt:variant>
      <vt:variant>
        <vt:i4>0</vt:i4>
      </vt:variant>
      <vt:variant>
        <vt:i4>5</vt:i4>
      </vt:variant>
      <vt:variant>
        <vt:lpwstr/>
      </vt:variant>
      <vt:variant>
        <vt:lpwstr>_Toc88961907</vt:lpwstr>
      </vt:variant>
      <vt:variant>
        <vt:i4>1441840</vt:i4>
      </vt:variant>
      <vt:variant>
        <vt:i4>266</vt:i4>
      </vt:variant>
      <vt:variant>
        <vt:i4>0</vt:i4>
      </vt:variant>
      <vt:variant>
        <vt:i4>5</vt:i4>
      </vt:variant>
      <vt:variant>
        <vt:lpwstr/>
      </vt:variant>
      <vt:variant>
        <vt:lpwstr>_Toc88961906</vt:lpwstr>
      </vt:variant>
      <vt:variant>
        <vt:i4>1376304</vt:i4>
      </vt:variant>
      <vt:variant>
        <vt:i4>260</vt:i4>
      </vt:variant>
      <vt:variant>
        <vt:i4>0</vt:i4>
      </vt:variant>
      <vt:variant>
        <vt:i4>5</vt:i4>
      </vt:variant>
      <vt:variant>
        <vt:lpwstr/>
      </vt:variant>
      <vt:variant>
        <vt:lpwstr>_Toc88961905</vt:lpwstr>
      </vt:variant>
      <vt:variant>
        <vt:i4>1310768</vt:i4>
      </vt:variant>
      <vt:variant>
        <vt:i4>254</vt:i4>
      </vt:variant>
      <vt:variant>
        <vt:i4>0</vt:i4>
      </vt:variant>
      <vt:variant>
        <vt:i4>5</vt:i4>
      </vt:variant>
      <vt:variant>
        <vt:lpwstr/>
      </vt:variant>
      <vt:variant>
        <vt:lpwstr>_Toc88961904</vt:lpwstr>
      </vt:variant>
      <vt:variant>
        <vt:i4>1245232</vt:i4>
      </vt:variant>
      <vt:variant>
        <vt:i4>248</vt:i4>
      </vt:variant>
      <vt:variant>
        <vt:i4>0</vt:i4>
      </vt:variant>
      <vt:variant>
        <vt:i4>5</vt:i4>
      </vt:variant>
      <vt:variant>
        <vt:lpwstr/>
      </vt:variant>
      <vt:variant>
        <vt:lpwstr>_Toc88961903</vt:lpwstr>
      </vt:variant>
      <vt:variant>
        <vt:i4>1179696</vt:i4>
      </vt:variant>
      <vt:variant>
        <vt:i4>242</vt:i4>
      </vt:variant>
      <vt:variant>
        <vt:i4>0</vt:i4>
      </vt:variant>
      <vt:variant>
        <vt:i4>5</vt:i4>
      </vt:variant>
      <vt:variant>
        <vt:lpwstr/>
      </vt:variant>
      <vt:variant>
        <vt:lpwstr>_Toc88961902</vt:lpwstr>
      </vt:variant>
      <vt:variant>
        <vt:i4>1114160</vt:i4>
      </vt:variant>
      <vt:variant>
        <vt:i4>236</vt:i4>
      </vt:variant>
      <vt:variant>
        <vt:i4>0</vt:i4>
      </vt:variant>
      <vt:variant>
        <vt:i4>5</vt:i4>
      </vt:variant>
      <vt:variant>
        <vt:lpwstr/>
      </vt:variant>
      <vt:variant>
        <vt:lpwstr>_Toc88961901</vt:lpwstr>
      </vt:variant>
      <vt:variant>
        <vt:i4>1048624</vt:i4>
      </vt:variant>
      <vt:variant>
        <vt:i4>230</vt:i4>
      </vt:variant>
      <vt:variant>
        <vt:i4>0</vt:i4>
      </vt:variant>
      <vt:variant>
        <vt:i4>5</vt:i4>
      </vt:variant>
      <vt:variant>
        <vt:lpwstr/>
      </vt:variant>
      <vt:variant>
        <vt:lpwstr>_Toc88961900</vt:lpwstr>
      </vt:variant>
      <vt:variant>
        <vt:i4>1572921</vt:i4>
      </vt:variant>
      <vt:variant>
        <vt:i4>224</vt:i4>
      </vt:variant>
      <vt:variant>
        <vt:i4>0</vt:i4>
      </vt:variant>
      <vt:variant>
        <vt:i4>5</vt:i4>
      </vt:variant>
      <vt:variant>
        <vt:lpwstr/>
      </vt:variant>
      <vt:variant>
        <vt:lpwstr>_Toc88961899</vt:lpwstr>
      </vt:variant>
      <vt:variant>
        <vt:i4>1638457</vt:i4>
      </vt:variant>
      <vt:variant>
        <vt:i4>218</vt:i4>
      </vt:variant>
      <vt:variant>
        <vt:i4>0</vt:i4>
      </vt:variant>
      <vt:variant>
        <vt:i4>5</vt:i4>
      </vt:variant>
      <vt:variant>
        <vt:lpwstr/>
      </vt:variant>
      <vt:variant>
        <vt:lpwstr>_Toc88961898</vt:lpwstr>
      </vt:variant>
      <vt:variant>
        <vt:i4>1441849</vt:i4>
      </vt:variant>
      <vt:variant>
        <vt:i4>212</vt:i4>
      </vt:variant>
      <vt:variant>
        <vt:i4>0</vt:i4>
      </vt:variant>
      <vt:variant>
        <vt:i4>5</vt:i4>
      </vt:variant>
      <vt:variant>
        <vt:lpwstr/>
      </vt:variant>
      <vt:variant>
        <vt:lpwstr>_Toc88961897</vt:lpwstr>
      </vt:variant>
      <vt:variant>
        <vt:i4>1507385</vt:i4>
      </vt:variant>
      <vt:variant>
        <vt:i4>206</vt:i4>
      </vt:variant>
      <vt:variant>
        <vt:i4>0</vt:i4>
      </vt:variant>
      <vt:variant>
        <vt:i4>5</vt:i4>
      </vt:variant>
      <vt:variant>
        <vt:lpwstr/>
      </vt:variant>
      <vt:variant>
        <vt:lpwstr>_Toc88961896</vt:lpwstr>
      </vt:variant>
      <vt:variant>
        <vt:i4>1310777</vt:i4>
      </vt:variant>
      <vt:variant>
        <vt:i4>200</vt:i4>
      </vt:variant>
      <vt:variant>
        <vt:i4>0</vt:i4>
      </vt:variant>
      <vt:variant>
        <vt:i4>5</vt:i4>
      </vt:variant>
      <vt:variant>
        <vt:lpwstr/>
      </vt:variant>
      <vt:variant>
        <vt:lpwstr>_Toc88961895</vt:lpwstr>
      </vt:variant>
      <vt:variant>
        <vt:i4>1376313</vt:i4>
      </vt:variant>
      <vt:variant>
        <vt:i4>194</vt:i4>
      </vt:variant>
      <vt:variant>
        <vt:i4>0</vt:i4>
      </vt:variant>
      <vt:variant>
        <vt:i4>5</vt:i4>
      </vt:variant>
      <vt:variant>
        <vt:lpwstr/>
      </vt:variant>
      <vt:variant>
        <vt:lpwstr>_Toc88961894</vt:lpwstr>
      </vt:variant>
      <vt:variant>
        <vt:i4>1179705</vt:i4>
      </vt:variant>
      <vt:variant>
        <vt:i4>188</vt:i4>
      </vt:variant>
      <vt:variant>
        <vt:i4>0</vt:i4>
      </vt:variant>
      <vt:variant>
        <vt:i4>5</vt:i4>
      </vt:variant>
      <vt:variant>
        <vt:lpwstr/>
      </vt:variant>
      <vt:variant>
        <vt:lpwstr>_Toc88961893</vt:lpwstr>
      </vt:variant>
      <vt:variant>
        <vt:i4>1245241</vt:i4>
      </vt:variant>
      <vt:variant>
        <vt:i4>182</vt:i4>
      </vt:variant>
      <vt:variant>
        <vt:i4>0</vt:i4>
      </vt:variant>
      <vt:variant>
        <vt:i4>5</vt:i4>
      </vt:variant>
      <vt:variant>
        <vt:lpwstr/>
      </vt:variant>
      <vt:variant>
        <vt:lpwstr>_Toc88961892</vt:lpwstr>
      </vt:variant>
      <vt:variant>
        <vt:i4>1048633</vt:i4>
      </vt:variant>
      <vt:variant>
        <vt:i4>176</vt:i4>
      </vt:variant>
      <vt:variant>
        <vt:i4>0</vt:i4>
      </vt:variant>
      <vt:variant>
        <vt:i4>5</vt:i4>
      </vt:variant>
      <vt:variant>
        <vt:lpwstr/>
      </vt:variant>
      <vt:variant>
        <vt:lpwstr>_Toc88961891</vt:lpwstr>
      </vt:variant>
      <vt:variant>
        <vt:i4>1114169</vt:i4>
      </vt:variant>
      <vt:variant>
        <vt:i4>170</vt:i4>
      </vt:variant>
      <vt:variant>
        <vt:i4>0</vt:i4>
      </vt:variant>
      <vt:variant>
        <vt:i4>5</vt:i4>
      </vt:variant>
      <vt:variant>
        <vt:lpwstr/>
      </vt:variant>
      <vt:variant>
        <vt:lpwstr>_Toc88961890</vt:lpwstr>
      </vt:variant>
      <vt:variant>
        <vt:i4>1572920</vt:i4>
      </vt:variant>
      <vt:variant>
        <vt:i4>164</vt:i4>
      </vt:variant>
      <vt:variant>
        <vt:i4>0</vt:i4>
      </vt:variant>
      <vt:variant>
        <vt:i4>5</vt:i4>
      </vt:variant>
      <vt:variant>
        <vt:lpwstr/>
      </vt:variant>
      <vt:variant>
        <vt:lpwstr>_Toc88961889</vt:lpwstr>
      </vt:variant>
      <vt:variant>
        <vt:i4>1638456</vt:i4>
      </vt:variant>
      <vt:variant>
        <vt:i4>158</vt:i4>
      </vt:variant>
      <vt:variant>
        <vt:i4>0</vt:i4>
      </vt:variant>
      <vt:variant>
        <vt:i4>5</vt:i4>
      </vt:variant>
      <vt:variant>
        <vt:lpwstr/>
      </vt:variant>
      <vt:variant>
        <vt:lpwstr>_Toc88961888</vt:lpwstr>
      </vt:variant>
      <vt:variant>
        <vt:i4>1441848</vt:i4>
      </vt:variant>
      <vt:variant>
        <vt:i4>152</vt:i4>
      </vt:variant>
      <vt:variant>
        <vt:i4>0</vt:i4>
      </vt:variant>
      <vt:variant>
        <vt:i4>5</vt:i4>
      </vt:variant>
      <vt:variant>
        <vt:lpwstr/>
      </vt:variant>
      <vt:variant>
        <vt:lpwstr>_Toc88961887</vt:lpwstr>
      </vt:variant>
      <vt:variant>
        <vt:i4>1507384</vt:i4>
      </vt:variant>
      <vt:variant>
        <vt:i4>146</vt:i4>
      </vt:variant>
      <vt:variant>
        <vt:i4>0</vt:i4>
      </vt:variant>
      <vt:variant>
        <vt:i4>5</vt:i4>
      </vt:variant>
      <vt:variant>
        <vt:lpwstr/>
      </vt:variant>
      <vt:variant>
        <vt:lpwstr>_Toc88961886</vt:lpwstr>
      </vt:variant>
      <vt:variant>
        <vt:i4>1310776</vt:i4>
      </vt:variant>
      <vt:variant>
        <vt:i4>140</vt:i4>
      </vt:variant>
      <vt:variant>
        <vt:i4>0</vt:i4>
      </vt:variant>
      <vt:variant>
        <vt:i4>5</vt:i4>
      </vt:variant>
      <vt:variant>
        <vt:lpwstr/>
      </vt:variant>
      <vt:variant>
        <vt:lpwstr>_Toc88961885</vt:lpwstr>
      </vt:variant>
      <vt:variant>
        <vt:i4>1376312</vt:i4>
      </vt:variant>
      <vt:variant>
        <vt:i4>134</vt:i4>
      </vt:variant>
      <vt:variant>
        <vt:i4>0</vt:i4>
      </vt:variant>
      <vt:variant>
        <vt:i4>5</vt:i4>
      </vt:variant>
      <vt:variant>
        <vt:lpwstr/>
      </vt:variant>
      <vt:variant>
        <vt:lpwstr>_Toc88961884</vt:lpwstr>
      </vt:variant>
      <vt:variant>
        <vt:i4>1179704</vt:i4>
      </vt:variant>
      <vt:variant>
        <vt:i4>128</vt:i4>
      </vt:variant>
      <vt:variant>
        <vt:i4>0</vt:i4>
      </vt:variant>
      <vt:variant>
        <vt:i4>5</vt:i4>
      </vt:variant>
      <vt:variant>
        <vt:lpwstr/>
      </vt:variant>
      <vt:variant>
        <vt:lpwstr>_Toc88961883</vt:lpwstr>
      </vt:variant>
      <vt:variant>
        <vt:i4>1245240</vt:i4>
      </vt:variant>
      <vt:variant>
        <vt:i4>122</vt:i4>
      </vt:variant>
      <vt:variant>
        <vt:i4>0</vt:i4>
      </vt:variant>
      <vt:variant>
        <vt:i4>5</vt:i4>
      </vt:variant>
      <vt:variant>
        <vt:lpwstr/>
      </vt:variant>
      <vt:variant>
        <vt:lpwstr>_Toc88961882</vt:lpwstr>
      </vt:variant>
      <vt:variant>
        <vt:i4>1048632</vt:i4>
      </vt:variant>
      <vt:variant>
        <vt:i4>116</vt:i4>
      </vt:variant>
      <vt:variant>
        <vt:i4>0</vt:i4>
      </vt:variant>
      <vt:variant>
        <vt:i4>5</vt:i4>
      </vt:variant>
      <vt:variant>
        <vt:lpwstr/>
      </vt:variant>
      <vt:variant>
        <vt:lpwstr>_Toc88961881</vt:lpwstr>
      </vt:variant>
      <vt:variant>
        <vt:i4>1114168</vt:i4>
      </vt:variant>
      <vt:variant>
        <vt:i4>110</vt:i4>
      </vt:variant>
      <vt:variant>
        <vt:i4>0</vt:i4>
      </vt:variant>
      <vt:variant>
        <vt:i4>5</vt:i4>
      </vt:variant>
      <vt:variant>
        <vt:lpwstr/>
      </vt:variant>
      <vt:variant>
        <vt:lpwstr>_Toc88961880</vt:lpwstr>
      </vt:variant>
      <vt:variant>
        <vt:i4>1572919</vt:i4>
      </vt:variant>
      <vt:variant>
        <vt:i4>104</vt:i4>
      </vt:variant>
      <vt:variant>
        <vt:i4>0</vt:i4>
      </vt:variant>
      <vt:variant>
        <vt:i4>5</vt:i4>
      </vt:variant>
      <vt:variant>
        <vt:lpwstr/>
      </vt:variant>
      <vt:variant>
        <vt:lpwstr>_Toc88961879</vt:lpwstr>
      </vt:variant>
      <vt:variant>
        <vt:i4>1638455</vt:i4>
      </vt:variant>
      <vt:variant>
        <vt:i4>98</vt:i4>
      </vt:variant>
      <vt:variant>
        <vt:i4>0</vt:i4>
      </vt:variant>
      <vt:variant>
        <vt:i4>5</vt:i4>
      </vt:variant>
      <vt:variant>
        <vt:lpwstr/>
      </vt:variant>
      <vt:variant>
        <vt:lpwstr>_Toc88961878</vt:lpwstr>
      </vt:variant>
      <vt:variant>
        <vt:i4>1441847</vt:i4>
      </vt:variant>
      <vt:variant>
        <vt:i4>92</vt:i4>
      </vt:variant>
      <vt:variant>
        <vt:i4>0</vt:i4>
      </vt:variant>
      <vt:variant>
        <vt:i4>5</vt:i4>
      </vt:variant>
      <vt:variant>
        <vt:lpwstr/>
      </vt:variant>
      <vt:variant>
        <vt:lpwstr>_Toc88961877</vt:lpwstr>
      </vt:variant>
      <vt:variant>
        <vt:i4>1507383</vt:i4>
      </vt:variant>
      <vt:variant>
        <vt:i4>86</vt:i4>
      </vt:variant>
      <vt:variant>
        <vt:i4>0</vt:i4>
      </vt:variant>
      <vt:variant>
        <vt:i4>5</vt:i4>
      </vt:variant>
      <vt:variant>
        <vt:lpwstr/>
      </vt:variant>
      <vt:variant>
        <vt:lpwstr>_Toc88961876</vt:lpwstr>
      </vt:variant>
      <vt:variant>
        <vt:i4>1310775</vt:i4>
      </vt:variant>
      <vt:variant>
        <vt:i4>80</vt:i4>
      </vt:variant>
      <vt:variant>
        <vt:i4>0</vt:i4>
      </vt:variant>
      <vt:variant>
        <vt:i4>5</vt:i4>
      </vt:variant>
      <vt:variant>
        <vt:lpwstr/>
      </vt:variant>
      <vt:variant>
        <vt:lpwstr>_Toc88961875</vt:lpwstr>
      </vt:variant>
      <vt:variant>
        <vt:i4>1376311</vt:i4>
      </vt:variant>
      <vt:variant>
        <vt:i4>74</vt:i4>
      </vt:variant>
      <vt:variant>
        <vt:i4>0</vt:i4>
      </vt:variant>
      <vt:variant>
        <vt:i4>5</vt:i4>
      </vt:variant>
      <vt:variant>
        <vt:lpwstr/>
      </vt:variant>
      <vt:variant>
        <vt:lpwstr>_Toc88961874</vt:lpwstr>
      </vt:variant>
      <vt:variant>
        <vt:i4>1179703</vt:i4>
      </vt:variant>
      <vt:variant>
        <vt:i4>68</vt:i4>
      </vt:variant>
      <vt:variant>
        <vt:i4>0</vt:i4>
      </vt:variant>
      <vt:variant>
        <vt:i4>5</vt:i4>
      </vt:variant>
      <vt:variant>
        <vt:lpwstr/>
      </vt:variant>
      <vt:variant>
        <vt:lpwstr>_Toc88961873</vt:lpwstr>
      </vt:variant>
      <vt:variant>
        <vt:i4>1245239</vt:i4>
      </vt:variant>
      <vt:variant>
        <vt:i4>62</vt:i4>
      </vt:variant>
      <vt:variant>
        <vt:i4>0</vt:i4>
      </vt:variant>
      <vt:variant>
        <vt:i4>5</vt:i4>
      </vt:variant>
      <vt:variant>
        <vt:lpwstr/>
      </vt:variant>
      <vt:variant>
        <vt:lpwstr>_Toc88961872</vt:lpwstr>
      </vt:variant>
      <vt:variant>
        <vt:i4>1048631</vt:i4>
      </vt:variant>
      <vt:variant>
        <vt:i4>56</vt:i4>
      </vt:variant>
      <vt:variant>
        <vt:i4>0</vt:i4>
      </vt:variant>
      <vt:variant>
        <vt:i4>5</vt:i4>
      </vt:variant>
      <vt:variant>
        <vt:lpwstr/>
      </vt:variant>
      <vt:variant>
        <vt:lpwstr>_Toc88961871</vt:lpwstr>
      </vt:variant>
      <vt:variant>
        <vt:i4>1114167</vt:i4>
      </vt:variant>
      <vt:variant>
        <vt:i4>50</vt:i4>
      </vt:variant>
      <vt:variant>
        <vt:i4>0</vt:i4>
      </vt:variant>
      <vt:variant>
        <vt:i4>5</vt:i4>
      </vt:variant>
      <vt:variant>
        <vt:lpwstr/>
      </vt:variant>
      <vt:variant>
        <vt:lpwstr>_Toc88961870</vt:lpwstr>
      </vt:variant>
      <vt:variant>
        <vt:i4>1572918</vt:i4>
      </vt:variant>
      <vt:variant>
        <vt:i4>44</vt:i4>
      </vt:variant>
      <vt:variant>
        <vt:i4>0</vt:i4>
      </vt:variant>
      <vt:variant>
        <vt:i4>5</vt:i4>
      </vt:variant>
      <vt:variant>
        <vt:lpwstr/>
      </vt:variant>
      <vt:variant>
        <vt:lpwstr>_Toc88961869</vt:lpwstr>
      </vt:variant>
      <vt:variant>
        <vt:i4>1638454</vt:i4>
      </vt:variant>
      <vt:variant>
        <vt:i4>38</vt:i4>
      </vt:variant>
      <vt:variant>
        <vt:i4>0</vt:i4>
      </vt:variant>
      <vt:variant>
        <vt:i4>5</vt:i4>
      </vt:variant>
      <vt:variant>
        <vt:lpwstr/>
      </vt:variant>
      <vt:variant>
        <vt:lpwstr>_Toc88961868</vt:lpwstr>
      </vt:variant>
      <vt:variant>
        <vt:i4>1441846</vt:i4>
      </vt:variant>
      <vt:variant>
        <vt:i4>32</vt:i4>
      </vt:variant>
      <vt:variant>
        <vt:i4>0</vt:i4>
      </vt:variant>
      <vt:variant>
        <vt:i4>5</vt:i4>
      </vt:variant>
      <vt:variant>
        <vt:lpwstr/>
      </vt:variant>
      <vt:variant>
        <vt:lpwstr>_Toc88961867</vt:lpwstr>
      </vt:variant>
      <vt:variant>
        <vt:i4>1507382</vt:i4>
      </vt:variant>
      <vt:variant>
        <vt:i4>26</vt:i4>
      </vt:variant>
      <vt:variant>
        <vt:i4>0</vt:i4>
      </vt:variant>
      <vt:variant>
        <vt:i4>5</vt:i4>
      </vt:variant>
      <vt:variant>
        <vt:lpwstr/>
      </vt:variant>
      <vt:variant>
        <vt:lpwstr>_Toc88961866</vt:lpwstr>
      </vt:variant>
      <vt:variant>
        <vt:i4>1310774</vt:i4>
      </vt:variant>
      <vt:variant>
        <vt:i4>20</vt:i4>
      </vt:variant>
      <vt:variant>
        <vt:i4>0</vt:i4>
      </vt:variant>
      <vt:variant>
        <vt:i4>5</vt:i4>
      </vt:variant>
      <vt:variant>
        <vt:lpwstr/>
      </vt:variant>
      <vt:variant>
        <vt:lpwstr>_Toc88961865</vt:lpwstr>
      </vt:variant>
      <vt:variant>
        <vt:i4>1376310</vt:i4>
      </vt:variant>
      <vt:variant>
        <vt:i4>14</vt:i4>
      </vt:variant>
      <vt:variant>
        <vt:i4>0</vt:i4>
      </vt:variant>
      <vt:variant>
        <vt:i4>5</vt:i4>
      </vt:variant>
      <vt:variant>
        <vt:lpwstr/>
      </vt:variant>
      <vt:variant>
        <vt:lpwstr>_Toc88961864</vt:lpwstr>
      </vt:variant>
      <vt:variant>
        <vt:i4>1179702</vt:i4>
      </vt:variant>
      <vt:variant>
        <vt:i4>8</vt:i4>
      </vt:variant>
      <vt:variant>
        <vt:i4>0</vt:i4>
      </vt:variant>
      <vt:variant>
        <vt:i4>5</vt:i4>
      </vt:variant>
      <vt:variant>
        <vt:lpwstr/>
      </vt:variant>
      <vt:variant>
        <vt:lpwstr>_Toc88961863</vt:lpwstr>
      </vt:variant>
      <vt:variant>
        <vt:i4>1245238</vt:i4>
      </vt:variant>
      <vt:variant>
        <vt:i4>2</vt:i4>
      </vt:variant>
      <vt:variant>
        <vt:i4>0</vt:i4>
      </vt:variant>
      <vt:variant>
        <vt:i4>5</vt:i4>
      </vt:variant>
      <vt:variant>
        <vt:lpwstr/>
      </vt:variant>
      <vt:variant>
        <vt:lpwstr>_Toc88961862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JaeT</dc:creator>
  <cp:lastModifiedBy>Callahan, Michael (WaTech)</cp:lastModifiedBy>
  <cp:revision>3</cp:revision>
  <cp:lastPrinted>2015-01-28T17:10:00Z</cp:lastPrinted>
  <dcterms:created xsi:type="dcterms:W3CDTF">2023-06-02T22:08:00Z</dcterms:created>
  <dcterms:modified xsi:type="dcterms:W3CDTF">2023-06-02T22:12:00Z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0x01010007DE05AF937638489B3EB59A849E93CD</vt:lpwstr>
  </property>
  <property fmtid="{D5CDD505-2E9C-101B-9397-08002B2CF9AE}" pid="3" name="MediaServiceImageTags">
    <vt:lpwstr/>
  </property>
</Properties>
</file>