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48871351" w14:textId="77777777" w:rsidR="00E712B2" w:rsidRPr="00F844AA" w:rsidRDefault="00E712B2" w:rsidP="00E712B2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7638825F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030314">
        <w:rPr>
          <w:rFonts w:cs="Arial"/>
          <w:sz w:val="28"/>
          <w:szCs w:val="28"/>
        </w:rPr>
        <w:t xml:space="preserve">September </w:t>
      </w:r>
      <w:r w:rsidR="002B2A13">
        <w:rPr>
          <w:rFonts w:cs="Arial"/>
          <w:sz w:val="28"/>
          <w:szCs w:val="28"/>
        </w:rPr>
        <w:t>26</w:t>
      </w:r>
      <w:r w:rsidR="00CD66A0">
        <w:rPr>
          <w:rFonts w:cs="Arial"/>
          <w:sz w:val="28"/>
          <w:szCs w:val="28"/>
        </w:rPr>
        <w:t>, 2023</w:t>
      </w:r>
    </w:p>
    <w:p w14:paraId="543ED063" w14:textId="179BFB23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2B2A13">
        <w:rPr>
          <w:rFonts w:cs="Arial"/>
          <w:sz w:val="28"/>
          <w:szCs w:val="28"/>
        </w:rPr>
        <w:t>Broadband ISP Service Providers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06AC2379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015905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24-RFQ-0</w:t>
      </w:r>
      <w:r w:rsidR="002A25FB">
        <w:rPr>
          <w:rFonts w:cs="Arial"/>
          <w:sz w:val="28"/>
          <w:szCs w:val="28"/>
        </w:rPr>
        <w:t>1</w:t>
      </w:r>
      <w:r w:rsidR="002B2A13">
        <w:rPr>
          <w:rFonts w:cs="Arial"/>
          <w:sz w:val="28"/>
          <w:szCs w:val="28"/>
        </w:rPr>
        <w:t>1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14A79FCF" w:rsidR="00030314" w:rsidRPr="0093158A" w:rsidRDefault="00030314" w:rsidP="002A25FB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2A25FB">
        <w:rPr>
          <w:rFonts w:ascii="Arial" w:hAnsi="Arial" w:cs="Arial"/>
        </w:rPr>
        <w:t xml:space="preserve">to correct the due date as listed on the first page of the RFQ.  The correct due date is October </w:t>
      </w:r>
      <w:r w:rsidR="002B2A13">
        <w:rPr>
          <w:rFonts w:ascii="Arial" w:hAnsi="Arial" w:cs="Arial"/>
        </w:rPr>
        <w:t>5</w:t>
      </w:r>
      <w:r w:rsidR="002A25FB">
        <w:rPr>
          <w:rFonts w:ascii="Arial" w:hAnsi="Arial" w:cs="Arial"/>
        </w:rPr>
        <w:t xml:space="preserve">, 2023.  The RFQ has been updated and is attached.  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62C17AE6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</w:t>
      </w:r>
    </w:p>
    <w:sectPr w:rsidR="00030314" w:rsidRPr="0093158A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71B5" w14:textId="77777777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214592">
      <w:rPr>
        <w:sz w:val="18"/>
        <w:szCs w:val="18"/>
      </w:rPr>
      <w:t>2</w:t>
    </w:r>
  </w:p>
  <w:p w14:paraId="723300D2" w14:textId="31CA0343" w:rsidR="0098064D" w:rsidRDefault="0098064D" w:rsidP="006F32A0">
    <w:pPr>
      <w:pStyle w:val="Footer"/>
      <w:pBdr>
        <w:top w:val="single" w:sz="4" w:space="1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 w:rsidR="006C3816">
      <w:rPr>
        <w:sz w:val="18"/>
        <w:szCs w:val="18"/>
      </w:rPr>
      <w:t>24-RFQ-0</w:t>
    </w:r>
    <w:r w:rsidR="002A25FB">
      <w:rPr>
        <w:sz w:val="18"/>
        <w:szCs w:val="18"/>
      </w:rPr>
      <w:t>1</w:t>
    </w:r>
    <w:r w:rsidR="002B2A13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2478"/>
    <w:rsid w:val="000E773C"/>
    <w:rsid w:val="000F5540"/>
    <w:rsid w:val="0011642B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A25FB"/>
    <w:rsid w:val="002B214E"/>
    <w:rsid w:val="002B2A13"/>
    <w:rsid w:val="002D000A"/>
    <w:rsid w:val="002D5230"/>
    <w:rsid w:val="002E07A1"/>
    <w:rsid w:val="002E1040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F45A8"/>
    <w:rsid w:val="005F5070"/>
    <w:rsid w:val="00601CF0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3929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6f5ede15dd1cdf809e9e45b21bfac3f5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48533a0317d9b8deee645e0e79da12b0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C3588-AAE1-4416-9501-8015F7A5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887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2023-09-26T18:52:00Z</dcterms:created>
  <dcterms:modified xsi:type="dcterms:W3CDTF">2023-09-26T18:52:00Z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0x010100454F47B9D28BD2458024E1586F6F82DC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</Properties>
</file>