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27F64" w14:textId="1DD07320" w:rsidR="00B8496E" w:rsidRDefault="00B8496E" w:rsidP="00EB0406">
      <w:pPr>
        <w:spacing w:before="360"/>
        <w:rPr>
          <w:rFonts w:cs="Arial"/>
          <w:sz w:val="28"/>
          <w:szCs w:val="28"/>
        </w:rPr>
      </w:pPr>
      <w:r>
        <w:rPr>
          <w:rFonts w:cs="Arial"/>
          <w:sz w:val="28"/>
          <w:szCs w:val="28"/>
        </w:rPr>
        <w:t>DATE:</w:t>
      </w:r>
      <w:r>
        <w:rPr>
          <w:rFonts w:cs="Arial"/>
          <w:sz w:val="28"/>
          <w:szCs w:val="28"/>
        </w:rPr>
        <w:tab/>
      </w:r>
      <w:r w:rsidR="00D92210">
        <w:rPr>
          <w:rFonts w:cs="Arial"/>
          <w:sz w:val="28"/>
          <w:szCs w:val="28"/>
        </w:rPr>
        <w:t>May 21, 2021</w:t>
      </w:r>
    </w:p>
    <w:p w14:paraId="067DE7DD" w14:textId="77777777" w:rsidR="00B8496E" w:rsidRDefault="00B8496E" w:rsidP="00B8496E">
      <w:pPr>
        <w:pStyle w:val="Header"/>
        <w:tabs>
          <w:tab w:val="left" w:pos="1440"/>
          <w:tab w:val="left" w:pos="2160"/>
        </w:tabs>
        <w:spacing w:before="240"/>
        <w:rPr>
          <w:rFonts w:cs="Arial"/>
          <w:sz w:val="28"/>
          <w:szCs w:val="28"/>
        </w:rPr>
      </w:pPr>
      <w:r>
        <w:rPr>
          <w:rFonts w:cs="Arial"/>
          <w:sz w:val="28"/>
          <w:szCs w:val="28"/>
        </w:rPr>
        <w:t xml:space="preserve">TO:  </w:t>
      </w:r>
      <w:r>
        <w:rPr>
          <w:rFonts w:cs="Arial"/>
          <w:sz w:val="28"/>
          <w:szCs w:val="28"/>
        </w:rPr>
        <w:tab/>
      </w:r>
      <w:r>
        <w:rPr>
          <w:sz w:val="28"/>
          <w:szCs w:val="28"/>
        </w:rPr>
        <w:t>All Potential Vendors</w:t>
      </w:r>
    </w:p>
    <w:p w14:paraId="2734B62B" w14:textId="77777777" w:rsidR="00B8496E" w:rsidRDefault="00B8496E" w:rsidP="00B8496E">
      <w:pPr>
        <w:spacing w:before="240"/>
        <w:rPr>
          <w:rFonts w:cs="Arial"/>
          <w:sz w:val="28"/>
          <w:szCs w:val="28"/>
        </w:rPr>
      </w:pPr>
      <w:r>
        <w:rPr>
          <w:rFonts w:cs="Arial"/>
          <w:sz w:val="28"/>
          <w:szCs w:val="28"/>
        </w:rPr>
        <w:t xml:space="preserve">FROM: </w:t>
      </w:r>
      <w:r>
        <w:rPr>
          <w:rFonts w:cs="Arial"/>
          <w:sz w:val="28"/>
          <w:szCs w:val="28"/>
        </w:rPr>
        <w:tab/>
        <w:t>Michael Callahan, RFP Coordinator</w:t>
      </w:r>
    </w:p>
    <w:p w14:paraId="2C3D61E5" w14:textId="3C28263F" w:rsidR="00B8496E" w:rsidRDefault="00B8496E" w:rsidP="00B8496E">
      <w:pPr>
        <w:tabs>
          <w:tab w:val="left" w:pos="1440"/>
        </w:tabs>
        <w:spacing w:before="240"/>
        <w:ind w:left="1440" w:hanging="1440"/>
        <w:rPr>
          <w:rFonts w:cs="Arial"/>
          <w:sz w:val="28"/>
          <w:szCs w:val="28"/>
        </w:rPr>
      </w:pPr>
      <w:r>
        <w:rPr>
          <w:rFonts w:cs="Arial"/>
          <w:sz w:val="28"/>
          <w:szCs w:val="28"/>
        </w:rPr>
        <w:t xml:space="preserve">SUBJECT:  </w:t>
      </w:r>
      <w:r>
        <w:rPr>
          <w:rFonts w:cs="Arial"/>
          <w:sz w:val="28"/>
          <w:szCs w:val="28"/>
        </w:rPr>
        <w:tab/>
        <w:t>Amendment #</w:t>
      </w:r>
      <w:r w:rsidR="00D83654">
        <w:rPr>
          <w:rFonts w:cs="Arial"/>
          <w:sz w:val="28"/>
          <w:szCs w:val="28"/>
        </w:rPr>
        <w:t>1</w:t>
      </w:r>
      <w:r>
        <w:rPr>
          <w:rFonts w:cs="Arial"/>
          <w:sz w:val="28"/>
          <w:szCs w:val="28"/>
        </w:rPr>
        <w:t xml:space="preserve"> to </w:t>
      </w:r>
      <w:r w:rsidR="00D83654">
        <w:rPr>
          <w:rFonts w:cs="Arial"/>
          <w:sz w:val="28"/>
          <w:szCs w:val="28"/>
        </w:rPr>
        <w:t>A21-RFQQ-029</w:t>
      </w:r>
    </w:p>
    <w:p w14:paraId="49E1529A" w14:textId="77777777" w:rsidR="00B8496E" w:rsidRDefault="00B8496E" w:rsidP="00B8496E">
      <w:pPr>
        <w:spacing w:before="240" w:after="120"/>
        <w:jc w:val="both"/>
        <w:rPr>
          <w:rFonts w:cs="Arial"/>
          <w:b/>
          <w:bCs/>
          <w:szCs w:val="24"/>
        </w:rPr>
      </w:pPr>
      <w:r>
        <w:rPr>
          <w:rFonts w:cs="Arial"/>
          <w:b/>
          <w:bCs/>
          <w:szCs w:val="24"/>
          <w:u w:val="single"/>
        </w:rPr>
        <w:t>Summary</w:t>
      </w:r>
      <w:r>
        <w:rPr>
          <w:rFonts w:cs="Arial"/>
          <w:b/>
          <w:bCs/>
          <w:szCs w:val="24"/>
        </w:rPr>
        <w:t>:</w:t>
      </w:r>
    </w:p>
    <w:p w14:paraId="642AB190" w14:textId="45CAFE21" w:rsidR="00B8496E" w:rsidRDefault="00B8496E" w:rsidP="00B8496E">
      <w:pPr>
        <w:spacing w:after="120"/>
        <w:rPr>
          <w:rFonts w:cs="Arial"/>
          <w:szCs w:val="24"/>
        </w:rPr>
      </w:pPr>
      <w:r>
        <w:rPr>
          <w:rFonts w:cs="Arial"/>
          <w:szCs w:val="24"/>
        </w:rPr>
        <w:t xml:space="preserve">This document is prepared by the Washington State Consolidated Technology Services (CTS) and shall serve as the sole official reply to Vendor Questions submitted in response to </w:t>
      </w:r>
      <w:r w:rsidR="00D83654">
        <w:rPr>
          <w:rFonts w:cs="Arial"/>
          <w:szCs w:val="24"/>
        </w:rPr>
        <w:t>RFQQ A21-RFQQ-029</w:t>
      </w:r>
      <w:r>
        <w:rPr>
          <w:rFonts w:cs="Arial"/>
          <w:szCs w:val="24"/>
        </w:rPr>
        <w:t xml:space="preserve">.  </w:t>
      </w:r>
    </w:p>
    <w:p w14:paraId="54EAD66D" w14:textId="6BC61E58" w:rsidR="00B8496E" w:rsidRPr="00AC235E" w:rsidRDefault="00B8496E" w:rsidP="00B8496E">
      <w:pPr>
        <w:spacing w:after="120"/>
        <w:rPr>
          <w:rFonts w:cs="Arial"/>
          <w:szCs w:val="24"/>
        </w:rPr>
      </w:pPr>
      <w:r>
        <w:rPr>
          <w:rFonts w:cs="Arial"/>
          <w:szCs w:val="24"/>
        </w:rPr>
        <w:t>Questions and responses are numbered for ease of reference only and are in no particular order or priority.  Questions and comments have generally been stated as they were received except that some questions have been modified to maintain vendor confidentiality or to reduce redundancies.  The answers may only explain or clarify some aspect that is already addressed in the RF</w:t>
      </w:r>
      <w:r w:rsidR="00D83654">
        <w:rPr>
          <w:rFonts w:cs="Arial"/>
          <w:szCs w:val="24"/>
        </w:rPr>
        <w:t>QQ</w:t>
      </w:r>
      <w:r>
        <w:rPr>
          <w:rFonts w:cs="Arial"/>
          <w:szCs w:val="24"/>
        </w:rPr>
        <w:t xml:space="preserve">.  Some of the answers may also supplement or change what was previously stated in the RFP or in an appendix.  It is important that Vendors review </w:t>
      </w:r>
      <w:r>
        <w:rPr>
          <w:rFonts w:cs="Arial"/>
          <w:szCs w:val="24"/>
          <w:u w:val="single"/>
        </w:rPr>
        <w:t>all</w:t>
      </w:r>
      <w:r>
        <w:rPr>
          <w:rFonts w:cs="Arial"/>
          <w:szCs w:val="24"/>
        </w:rPr>
        <w:t xml:space="preserve"> questions and answers. </w:t>
      </w:r>
      <w:r>
        <w:t xml:space="preserve">Vendors are advised to obtain and thoroughly review the complete, formal RFP located at: </w:t>
      </w:r>
      <w:hyperlink r:id="rId11" w:history="1">
        <w:r>
          <w:rPr>
            <w:rStyle w:val="Hyperlink"/>
          </w:rPr>
          <w:t>http://watech.wa.gov/procurement-announcements</w:t>
        </w:r>
      </w:hyperlink>
      <w:r>
        <w:t>.</w:t>
      </w:r>
      <w:r w:rsidR="00FC0538">
        <w:t xml:space="preserve">  In the revised RF</w:t>
      </w:r>
      <w:r w:rsidR="00D83654">
        <w:t>QQ, if applicable,</w:t>
      </w:r>
      <w:r w:rsidR="00FC0538">
        <w:t xml:space="preserve"> deleted text appears </w:t>
      </w:r>
      <w:r w:rsidR="00FC0538">
        <w:rPr>
          <w:strike/>
        </w:rPr>
        <w:t>struck through in black font</w:t>
      </w:r>
      <w:r w:rsidR="00FC0538">
        <w:t xml:space="preserve">, while added text appears </w:t>
      </w:r>
      <w:r w:rsidR="00FC0538">
        <w:rPr>
          <w:color w:val="FF0000"/>
          <w:u w:val="single"/>
        </w:rPr>
        <w:t>underlined in red font.</w:t>
      </w:r>
      <w:r>
        <w:rPr>
          <w:bCs/>
        </w:rPr>
        <w:t xml:space="preserve"> </w:t>
      </w:r>
    </w:p>
    <w:p w14:paraId="7F84D9B1" w14:textId="77777777" w:rsidR="00B8496E" w:rsidRDefault="00B8496E" w:rsidP="00EB0406">
      <w:pPr>
        <w:pStyle w:val="Body2"/>
        <w:pBdr>
          <w:bottom w:val="single" w:sz="12" w:space="1" w:color="auto"/>
        </w:pBdr>
        <w:spacing w:before="240" w:after="0"/>
        <w:ind w:left="0"/>
        <w:jc w:val="center"/>
        <w:outlineLvl w:val="0"/>
        <w:rPr>
          <w:rFonts w:ascii="Arial" w:hAnsi="Arial" w:cs="Arial"/>
          <w:b/>
          <w:sz w:val="28"/>
          <w:szCs w:val="28"/>
        </w:rPr>
      </w:pPr>
      <w:r>
        <w:rPr>
          <w:rFonts w:ascii="Arial" w:hAnsi="Arial" w:cs="Arial"/>
          <w:b/>
          <w:sz w:val="28"/>
          <w:szCs w:val="28"/>
        </w:rPr>
        <w:t>V</w:t>
      </w:r>
      <w:bookmarkStart w:id="0" w:name="_Ref11225465"/>
      <w:bookmarkEnd w:id="0"/>
      <w:r>
        <w:rPr>
          <w:rFonts w:ascii="Arial" w:hAnsi="Arial" w:cs="Arial"/>
          <w:b/>
          <w:sz w:val="28"/>
          <w:szCs w:val="28"/>
        </w:rPr>
        <w:t>endor Questions and Official Answers</w:t>
      </w:r>
    </w:p>
    <w:p w14:paraId="26A0652C" w14:textId="77777777" w:rsidR="00B8496E" w:rsidRDefault="00B8496E" w:rsidP="00B8496E">
      <w:pPr>
        <w:pStyle w:val="Body2"/>
        <w:spacing w:before="0" w:after="0"/>
        <w:ind w:left="0"/>
        <w:jc w:val="center"/>
        <w:outlineLvl w:val="0"/>
        <w:rPr>
          <w:rFonts w:ascii="Arial" w:hAnsi="Arial" w:cs="Arial"/>
          <w:b/>
          <w:sz w:val="24"/>
        </w:rPr>
      </w:pPr>
    </w:p>
    <w:tbl>
      <w:tblPr>
        <w:tblpPr w:leftFromText="180" w:rightFromText="180" w:vertAnchor="text" w:tblpY="1"/>
        <w:tblOverlap w:val="neve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15"/>
        <w:gridCol w:w="5495"/>
      </w:tblGrid>
      <w:tr w:rsidR="00B8496E" w14:paraId="4DC2305B" w14:textId="77777777" w:rsidTr="00D41350">
        <w:tc>
          <w:tcPr>
            <w:tcW w:w="540" w:type="dxa"/>
            <w:tcBorders>
              <w:top w:val="single" w:sz="4" w:space="0" w:color="auto"/>
              <w:left w:val="single" w:sz="4" w:space="0" w:color="auto"/>
              <w:bottom w:val="single" w:sz="4" w:space="0" w:color="auto"/>
              <w:right w:val="single" w:sz="4" w:space="0" w:color="auto"/>
            </w:tcBorders>
            <w:shd w:val="clear" w:color="auto" w:fill="C0C0C0"/>
            <w:hideMark/>
          </w:tcPr>
          <w:p w14:paraId="725604D9" w14:textId="77777777" w:rsidR="00B8496E" w:rsidRPr="00BC09F4" w:rsidRDefault="00B8496E" w:rsidP="00BC09F4">
            <w:pPr>
              <w:pStyle w:val="Default"/>
              <w:jc w:val="center"/>
              <w:rPr>
                <w:b/>
              </w:rPr>
            </w:pPr>
            <w:r w:rsidRPr="00BC09F4">
              <w:rPr>
                <w:b/>
              </w:rPr>
              <w:t>#</w:t>
            </w:r>
          </w:p>
        </w:tc>
        <w:tc>
          <w:tcPr>
            <w:tcW w:w="5215" w:type="dxa"/>
            <w:tcBorders>
              <w:top w:val="single" w:sz="4" w:space="0" w:color="auto"/>
              <w:left w:val="single" w:sz="4" w:space="0" w:color="auto"/>
              <w:bottom w:val="single" w:sz="4" w:space="0" w:color="auto"/>
              <w:right w:val="single" w:sz="4" w:space="0" w:color="auto"/>
            </w:tcBorders>
            <w:shd w:val="clear" w:color="auto" w:fill="C0C0C0"/>
            <w:hideMark/>
          </w:tcPr>
          <w:p w14:paraId="6904FE0D" w14:textId="77777777" w:rsidR="00B8496E" w:rsidRPr="00BC09F4" w:rsidRDefault="00B8496E" w:rsidP="00BC09F4">
            <w:pPr>
              <w:jc w:val="center"/>
              <w:rPr>
                <w:rFonts w:ascii="Calibri" w:hAnsi="Calibri" w:cs="Calibri"/>
                <w:szCs w:val="24"/>
              </w:rPr>
            </w:pPr>
            <w:r w:rsidRPr="00BC09F4">
              <w:rPr>
                <w:rFonts w:ascii="Arial" w:hAnsi="Arial" w:cs="Arial"/>
                <w:b/>
                <w:kern w:val="28"/>
                <w:sz w:val="28"/>
                <w:szCs w:val="28"/>
              </w:rPr>
              <w:t>Question</w:t>
            </w:r>
          </w:p>
        </w:tc>
        <w:tc>
          <w:tcPr>
            <w:tcW w:w="5495" w:type="dxa"/>
            <w:tcBorders>
              <w:top w:val="single" w:sz="4" w:space="0" w:color="auto"/>
              <w:left w:val="single" w:sz="4" w:space="0" w:color="auto"/>
              <w:bottom w:val="single" w:sz="4" w:space="0" w:color="auto"/>
              <w:right w:val="single" w:sz="4" w:space="0" w:color="auto"/>
            </w:tcBorders>
            <w:shd w:val="clear" w:color="auto" w:fill="C0C0C0"/>
            <w:hideMark/>
          </w:tcPr>
          <w:p w14:paraId="7F93376C" w14:textId="77777777" w:rsidR="00B8496E" w:rsidRPr="00BC09F4" w:rsidRDefault="00B8496E" w:rsidP="00BC09F4">
            <w:pPr>
              <w:pStyle w:val="Default"/>
            </w:pPr>
            <w:r w:rsidRPr="00BC09F4">
              <w:t>CTS Response</w:t>
            </w:r>
          </w:p>
        </w:tc>
      </w:tr>
      <w:tr w:rsidR="00B8496E" w:rsidRPr="00C50407" w14:paraId="53271AB1" w14:textId="77777777" w:rsidTr="00D41350">
        <w:tc>
          <w:tcPr>
            <w:tcW w:w="540" w:type="dxa"/>
            <w:tcBorders>
              <w:top w:val="single" w:sz="4" w:space="0" w:color="auto"/>
              <w:left w:val="single" w:sz="4" w:space="0" w:color="auto"/>
              <w:bottom w:val="single" w:sz="4" w:space="0" w:color="auto"/>
              <w:right w:val="single" w:sz="4" w:space="0" w:color="auto"/>
            </w:tcBorders>
            <w:hideMark/>
          </w:tcPr>
          <w:p w14:paraId="2DC5F24B" w14:textId="77777777" w:rsidR="00B8496E" w:rsidRPr="00BC09F4" w:rsidRDefault="00B8496E" w:rsidP="00BC09F4">
            <w:pPr>
              <w:pStyle w:val="Default"/>
            </w:pPr>
            <w:r w:rsidRPr="00BC09F4">
              <w:t>1</w:t>
            </w:r>
          </w:p>
        </w:tc>
        <w:tc>
          <w:tcPr>
            <w:tcW w:w="5215" w:type="dxa"/>
            <w:tcBorders>
              <w:top w:val="single" w:sz="4" w:space="0" w:color="auto"/>
              <w:left w:val="single" w:sz="4" w:space="0" w:color="auto"/>
              <w:bottom w:val="single" w:sz="4" w:space="0" w:color="auto"/>
              <w:right w:val="single" w:sz="4" w:space="0" w:color="auto"/>
            </w:tcBorders>
          </w:tcPr>
          <w:p w14:paraId="1DECFBEB" w14:textId="5A49E333" w:rsidR="00B8496E" w:rsidRPr="00BC09F4" w:rsidRDefault="00D506DF" w:rsidP="00694690">
            <w:pPr>
              <w:pStyle w:val="Default"/>
            </w:pPr>
            <w:r>
              <w:t>[</w:t>
            </w:r>
            <w:r w:rsidR="00F33402">
              <w:t>Regarding RFQQ Section 4.2</w:t>
            </w:r>
            <w:r>
              <w:t>]</w:t>
            </w:r>
            <w:r w:rsidR="00F33402">
              <w:t>, h</w:t>
            </w:r>
            <w:r w:rsidR="00F33402" w:rsidRPr="00F33402">
              <w:t>ow does emergency generator maintenance services figure into this scope of work? It appears to be from another RFP</w:t>
            </w:r>
            <w:r>
              <w:t>?</w:t>
            </w:r>
            <w:r w:rsidR="00F33402">
              <w:t xml:space="preserve"> </w:t>
            </w:r>
          </w:p>
        </w:tc>
        <w:tc>
          <w:tcPr>
            <w:tcW w:w="5495" w:type="dxa"/>
            <w:tcBorders>
              <w:top w:val="single" w:sz="4" w:space="0" w:color="auto"/>
              <w:left w:val="single" w:sz="4" w:space="0" w:color="auto"/>
              <w:bottom w:val="single" w:sz="4" w:space="0" w:color="auto"/>
              <w:right w:val="single" w:sz="4" w:space="0" w:color="auto"/>
            </w:tcBorders>
          </w:tcPr>
          <w:p w14:paraId="27892397" w14:textId="621F5756" w:rsidR="00B8496E" w:rsidRPr="00694690" w:rsidRDefault="00D506DF" w:rsidP="00694690">
            <w:pPr>
              <w:pStyle w:val="Heading2"/>
              <w:keepLines w:val="0"/>
              <w:overflowPunct/>
              <w:autoSpaceDE/>
              <w:autoSpaceDN/>
              <w:adjustRightInd/>
              <w:spacing w:before="240" w:after="120"/>
              <w:textAlignment w:val="auto"/>
              <w:rPr>
                <w:rFonts w:ascii="Calibri" w:eastAsia="Times New Roman" w:hAnsi="Calibri" w:cs="Calibri"/>
                <w:color w:val="000000"/>
                <w:sz w:val="24"/>
                <w:szCs w:val="24"/>
              </w:rPr>
            </w:pPr>
            <w:bookmarkStart w:id="1" w:name="_Ref470928132"/>
            <w:bookmarkStart w:id="2" w:name="_Toc532807264"/>
            <w:bookmarkStart w:id="3" w:name="_Toc311318085"/>
            <w:bookmarkStart w:id="4" w:name="_Toc430846250"/>
            <w:bookmarkStart w:id="5" w:name="_Toc71883669"/>
            <w:r w:rsidRPr="00D506DF">
              <w:rPr>
                <w:rFonts w:ascii="Calibri" w:eastAsia="Times New Roman" w:hAnsi="Calibri" w:cs="Calibri"/>
                <w:color w:val="000000"/>
                <w:sz w:val="24"/>
                <w:szCs w:val="24"/>
              </w:rPr>
              <w:t>This</w:t>
            </w:r>
            <w:r>
              <w:rPr>
                <w:rFonts w:ascii="Calibri" w:eastAsia="Times New Roman" w:hAnsi="Calibri" w:cs="Calibri"/>
                <w:color w:val="000000"/>
                <w:sz w:val="24"/>
                <w:szCs w:val="24"/>
              </w:rPr>
              <w:t xml:space="preserve"> is an artifact and is </w:t>
            </w:r>
            <w:r>
              <w:rPr>
                <w:rFonts w:ascii="Calibri" w:eastAsia="Times New Roman" w:hAnsi="Calibri" w:cs="Calibri"/>
                <w:color w:val="000000"/>
                <w:sz w:val="24"/>
                <w:szCs w:val="24"/>
                <w:u w:val="single"/>
              </w:rPr>
              <w:t>not</w:t>
            </w:r>
            <w:r>
              <w:rPr>
                <w:rFonts w:ascii="Calibri" w:eastAsia="Times New Roman" w:hAnsi="Calibri" w:cs="Calibri"/>
                <w:color w:val="000000"/>
                <w:sz w:val="24"/>
                <w:szCs w:val="24"/>
              </w:rPr>
              <w:t xml:space="preserve"> applicable to this RFQQ.  Section 4.2 </w:t>
            </w:r>
            <w:r>
              <w:rPr>
                <w:rFonts w:ascii="Calibri" w:eastAsia="Times New Roman" w:hAnsi="Calibri" w:cs="Calibri"/>
                <w:i/>
                <w:iCs/>
                <w:color w:val="000000"/>
                <w:sz w:val="24"/>
                <w:szCs w:val="24"/>
              </w:rPr>
              <w:t>Vendor Profile</w:t>
            </w:r>
            <w:r>
              <w:rPr>
                <w:rFonts w:ascii="Calibri" w:eastAsia="Times New Roman" w:hAnsi="Calibri" w:cs="Calibri"/>
                <w:color w:val="000000"/>
                <w:sz w:val="24"/>
                <w:szCs w:val="24"/>
              </w:rPr>
              <w:t xml:space="preserve"> has been edited</w:t>
            </w:r>
            <w:r w:rsidR="00694690">
              <w:rPr>
                <w:rFonts w:ascii="Calibri" w:eastAsia="Times New Roman" w:hAnsi="Calibri" w:cs="Calibri"/>
                <w:color w:val="000000"/>
                <w:sz w:val="24"/>
                <w:szCs w:val="24"/>
              </w:rPr>
              <w:t xml:space="preserve">.  </w:t>
            </w:r>
            <w:bookmarkEnd w:id="1"/>
            <w:bookmarkEnd w:id="2"/>
            <w:bookmarkEnd w:id="3"/>
            <w:bookmarkEnd w:id="4"/>
            <w:bookmarkEnd w:id="5"/>
            <w:r w:rsidR="00694690">
              <w:rPr>
                <w:rFonts w:ascii="Calibri" w:eastAsia="Times New Roman" w:hAnsi="Calibri" w:cs="Calibri"/>
                <w:color w:val="000000"/>
                <w:sz w:val="24"/>
                <w:szCs w:val="24"/>
              </w:rPr>
              <w:t>Please see the revised RFQQ released with this amendment.</w:t>
            </w:r>
          </w:p>
        </w:tc>
      </w:tr>
      <w:tr w:rsidR="00B8496E" w:rsidRPr="00C50407" w14:paraId="14B038BD" w14:textId="77777777" w:rsidTr="00D41350">
        <w:tc>
          <w:tcPr>
            <w:tcW w:w="540" w:type="dxa"/>
            <w:tcBorders>
              <w:top w:val="single" w:sz="4" w:space="0" w:color="auto"/>
              <w:left w:val="single" w:sz="4" w:space="0" w:color="auto"/>
              <w:bottom w:val="single" w:sz="4" w:space="0" w:color="auto"/>
              <w:right w:val="single" w:sz="4" w:space="0" w:color="auto"/>
            </w:tcBorders>
            <w:hideMark/>
          </w:tcPr>
          <w:p w14:paraId="1E37D30B" w14:textId="77777777" w:rsidR="00B8496E" w:rsidRPr="007D370E" w:rsidRDefault="00B8496E" w:rsidP="00BC09F4">
            <w:pPr>
              <w:pStyle w:val="Default"/>
            </w:pPr>
            <w:r w:rsidRPr="007D370E">
              <w:t>2</w:t>
            </w:r>
          </w:p>
        </w:tc>
        <w:tc>
          <w:tcPr>
            <w:tcW w:w="5215" w:type="dxa"/>
            <w:tcBorders>
              <w:top w:val="single" w:sz="4" w:space="0" w:color="auto"/>
              <w:left w:val="single" w:sz="4" w:space="0" w:color="auto"/>
              <w:bottom w:val="single" w:sz="4" w:space="0" w:color="auto"/>
              <w:right w:val="single" w:sz="4" w:space="0" w:color="auto"/>
            </w:tcBorders>
          </w:tcPr>
          <w:p w14:paraId="5EA7FF32" w14:textId="0FB00B75" w:rsidR="00B8496E" w:rsidRPr="00BC09F4" w:rsidRDefault="007C7770" w:rsidP="007C7770">
            <w:pPr>
              <w:pStyle w:val="Default"/>
            </w:pPr>
            <w:r w:rsidRPr="007C7770">
              <w:t>In the issued version of the RFQQ, Appendix F is a proposal preparation checklist and the Client Reference Form is not included. Please provide.</w:t>
            </w:r>
          </w:p>
        </w:tc>
        <w:tc>
          <w:tcPr>
            <w:tcW w:w="5495" w:type="dxa"/>
            <w:tcBorders>
              <w:top w:val="single" w:sz="4" w:space="0" w:color="auto"/>
              <w:left w:val="single" w:sz="4" w:space="0" w:color="auto"/>
              <w:bottom w:val="single" w:sz="4" w:space="0" w:color="auto"/>
              <w:right w:val="single" w:sz="4" w:space="0" w:color="auto"/>
            </w:tcBorders>
          </w:tcPr>
          <w:p w14:paraId="6DF615D3" w14:textId="0C624E1C" w:rsidR="002426ED" w:rsidRPr="00BC09F4" w:rsidRDefault="00A92B7A" w:rsidP="00BC09F4">
            <w:pPr>
              <w:pStyle w:val="Default"/>
            </w:pPr>
            <w:r>
              <w:t xml:space="preserve">The RFQQ has been </w:t>
            </w:r>
            <w:r w:rsidR="00A55C7D">
              <w:t xml:space="preserve">amended to include the </w:t>
            </w:r>
            <w:r>
              <w:t>Client Reference Form</w:t>
            </w:r>
            <w:r w:rsidR="00A55C7D">
              <w:t xml:space="preserve"> as Appendix H.</w:t>
            </w:r>
          </w:p>
        </w:tc>
      </w:tr>
      <w:tr w:rsidR="00B8496E" w:rsidRPr="00C50407" w14:paraId="2C701B1A" w14:textId="77777777" w:rsidTr="00AF48B2">
        <w:trPr>
          <w:trHeight w:val="873"/>
        </w:trPr>
        <w:tc>
          <w:tcPr>
            <w:tcW w:w="540" w:type="dxa"/>
            <w:tcBorders>
              <w:top w:val="single" w:sz="4" w:space="0" w:color="auto"/>
              <w:left w:val="single" w:sz="4" w:space="0" w:color="auto"/>
              <w:bottom w:val="single" w:sz="4" w:space="0" w:color="auto"/>
              <w:right w:val="single" w:sz="4" w:space="0" w:color="auto"/>
            </w:tcBorders>
            <w:hideMark/>
          </w:tcPr>
          <w:p w14:paraId="477D7284" w14:textId="77777777" w:rsidR="00B8496E" w:rsidRPr="007D370E" w:rsidRDefault="00B8496E" w:rsidP="00BC09F4">
            <w:pPr>
              <w:pStyle w:val="Default"/>
            </w:pPr>
            <w:r w:rsidRPr="007D370E">
              <w:t>3</w:t>
            </w:r>
          </w:p>
        </w:tc>
        <w:tc>
          <w:tcPr>
            <w:tcW w:w="5215" w:type="dxa"/>
            <w:tcBorders>
              <w:top w:val="single" w:sz="4" w:space="0" w:color="auto"/>
              <w:left w:val="single" w:sz="4" w:space="0" w:color="auto"/>
              <w:bottom w:val="single" w:sz="4" w:space="0" w:color="auto"/>
              <w:right w:val="single" w:sz="4" w:space="0" w:color="auto"/>
            </w:tcBorders>
          </w:tcPr>
          <w:p w14:paraId="3FC0B1DD" w14:textId="0FD4C5D3" w:rsidR="00B8496E" w:rsidRPr="00BC09F4" w:rsidRDefault="00AF48B2" w:rsidP="00AF48B2">
            <w:pPr>
              <w:pStyle w:val="Default"/>
            </w:pPr>
            <w:r>
              <w:t>One of my references is not available on June 3 and 4 due to a prearranged elder care. Can you accommodate that schedule?</w:t>
            </w:r>
          </w:p>
        </w:tc>
        <w:tc>
          <w:tcPr>
            <w:tcW w:w="5495" w:type="dxa"/>
            <w:tcBorders>
              <w:top w:val="single" w:sz="4" w:space="0" w:color="auto"/>
              <w:left w:val="single" w:sz="4" w:space="0" w:color="auto"/>
              <w:bottom w:val="single" w:sz="4" w:space="0" w:color="auto"/>
              <w:right w:val="single" w:sz="4" w:space="0" w:color="auto"/>
            </w:tcBorders>
          </w:tcPr>
          <w:p w14:paraId="5E743DB4" w14:textId="525C9AFA" w:rsidR="00E844D4" w:rsidRPr="00BC09F4" w:rsidRDefault="00AF48B2" w:rsidP="0083142F">
            <w:pPr>
              <w:pStyle w:val="Default"/>
            </w:pPr>
            <w:r>
              <w:t xml:space="preserve">No.  Unfortunately, due to the legislatively mandated </w:t>
            </w:r>
            <w:r w:rsidR="00AA4FB0">
              <w:t>deadlines</w:t>
            </w:r>
            <w:r>
              <w:t xml:space="preserve"> </w:t>
            </w:r>
            <w:r w:rsidR="00106056">
              <w:t>CTS</w:t>
            </w:r>
            <w:r>
              <w:t xml:space="preserve"> cannot extend the RFQQ schedule. </w:t>
            </w:r>
          </w:p>
        </w:tc>
      </w:tr>
      <w:tr w:rsidR="008A245B" w:rsidRPr="00C50407" w14:paraId="684F023C" w14:textId="77777777" w:rsidTr="00D41350">
        <w:tc>
          <w:tcPr>
            <w:tcW w:w="540" w:type="dxa"/>
            <w:tcBorders>
              <w:top w:val="single" w:sz="4" w:space="0" w:color="auto"/>
              <w:left w:val="single" w:sz="4" w:space="0" w:color="auto"/>
              <w:bottom w:val="single" w:sz="4" w:space="0" w:color="auto"/>
              <w:right w:val="single" w:sz="4" w:space="0" w:color="auto"/>
            </w:tcBorders>
            <w:hideMark/>
          </w:tcPr>
          <w:p w14:paraId="63CC7FD2" w14:textId="77777777" w:rsidR="008A245B" w:rsidRPr="00026E17" w:rsidRDefault="008A245B" w:rsidP="00BC09F4">
            <w:pPr>
              <w:pStyle w:val="Default"/>
            </w:pPr>
            <w:r w:rsidRPr="00026E17">
              <w:t>4</w:t>
            </w:r>
          </w:p>
        </w:tc>
        <w:tc>
          <w:tcPr>
            <w:tcW w:w="5215" w:type="dxa"/>
            <w:tcBorders>
              <w:top w:val="single" w:sz="4" w:space="0" w:color="auto"/>
              <w:left w:val="single" w:sz="4" w:space="0" w:color="auto"/>
              <w:bottom w:val="single" w:sz="4" w:space="0" w:color="auto"/>
              <w:right w:val="single" w:sz="4" w:space="0" w:color="auto"/>
            </w:tcBorders>
          </w:tcPr>
          <w:p w14:paraId="23BED9A5" w14:textId="25129328" w:rsidR="008A245B" w:rsidRPr="00026E17" w:rsidRDefault="00E90065" w:rsidP="00E90065">
            <w:pPr>
              <w:pStyle w:val="Default"/>
            </w:pPr>
            <w:r>
              <w:t xml:space="preserve">What do items 8 and 9 refer to </w:t>
            </w:r>
            <w:r w:rsidR="00B32388">
              <w:t>in regard to</w:t>
            </w:r>
            <w:r>
              <w:t xml:space="preserve"> support services?</w:t>
            </w:r>
          </w:p>
        </w:tc>
        <w:tc>
          <w:tcPr>
            <w:tcW w:w="5495" w:type="dxa"/>
            <w:tcBorders>
              <w:top w:val="single" w:sz="4" w:space="0" w:color="auto"/>
              <w:left w:val="single" w:sz="4" w:space="0" w:color="auto"/>
              <w:bottom w:val="single" w:sz="4" w:space="0" w:color="auto"/>
              <w:right w:val="single" w:sz="4" w:space="0" w:color="auto"/>
            </w:tcBorders>
          </w:tcPr>
          <w:p w14:paraId="6BB05F90" w14:textId="331E86AC" w:rsidR="008A245B" w:rsidRPr="008F53A4" w:rsidRDefault="008F53A4" w:rsidP="008F53A4">
            <w:pPr>
              <w:pStyle w:val="Default"/>
            </w:pPr>
            <w:r w:rsidRPr="00D506DF">
              <w:t>Th</w:t>
            </w:r>
            <w:r>
              <w:t xml:space="preserve">ese are artifacts and is </w:t>
            </w:r>
            <w:r w:rsidRPr="008F53A4">
              <w:t>not</w:t>
            </w:r>
            <w:r>
              <w:t xml:space="preserve"> applicable to this RFQQ.  Section 4.2 </w:t>
            </w:r>
            <w:r w:rsidRPr="008F53A4">
              <w:t>Vendor Profile</w:t>
            </w:r>
            <w:r>
              <w:t xml:space="preserve"> has been edite</w:t>
            </w:r>
            <w:r w:rsidR="00694690">
              <w:t>d. Please see the revised RFQQ released with this amendment.</w:t>
            </w:r>
          </w:p>
        </w:tc>
      </w:tr>
      <w:tr w:rsidR="008A245B" w:rsidRPr="00C50407" w14:paraId="56BA00DF" w14:textId="77777777" w:rsidTr="00D41350">
        <w:tc>
          <w:tcPr>
            <w:tcW w:w="540" w:type="dxa"/>
            <w:tcBorders>
              <w:top w:val="single" w:sz="4" w:space="0" w:color="auto"/>
              <w:left w:val="single" w:sz="4" w:space="0" w:color="auto"/>
              <w:bottom w:val="single" w:sz="4" w:space="0" w:color="auto"/>
              <w:right w:val="single" w:sz="4" w:space="0" w:color="auto"/>
            </w:tcBorders>
            <w:hideMark/>
          </w:tcPr>
          <w:p w14:paraId="3A15996E" w14:textId="77777777" w:rsidR="008A245B" w:rsidRPr="007D370E" w:rsidRDefault="008A245B" w:rsidP="00BC09F4">
            <w:pPr>
              <w:pStyle w:val="Default"/>
            </w:pPr>
            <w:r w:rsidRPr="007D370E">
              <w:t>5</w:t>
            </w:r>
          </w:p>
        </w:tc>
        <w:tc>
          <w:tcPr>
            <w:tcW w:w="5215" w:type="dxa"/>
            <w:tcBorders>
              <w:top w:val="single" w:sz="4" w:space="0" w:color="auto"/>
              <w:left w:val="single" w:sz="4" w:space="0" w:color="auto"/>
              <w:bottom w:val="single" w:sz="4" w:space="0" w:color="auto"/>
              <w:right w:val="single" w:sz="4" w:space="0" w:color="auto"/>
            </w:tcBorders>
          </w:tcPr>
          <w:p w14:paraId="69ABDE6F" w14:textId="2BC1FD8B" w:rsidR="008A245B" w:rsidRPr="00C50407" w:rsidRDefault="00E429A7" w:rsidP="00E429A7">
            <w:pPr>
              <w:pStyle w:val="Default"/>
            </w:pPr>
            <w:r>
              <w:t>What is the budget allotted for the Cloud Taskforce Support Professional Services?</w:t>
            </w:r>
          </w:p>
        </w:tc>
        <w:tc>
          <w:tcPr>
            <w:tcW w:w="5495" w:type="dxa"/>
            <w:tcBorders>
              <w:top w:val="single" w:sz="4" w:space="0" w:color="auto"/>
              <w:left w:val="single" w:sz="4" w:space="0" w:color="auto"/>
              <w:bottom w:val="single" w:sz="4" w:space="0" w:color="auto"/>
              <w:right w:val="single" w:sz="4" w:space="0" w:color="auto"/>
            </w:tcBorders>
          </w:tcPr>
          <w:p w14:paraId="0181417D" w14:textId="6B6EA248" w:rsidR="008A245B" w:rsidRPr="00BC09F4" w:rsidRDefault="00886CFD" w:rsidP="003E3890">
            <w:pPr>
              <w:pStyle w:val="Default"/>
            </w:pPr>
            <w:r>
              <w:t>The Legislature provided CTS $81,000</w:t>
            </w:r>
            <w:r w:rsidR="00732C8E">
              <w:t xml:space="preserve">.  </w:t>
            </w:r>
          </w:p>
        </w:tc>
      </w:tr>
      <w:tr w:rsidR="008A245B" w:rsidRPr="00C50407" w14:paraId="2759F9BE" w14:textId="77777777" w:rsidTr="00D41350">
        <w:tc>
          <w:tcPr>
            <w:tcW w:w="540" w:type="dxa"/>
            <w:tcBorders>
              <w:top w:val="single" w:sz="4" w:space="0" w:color="auto"/>
              <w:left w:val="single" w:sz="4" w:space="0" w:color="auto"/>
              <w:bottom w:val="single" w:sz="4" w:space="0" w:color="auto"/>
              <w:right w:val="single" w:sz="4" w:space="0" w:color="auto"/>
            </w:tcBorders>
            <w:hideMark/>
          </w:tcPr>
          <w:p w14:paraId="38C04826" w14:textId="77777777" w:rsidR="008A245B" w:rsidRPr="003146F0" w:rsidRDefault="008A245B" w:rsidP="00BC09F4">
            <w:pPr>
              <w:pStyle w:val="Default"/>
            </w:pPr>
            <w:r w:rsidRPr="003146F0">
              <w:lastRenderedPageBreak/>
              <w:t>6</w:t>
            </w:r>
          </w:p>
        </w:tc>
        <w:tc>
          <w:tcPr>
            <w:tcW w:w="5215" w:type="dxa"/>
            <w:tcBorders>
              <w:top w:val="single" w:sz="4" w:space="0" w:color="auto"/>
              <w:left w:val="single" w:sz="4" w:space="0" w:color="auto"/>
              <w:bottom w:val="single" w:sz="4" w:space="0" w:color="auto"/>
              <w:right w:val="single" w:sz="4" w:space="0" w:color="auto"/>
            </w:tcBorders>
          </w:tcPr>
          <w:p w14:paraId="27CEE20A" w14:textId="07CD4862" w:rsidR="00DF4F6C" w:rsidRPr="003146F0" w:rsidRDefault="00862552" w:rsidP="00862552">
            <w:pPr>
              <w:pStyle w:val="Default"/>
            </w:pPr>
            <w:r w:rsidRPr="00862552">
              <w:t>Will the CTS accept a company with many vCIO on staff to provide input vs. choosing one individual?</w:t>
            </w:r>
          </w:p>
        </w:tc>
        <w:tc>
          <w:tcPr>
            <w:tcW w:w="5495" w:type="dxa"/>
            <w:tcBorders>
              <w:top w:val="single" w:sz="4" w:space="0" w:color="auto"/>
              <w:left w:val="single" w:sz="4" w:space="0" w:color="auto"/>
              <w:bottom w:val="single" w:sz="4" w:space="0" w:color="auto"/>
              <w:right w:val="single" w:sz="4" w:space="0" w:color="auto"/>
            </w:tcBorders>
          </w:tcPr>
          <w:p w14:paraId="46C24EE8" w14:textId="5A200767" w:rsidR="008A245B" w:rsidRPr="00BC09F4" w:rsidRDefault="004568A5" w:rsidP="00BC09F4">
            <w:pPr>
              <w:pStyle w:val="Default"/>
            </w:pPr>
            <w:r>
              <w:t xml:space="preserve">No, the </w:t>
            </w:r>
            <w:r>
              <w:t>Vendor</w:t>
            </w:r>
            <w:r>
              <w:t xml:space="preserve"> must identify specific resource(s)</w:t>
            </w:r>
          </w:p>
        </w:tc>
      </w:tr>
      <w:tr w:rsidR="005D1161" w:rsidRPr="00C50407" w14:paraId="1506C332" w14:textId="77777777" w:rsidTr="003146F0">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CF153B0" w14:textId="572833BC" w:rsidR="005D1161" w:rsidRPr="003146F0" w:rsidRDefault="003E3890" w:rsidP="00BC09F4">
            <w:pPr>
              <w:pStyle w:val="Default"/>
            </w:pPr>
            <w:r>
              <w:t>7</w:t>
            </w: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312471DD" w14:textId="77D46F03" w:rsidR="005D1161" w:rsidRPr="003146F0" w:rsidRDefault="00E63293" w:rsidP="00E63293">
            <w:pPr>
              <w:pStyle w:val="Default"/>
            </w:pPr>
            <w:r w:rsidRPr="00E63293">
              <w:t>Will ISOutsource receive the final RFQQ after all questions have been answered?</w:t>
            </w:r>
          </w:p>
        </w:tc>
        <w:tc>
          <w:tcPr>
            <w:tcW w:w="5495" w:type="dxa"/>
            <w:tcBorders>
              <w:top w:val="single" w:sz="4" w:space="0" w:color="auto"/>
              <w:left w:val="single" w:sz="4" w:space="0" w:color="auto"/>
              <w:bottom w:val="single" w:sz="4" w:space="0" w:color="auto"/>
              <w:right w:val="single" w:sz="4" w:space="0" w:color="auto"/>
            </w:tcBorders>
          </w:tcPr>
          <w:p w14:paraId="5E30E67A" w14:textId="31F8F145" w:rsidR="005D1161" w:rsidRPr="001C6D01" w:rsidRDefault="00E63293" w:rsidP="00BC09F4">
            <w:pPr>
              <w:pStyle w:val="Default"/>
              <w:rPr>
                <w:highlight w:val="yellow"/>
              </w:rPr>
            </w:pPr>
            <w:r>
              <w:t xml:space="preserve">The final amendment was released </w:t>
            </w:r>
            <w:r w:rsidR="00666115">
              <w:t xml:space="preserve">May 17, 2021.  </w:t>
            </w:r>
            <w:r w:rsidRPr="00E63293">
              <w:t>The revised RFQQ has been released with this Q&amp;A amendment.</w:t>
            </w:r>
          </w:p>
        </w:tc>
      </w:tr>
      <w:tr w:rsidR="005D1161" w:rsidRPr="00C50407" w14:paraId="384548F1" w14:textId="77777777" w:rsidTr="00D41350">
        <w:tc>
          <w:tcPr>
            <w:tcW w:w="540" w:type="dxa"/>
            <w:tcBorders>
              <w:top w:val="single" w:sz="4" w:space="0" w:color="auto"/>
              <w:left w:val="single" w:sz="4" w:space="0" w:color="auto"/>
              <w:bottom w:val="single" w:sz="4" w:space="0" w:color="auto"/>
              <w:right w:val="single" w:sz="4" w:space="0" w:color="auto"/>
            </w:tcBorders>
            <w:hideMark/>
          </w:tcPr>
          <w:p w14:paraId="3F7B05B8" w14:textId="4D27FF7A" w:rsidR="005D1161" w:rsidRPr="003146F0" w:rsidRDefault="003E3890" w:rsidP="00BC09F4">
            <w:pPr>
              <w:pStyle w:val="Default"/>
            </w:pPr>
            <w:r>
              <w:t>8</w:t>
            </w:r>
          </w:p>
        </w:tc>
        <w:tc>
          <w:tcPr>
            <w:tcW w:w="5215" w:type="dxa"/>
            <w:tcBorders>
              <w:top w:val="single" w:sz="4" w:space="0" w:color="auto"/>
              <w:left w:val="single" w:sz="4" w:space="0" w:color="auto"/>
              <w:bottom w:val="single" w:sz="4" w:space="0" w:color="auto"/>
              <w:right w:val="single" w:sz="4" w:space="0" w:color="auto"/>
            </w:tcBorders>
          </w:tcPr>
          <w:p w14:paraId="5C7147E7" w14:textId="54D9F642" w:rsidR="005D1161" w:rsidRPr="003146F0" w:rsidRDefault="00BB68F1" w:rsidP="00BB68F1">
            <w:pPr>
              <w:pStyle w:val="Default"/>
            </w:pPr>
            <w:r>
              <w:t>Will the contract awardee have a consultative role on the task force providing input and guidance on the issues being discussed, or is their role purely to manage the administrative functions of the task force and assist with information gathering and document creation?</w:t>
            </w:r>
          </w:p>
        </w:tc>
        <w:tc>
          <w:tcPr>
            <w:tcW w:w="5495" w:type="dxa"/>
            <w:tcBorders>
              <w:top w:val="single" w:sz="4" w:space="0" w:color="auto"/>
              <w:left w:val="single" w:sz="4" w:space="0" w:color="auto"/>
              <w:bottom w:val="single" w:sz="4" w:space="0" w:color="auto"/>
              <w:right w:val="single" w:sz="4" w:space="0" w:color="auto"/>
            </w:tcBorders>
          </w:tcPr>
          <w:p w14:paraId="00E04F0D" w14:textId="4A227F02" w:rsidR="005D1161" w:rsidRPr="00BC09F4" w:rsidRDefault="005603C6" w:rsidP="00BC09F4">
            <w:pPr>
              <w:pStyle w:val="Default"/>
            </w:pPr>
            <w:r>
              <w:t>Based on the language in the legislation, CTS does</w:t>
            </w:r>
            <w:r w:rsidR="00905491">
              <w:t xml:space="preserve"> not anticipate </w:t>
            </w:r>
            <w:r>
              <w:t xml:space="preserve">the </w:t>
            </w:r>
            <w:r w:rsidR="004568A5">
              <w:t>awarded Vendor</w:t>
            </w:r>
            <w:r>
              <w:t xml:space="preserve"> would have a consultative role on the task force providing input and guidance on the issues being discussed. </w:t>
            </w:r>
            <w:r w:rsidR="00905491">
              <w:t xml:space="preserve">  </w:t>
            </w:r>
          </w:p>
        </w:tc>
      </w:tr>
      <w:tr w:rsidR="005D1161" w:rsidRPr="00C50407" w14:paraId="201B042B" w14:textId="77777777" w:rsidTr="00D41350">
        <w:tc>
          <w:tcPr>
            <w:tcW w:w="540" w:type="dxa"/>
            <w:tcBorders>
              <w:top w:val="single" w:sz="4" w:space="0" w:color="auto"/>
              <w:left w:val="single" w:sz="4" w:space="0" w:color="auto"/>
              <w:bottom w:val="single" w:sz="4" w:space="0" w:color="auto"/>
              <w:right w:val="single" w:sz="4" w:space="0" w:color="auto"/>
            </w:tcBorders>
            <w:hideMark/>
          </w:tcPr>
          <w:p w14:paraId="550C0743" w14:textId="255CE13F" w:rsidR="005D1161" w:rsidRPr="00BC09F4" w:rsidRDefault="00082FB2">
            <w:pPr>
              <w:pStyle w:val="Default"/>
            </w:pPr>
            <w:r>
              <w:t>9</w:t>
            </w:r>
          </w:p>
        </w:tc>
        <w:tc>
          <w:tcPr>
            <w:tcW w:w="5215" w:type="dxa"/>
            <w:tcBorders>
              <w:top w:val="single" w:sz="4" w:space="0" w:color="auto"/>
              <w:left w:val="single" w:sz="4" w:space="0" w:color="auto"/>
              <w:bottom w:val="single" w:sz="4" w:space="0" w:color="auto"/>
              <w:right w:val="single" w:sz="4" w:space="0" w:color="auto"/>
            </w:tcBorders>
          </w:tcPr>
          <w:p w14:paraId="49746089" w14:textId="7517350D" w:rsidR="005D1161" w:rsidRPr="00C50407" w:rsidRDefault="00157564" w:rsidP="00157564">
            <w:pPr>
              <w:pStyle w:val="Default"/>
            </w:pPr>
            <w:r>
              <w:t>Will the contract awardee be precluded from bidding on any future work based on the recommendations of the task force?</w:t>
            </w:r>
          </w:p>
        </w:tc>
        <w:tc>
          <w:tcPr>
            <w:tcW w:w="5495" w:type="dxa"/>
            <w:tcBorders>
              <w:top w:val="single" w:sz="4" w:space="0" w:color="auto"/>
              <w:left w:val="single" w:sz="4" w:space="0" w:color="auto"/>
              <w:bottom w:val="single" w:sz="4" w:space="0" w:color="auto"/>
              <w:right w:val="single" w:sz="4" w:space="0" w:color="auto"/>
            </w:tcBorders>
          </w:tcPr>
          <w:p w14:paraId="10A8358C" w14:textId="344B2CBC" w:rsidR="00A84D72" w:rsidRPr="00BC09F4" w:rsidRDefault="00905491" w:rsidP="00BC09F4">
            <w:pPr>
              <w:pStyle w:val="Default"/>
            </w:pPr>
            <w:r>
              <w:t>No.</w:t>
            </w:r>
          </w:p>
        </w:tc>
      </w:tr>
      <w:tr w:rsidR="00C0203A" w:rsidRPr="00C50407" w14:paraId="05072EA5" w14:textId="77777777" w:rsidTr="00D41350">
        <w:tc>
          <w:tcPr>
            <w:tcW w:w="540" w:type="dxa"/>
            <w:tcBorders>
              <w:top w:val="single" w:sz="4" w:space="0" w:color="auto"/>
              <w:left w:val="single" w:sz="4" w:space="0" w:color="auto"/>
              <w:bottom w:val="single" w:sz="4" w:space="0" w:color="auto"/>
              <w:right w:val="single" w:sz="4" w:space="0" w:color="auto"/>
            </w:tcBorders>
          </w:tcPr>
          <w:p w14:paraId="477BA3F6" w14:textId="21647CF7" w:rsidR="00C0203A" w:rsidRPr="007D370E" w:rsidRDefault="00082FB2" w:rsidP="00BC09F4">
            <w:pPr>
              <w:pStyle w:val="Default"/>
            </w:pPr>
            <w:r>
              <w:t>10</w:t>
            </w:r>
          </w:p>
        </w:tc>
        <w:tc>
          <w:tcPr>
            <w:tcW w:w="5215" w:type="dxa"/>
            <w:tcBorders>
              <w:top w:val="single" w:sz="4" w:space="0" w:color="auto"/>
              <w:left w:val="single" w:sz="4" w:space="0" w:color="auto"/>
              <w:bottom w:val="single" w:sz="4" w:space="0" w:color="auto"/>
              <w:right w:val="single" w:sz="4" w:space="0" w:color="auto"/>
            </w:tcBorders>
          </w:tcPr>
          <w:p w14:paraId="6D4DF300" w14:textId="3850C3B2" w:rsidR="00C0203A" w:rsidRPr="00C50407" w:rsidRDefault="00733072" w:rsidP="00733072">
            <w:pPr>
              <w:pStyle w:val="Default"/>
            </w:pPr>
            <w:r>
              <w:t>Can you provide any further guidance on the level of effort expected for the research portion, for instance a number of expected hours of research work generated per meeting?</w:t>
            </w:r>
          </w:p>
        </w:tc>
        <w:tc>
          <w:tcPr>
            <w:tcW w:w="5495" w:type="dxa"/>
            <w:tcBorders>
              <w:top w:val="single" w:sz="4" w:space="0" w:color="auto"/>
              <w:left w:val="single" w:sz="4" w:space="0" w:color="auto"/>
              <w:bottom w:val="single" w:sz="4" w:space="0" w:color="auto"/>
              <w:right w:val="single" w:sz="4" w:space="0" w:color="auto"/>
            </w:tcBorders>
          </w:tcPr>
          <w:p w14:paraId="627030A6" w14:textId="76E15F5A" w:rsidR="00C0203A" w:rsidRPr="00BC09F4" w:rsidRDefault="00905491" w:rsidP="00BC09F4">
            <w:pPr>
              <w:pStyle w:val="Default"/>
            </w:pPr>
            <w:r>
              <w:t xml:space="preserve">Not at this time.  But </w:t>
            </w:r>
            <w:r w:rsidR="00142E25">
              <w:t>the work anticipated is not anticipated to be</w:t>
            </w:r>
            <w:r>
              <w:t xml:space="preserve"> full-time. </w:t>
            </w:r>
          </w:p>
        </w:tc>
      </w:tr>
    </w:tbl>
    <w:p w14:paraId="05314BA0" w14:textId="381D0869" w:rsidR="00187BE2" w:rsidRPr="00C50407" w:rsidRDefault="00E71957">
      <w:pPr>
        <w:rPr>
          <w:szCs w:val="24"/>
        </w:rPr>
      </w:pPr>
      <w:r>
        <w:rPr>
          <w:szCs w:val="24"/>
        </w:rPr>
        <w:br w:type="textWrapping" w:clear="all"/>
      </w:r>
    </w:p>
    <w:sectPr w:rsidR="00187BE2" w:rsidRPr="00C50407" w:rsidSect="007D370E">
      <w:headerReference w:type="default" r:id="rId12"/>
      <w:footerReference w:type="default" r:id="rId13"/>
      <w:headerReference w:type="first" r:id="rId14"/>
      <w:pgSz w:w="12240" w:h="15840" w:code="1"/>
      <w:pgMar w:top="720" w:right="720" w:bottom="720" w:left="720" w:header="720" w:footer="64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D54E1" w14:textId="77777777" w:rsidR="00DC3E78" w:rsidRDefault="00DC3E78" w:rsidP="0028737F">
      <w:r>
        <w:separator/>
      </w:r>
    </w:p>
  </w:endnote>
  <w:endnote w:type="continuationSeparator" w:id="0">
    <w:p w14:paraId="56C8E505" w14:textId="77777777" w:rsidR="00DC3E78" w:rsidRDefault="00DC3E78" w:rsidP="0028737F">
      <w:r>
        <w:continuationSeparator/>
      </w:r>
    </w:p>
  </w:endnote>
  <w:endnote w:type="continuationNotice" w:id="1">
    <w:p w14:paraId="47F1CEA7" w14:textId="77777777" w:rsidR="00DC3E78" w:rsidRDefault="00DC3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35DDB" w14:textId="77777777" w:rsidR="00EF0224" w:rsidRPr="00113A98" w:rsidRDefault="00EF0224" w:rsidP="009A1FE5">
    <w:pPr>
      <w:pStyle w:val="Footer"/>
      <w:tabs>
        <w:tab w:val="clear" w:pos="9360"/>
        <w:tab w:val="right" w:pos="10080"/>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E8A62" w14:textId="77777777" w:rsidR="00DC3E78" w:rsidRDefault="00DC3E78" w:rsidP="0028737F">
      <w:r>
        <w:separator/>
      </w:r>
    </w:p>
  </w:footnote>
  <w:footnote w:type="continuationSeparator" w:id="0">
    <w:p w14:paraId="0BBF6A97" w14:textId="77777777" w:rsidR="00DC3E78" w:rsidRDefault="00DC3E78" w:rsidP="0028737F">
      <w:r>
        <w:continuationSeparator/>
      </w:r>
    </w:p>
  </w:footnote>
  <w:footnote w:type="continuationNotice" w:id="1">
    <w:p w14:paraId="560A4B84" w14:textId="77777777" w:rsidR="00DC3E78" w:rsidRDefault="00DC3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4B8A7" w14:textId="77777777" w:rsidR="00EF0224" w:rsidRDefault="00EF0224" w:rsidP="008460FB">
    <w:pPr>
      <w:rPr>
        <w:rFonts w:asciiTheme="minorHAnsi" w:hAnsiTheme="minorHAnsi"/>
        <w:sz w:val="22"/>
        <w:szCs w:val="22"/>
      </w:rPr>
    </w:pPr>
  </w:p>
  <w:p w14:paraId="610CA1BA" w14:textId="77777777" w:rsidR="00EF0224" w:rsidRDefault="00EF0224" w:rsidP="008460FB">
    <w:pPr>
      <w:rPr>
        <w:rFonts w:asciiTheme="minorHAnsi" w:hAnsiTheme="minorHAnsi"/>
        <w:sz w:val="22"/>
        <w:szCs w:val="22"/>
      </w:rPr>
    </w:pPr>
  </w:p>
  <w:p w14:paraId="3CA54C37" w14:textId="77777777" w:rsidR="00EF0224" w:rsidRDefault="00EF0224" w:rsidP="008460FB">
    <w:pPr>
      <w:rPr>
        <w:rFonts w:asciiTheme="minorHAnsi" w:hAnsiTheme="minorHAnsi"/>
        <w:sz w:val="22"/>
        <w:szCs w:val="22"/>
      </w:rPr>
    </w:pPr>
  </w:p>
  <w:p w14:paraId="2C69A62F" w14:textId="77777777" w:rsidR="00EF0224" w:rsidRPr="008460FB" w:rsidRDefault="00EF0224" w:rsidP="008460FB">
    <w:pP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AB97" w14:textId="77777777" w:rsidR="00EF0224" w:rsidRDefault="00EF0224" w:rsidP="004760C6">
    <w:pPr>
      <w:spacing w:line="480" w:lineRule="auto"/>
      <w:jc w:val="center"/>
      <w:rPr>
        <w:rFonts w:asciiTheme="minorHAnsi" w:hAnsiTheme="minorHAnsi" w:cstheme="minorHAnsi"/>
        <w:color w:val="008000"/>
        <w:sz w:val="18"/>
      </w:rPr>
    </w:pPr>
    <w:r w:rsidRPr="00F76549">
      <w:rPr>
        <w:rFonts w:ascii="Arial" w:hAnsi="Arial" w:cs="Arial"/>
        <w:noProof/>
        <w:color w:val="008000"/>
        <w:szCs w:val="24"/>
      </w:rPr>
      <mc:AlternateContent>
        <mc:Choice Requires="wps">
          <w:drawing>
            <wp:anchor distT="45720" distB="45720" distL="114300" distR="114300" simplePos="0" relativeHeight="251662336" behindDoc="0" locked="0" layoutInCell="1" allowOverlap="1" wp14:anchorId="77687B12" wp14:editId="7E465CCB">
              <wp:simplePos x="0" y="0"/>
              <wp:positionH relativeFrom="column">
                <wp:posOffset>4961890</wp:posOffset>
              </wp:positionH>
              <wp:positionV relativeFrom="paragraph">
                <wp:posOffset>-19685</wp:posOffset>
              </wp:positionV>
              <wp:extent cx="1795145" cy="1404620"/>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404620"/>
                      </a:xfrm>
                      <a:prstGeom prst="rect">
                        <a:avLst/>
                      </a:prstGeom>
                      <a:solidFill>
                        <a:srgbClr val="FFFFFF"/>
                      </a:solidFill>
                      <a:ln w="9525">
                        <a:noFill/>
                        <a:miter lim="800000"/>
                        <a:headEnd/>
                        <a:tailEnd/>
                      </a:ln>
                    </wps:spPr>
                    <wps:txbx>
                      <w:txbxContent>
                        <w:p w14:paraId="6F464B8A" w14:textId="41179356" w:rsidR="00EF0224" w:rsidRPr="00F76549" w:rsidRDefault="00D92210" w:rsidP="004F168B">
                          <w:pPr>
                            <w:jc w:val="center"/>
                            <w:rPr>
                              <w:rFonts w:ascii="Arial" w:hAnsi="Arial" w:cs="Arial"/>
                              <w:color w:val="008000"/>
                              <w:sz w:val="18"/>
                              <w:szCs w:val="18"/>
                            </w:rPr>
                          </w:pPr>
                          <w:r>
                            <w:rPr>
                              <w:rFonts w:ascii="Arial" w:hAnsi="Arial" w:cs="Arial"/>
                              <w:color w:val="008000"/>
                              <w:sz w:val="18"/>
                              <w:szCs w:val="18"/>
                            </w:rPr>
                            <w:t>MARK QUIMBY</w:t>
                          </w:r>
                        </w:p>
                        <w:p w14:paraId="76CCD415" w14:textId="4D306B45" w:rsidR="00EF0224" w:rsidRDefault="00D92210" w:rsidP="004F168B">
                          <w:pPr>
                            <w:jc w:val="center"/>
                            <w:rPr>
                              <w:rFonts w:ascii="Arial" w:hAnsi="Arial" w:cs="Arial"/>
                              <w:color w:val="008000"/>
                              <w:sz w:val="18"/>
                              <w:szCs w:val="18"/>
                            </w:rPr>
                          </w:pPr>
                          <w:r>
                            <w:rPr>
                              <w:rFonts w:ascii="Arial" w:hAnsi="Arial" w:cs="Arial"/>
                              <w:color w:val="008000"/>
                              <w:sz w:val="18"/>
                              <w:szCs w:val="18"/>
                            </w:rPr>
                            <w:t xml:space="preserve">Acting </w:t>
                          </w:r>
                          <w:r w:rsidR="00EF0224" w:rsidRPr="00F76549">
                            <w:rPr>
                              <w:rFonts w:ascii="Arial" w:hAnsi="Arial" w:cs="Arial"/>
                              <w:color w:val="008000"/>
                              <w:sz w:val="18"/>
                              <w:szCs w:val="18"/>
                            </w:rPr>
                            <w:t xml:space="preserve">Director &amp; </w:t>
                          </w:r>
                        </w:p>
                        <w:p w14:paraId="2AF119A6" w14:textId="77777777" w:rsidR="00EF0224" w:rsidRPr="00F76549" w:rsidRDefault="00EF0224" w:rsidP="004F168B">
                          <w:pPr>
                            <w:jc w:val="center"/>
                            <w:rPr>
                              <w:rFonts w:ascii="Arial" w:hAnsi="Arial" w:cs="Arial"/>
                              <w:color w:val="008000"/>
                              <w:sz w:val="18"/>
                              <w:szCs w:val="18"/>
                            </w:rPr>
                          </w:pPr>
                          <w:r w:rsidRPr="00F76549">
                            <w:rPr>
                              <w:rFonts w:ascii="Arial" w:hAnsi="Arial" w:cs="Arial"/>
                              <w:color w:val="008000"/>
                              <w:sz w:val="18"/>
                              <w:szCs w:val="18"/>
                            </w:rPr>
                            <w:t>State Chief Information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87B12" id="_x0000_t202" coordsize="21600,21600" o:spt="202" path="m,l,21600r21600,l21600,xe">
              <v:stroke joinstyle="miter"/>
              <v:path gradientshapeok="t" o:connecttype="rect"/>
            </v:shapetype>
            <v:shape id="Text Box 3" o:spid="_x0000_s1026" type="#_x0000_t202" style="position:absolute;left:0;text-align:left;margin-left:390.7pt;margin-top:-1.55pt;width:141.3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cpIAIAABwEAAAOAAAAZHJzL2Uyb0RvYy54bWysU11v2yAUfZ+0/4B4X2ynTttYcaouXaZJ&#10;3YfU7gdgjGM04DIgsbtf3wtO06h7m8YDAu7lcO65h9XNqBU5COclmJoWs5wSYTi00uxq+vNx++Ga&#10;Eh+YaZkCI2r6JDy9Wb9/txpsJebQg2qFIwhifDXYmvYh2CrLPO+FZn4GVhgMduA0C7h1u6x1bEB0&#10;rbJ5nl9mA7jWOuDCezy9m4J0nfC7TvDwveu8CETVFLmFNLs0N3HO1itW7RyzveRHGuwfWGgmDT56&#10;grpjgZG9k39BackdeOjCjIPOoOskF6kGrKbI31Tz0DMrUi0ojrcnmfz/g+XfDj8ckW1NLygxTGOL&#10;HsUYyEcYyUVUZ7C+wqQHi2lhxGPscqrU23vgvzwxsOmZ2Ylb52DoBWuRXRFvZmdXJxwfQZrhK7T4&#10;DNsHSEBj53SUDsUgiI5dejp1JlLh8cmr5aIoF5RwjBVlXl7OU+8yVr1ct86HzwI0iYuaOmx9gmeH&#10;ex8iHVa9pMTXPCjZbqVSaeN2zUY5cmBok20aqYI3acqQoabLxXyRkA3E+8lBWga0sZK6ptd5HJOx&#10;ohyfTJtSApNqWiMTZY76REkmccLYjJgYRWugfUKlHEx2xe+Fix7cH0oGtGpN/e89c4IS9cWg2sui&#10;LKO306ZcXKE0xJ1HmvMIMxyhahoomZabkP5D0sHeYle2Mun1yuTIFS2YZDx+l+jx833Kev3U62cA&#10;AAD//wMAUEsDBBQABgAIAAAAIQBcAcYe4AAAAAsBAAAPAAAAZHJzL2Rvd25yZXYueG1sTI/BTsMw&#10;DIbvSLxDZCRuW5oxRlWaThMTFw5IDCQ4Zo3bVDROlGRdeXuyE9xs+dPv76+3sx3ZhCEOjiSIZQEM&#10;qXV6oF7Cx/vzogQWkyKtRkco4QcjbJvrq1pV2p3pDadD6lkOoVgpCSYlX3EeW4NWxaXzSPnWuWBV&#10;ymvouQ7qnMPtyFdFseFWDZQ/GOXxyWD7fThZCZ/WDHofXr86PU77l2537+fgpby9mXePwBLO6Q+G&#10;i35WhyY7Hd2JdGSjhIdSrDMqYXEngF2AYrPO01HCSpQCeFPz/x2aXwAAAP//AwBQSwECLQAUAAYA&#10;CAAAACEAtoM4kv4AAADhAQAAEwAAAAAAAAAAAAAAAAAAAAAAW0NvbnRlbnRfVHlwZXNdLnhtbFBL&#10;AQItABQABgAIAAAAIQA4/SH/1gAAAJQBAAALAAAAAAAAAAAAAAAAAC8BAABfcmVscy8ucmVsc1BL&#10;AQItABQABgAIAAAAIQAnGNcpIAIAABwEAAAOAAAAAAAAAAAAAAAAAC4CAABkcnMvZTJvRG9jLnht&#10;bFBLAQItABQABgAIAAAAIQBcAcYe4AAAAAsBAAAPAAAAAAAAAAAAAAAAAHoEAABkcnMvZG93bnJl&#10;di54bWxQSwUGAAAAAAQABADzAAAAhwUAAAAA&#10;" stroked="f">
              <v:textbox style="mso-fit-shape-to-text:t">
                <w:txbxContent>
                  <w:p w14:paraId="6F464B8A" w14:textId="41179356" w:rsidR="00EF0224" w:rsidRPr="00F76549" w:rsidRDefault="00D92210" w:rsidP="004F168B">
                    <w:pPr>
                      <w:jc w:val="center"/>
                      <w:rPr>
                        <w:rFonts w:ascii="Arial" w:hAnsi="Arial" w:cs="Arial"/>
                        <w:color w:val="008000"/>
                        <w:sz w:val="18"/>
                        <w:szCs w:val="18"/>
                      </w:rPr>
                    </w:pPr>
                    <w:r>
                      <w:rPr>
                        <w:rFonts w:ascii="Arial" w:hAnsi="Arial" w:cs="Arial"/>
                        <w:color w:val="008000"/>
                        <w:sz w:val="18"/>
                        <w:szCs w:val="18"/>
                      </w:rPr>
                      <w:t>MARK QUIMBY</w:t>
                    </w:r>
                  </w:p>
                  <w:p w14:paraId="76CCD415" w14:textId="4D306B45" w:rsidR="00EF0224" w:rsidRDefault="00D92210" w:rsidP="004F168B">
                    <w:pPr>
                      <w:jc w:val="center"/>
                      <w:rPr>
                        <w:rFonts w:ascii="Arial" w:hAnsi="Arial" w:cs="Arial"/>
                        <w:color w:val="008000"/>
                        <w:sz w:val="18"/>
                        <w:szCs w:val="18"/>
                      </w:rPr>
                    </w:pPr>
                    <w:r>
                      <w:rPr>
                        <w:rFonts w:ascii="Arial" w:hAnsi="Arial" w:cs="Arial"/>
                        <w:color w:val="008000"/>
                        <w:sz w:val="18"/>
                        <w:szCs w:val="18"/>
                      </w:rPr>
                      <w:t xml:space="preserve">Acting </w:t>
                    </w:r>
                    <w:r w:rsidR="00EF0224" w:rsidRPr="00F76549">
                      <w:rPr>
                        <w:rFonts w:ascii="Arial" w:hAnsi="Arial" w:cs="Arial"/>
                        <w:color w:val="008000"/>
                        <w:sz w:val="18"/>
                        <w:szCs w:val="18"/>
                      </w:rPr>
                      <w:t xml:space="preserve">Director &amp; </w:t>
                    </w:r>
                  </w:p>
                  <w:p w14:paraId="2AF119A6" w14:textId="77777777" w:rsidR="00EF0224" w:rsidRPr="00F76549" w:rsidRDefault="00EF0224" w:rsidP="004F168B">
                    <w:pPr>
                      <w:jc w:val="center"/>
                      <w:rPr>
                        <w:rFonts w:ascii="Arial" w:hAnsi="Arial" w:cs="Arial"/>
                        <w:color w:val="008000"/>
                        <w:sz w:val="18"/>
                        <w:szCs w:val="18"/>
                      </w:rPr>
                    </w:pPr>
                    <w:r w:rsidRPr="00F76549">
                      <w:rPr>
                        <w:rFonts w:ascii="Arial" w:hAnsi="Arial" w:cs="Arial"/>
                        <w:color w:val="008000"/>
                        <w:sz w:val="18"/>
                        <w:szCs w:val="18"/>
                      </w:rPr>
                      <w:t>State Chief Information Officer</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6C62D04E" wp14:editId="25DE2438">
              <wp:simplePos x="0" y="0"/>
              <wp:positionH relativeFrom="margin">
                <wp:align>left</wp:align>
              </wp:positionH>
              <wp:positionV relativeFrom="paragraph">
                <wp:posOffset>6439</wp:posOffset>
              </wp:positionV>
              <wp:extent cx="1056068" cy="3477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68" cy="34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52D99" w14:textId="77777777" w:rsidR="00EF0224" w:rsidRPr="0051696E" w:rsidRDefault="00EF0224" w:rsidP="0051696E">
                          <w:pPr>
                            <w:jc w:val="center"/>
                            <w:rPr>
                              <w:rFonts w:ascii="Arial" w:hAnsi="Arial" w:cs="Arial"/>
                              <w:color w:val="008000"/>
                              <w:sz w:val="18"/>
                              <w:szCs w:val="18"/>
                            </w:rPr>
                          </w:pPr>
                          <w:r w:rsidRPr="0051696E">
                            <w:rPr>
                              <w:rFonts w:ascii="Arial" w:hAnsi="Arial" w:cs="Arial"/>
                              <w:color w:val="008000"/>
                              <w:sz w:val="18"/>
                              <w:szCs w:val="18"/>
                            </w:rPr>
                            <w:t>JAY INSLEE</w:t>
                          </w:r>
                        </w:p>
                        <w:p w14:paraId="32033301" w14:textId="77777777" w:rsidR="00EF0224" w:rsidRPr="0051696E" w:rsidRDefault="00EF0224" w:rsidP="0051696E">
                          <w:pPr>
                            <w:jc w:val="center"/>
                            <w:rPr>
                              <w:rFonts w:ascii="Arial" w:hAnsi="Arial" w:cs="Arial"/>
                              <w:color w:val="008000"/>
                              <w:sz w:val="18"/>
                              <w:szCs w:val="18"/>
                            </w:rPr>
                          </w:pPr>
                          <w:r w:rsidRPr="0051696E">
                            <w:rPr>
                              <w:rFonts w:ascii="Arial" w:hAnsi="Arial" w:cs="Arial"/>
                              <w:color w:val="008000"/>
                              <w:sz w:val="18"/>
                              <w:szCs w:val="18"/>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2D04E" id="_x0000_s1027" type="#_x0000_t202" style="position:absolute;left:0;text-align:left;margin-left:0;margin-top:.5pt;width:83.15pt;height:2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R99AEAAM0DAAAOAAAAZHJzL2Uyb0RvYy54bWysU9tu2zAMfR+wfxD0vti5NNmMOEXXosOA&#10;7gK0+wBGlmNhtqhRSuzs60fJaZptb8NeBPGiw3NIan09dK04aPIGbSmnk1wKbRVWxu5K+e3p/s1b&#10;KXwAW0GLVpfyqL283rx+te5doWfYYFtpEgxifdG7UjYhuCLLvGp0B36CTlsO1kgdBDZpl1UEPaN3&#10;bTbL82XWI1WOUGnv2Xs3BuUm4de1VuFLXXsdRFtK5hbSSencxjPbrKHYEbjGqBMN+AcWHRjLRc9Q&#10;dxBA7Mn8BdUZReixDhOFXYZ1bZROGljNNP9DzWMDTict3Bzvzm3y/w9WfT58JWGqUs6ksNDxiJ70&#10;EMR7HMQ8dqd3vuCkR8dpYWA3Tzkp9e4B1XcvLN42YHf6hgj7RkPF7KbxZXbxdMTxEWTbf8KKy8A+&#10;YAIaaupi67gZgtF5SsfzZCIVFUvmV8t8ybukODZfrFbzNLoMiufXjnz4oLET8VJK4skndDg8+BDZ&#10;QPGcEotZvDdtm6bf2t8cnBg9iX0kPFIPw3ZIbUrSorItVkeWQzjuFP8BvjRIP6XoeZ9K6X/sgbQU&#10;7UfLLXk3XSziAiZjcbWasUGXke1lBKxiqFIGKcbrbRiXdu/I7BquNA7B4g23sTZJ4QurE33emST8&#10;tN9xKS/tlPXyCze/AAAA//8DAFBLAwQUAAYACAAAACEAIsyBadoAAAAFAQAADwAAAGRycy9kb3du&#10;cmV2LnhtbEyPT0/DMAzF70h8h8hI3FjCn1ajNJ0QiCuIAZN28xqvrWicqsnW8u3xTnCynp/13s/l&#10;ava9OtIYu8AWrhcGFHEdXMeNhc+Pl6slqJiQHfaBycIPRVhV52clFi5M/E7HdWqUhHAs0EKb0lBo&#10;HeuWPMZFGIjF24fRYxI5NtqNOEm47/WNMbn22LE0tDjQU0v19/rgLXy97rebO/PWPPtsmMJsNPt7&#10;be3lxfz4ACrRnP6O4YQv6FAJ0y4c2EXVW5BHkmxlnMw8vwW1s5BlS9BVqf/TV78AAAD//wMAUEsB&#10;Ai0AFAAGAAgAAAAhALaDOJL+AAAA4QEAABMAAAAAAAAAAAAAAAAAAAAAAFtDb250ZW50X1R5cGVz&#10;XS54bWxQSwECLQAUAAYACAAAACEAOP0h/9YAAACUAQAACwAAAAAAAAAAAAAAAAAvAQAAX3JlbHMv&#10;LnJlbHNQSwECLQAUAAYACAAAACEAgRmUffQBAADNAwAADgAAAAAAAAAAAAAAAAAuAgAAZHJzL2Uy&#10;b0RvYy54bWxQSwECLQAUAAYACAAAACEAIsyBadoAAAAFAQAADwAAAAAAAAAAAAAAAABOBAAAZHJz&#10;L2Rvd25yZXYueG1sUEsFBgAAAAAEAAQA8wAAAFUFAAAAAA==&#10;" filled="f" stroked="f">
              <v:textbox>
                <w:txbxContent>
                  <w:p w14:paraId="6C952D99" w14:textId="77777777" w:rsidR="00EF0224" w:rsidRPr="0051696E" w:rsidRDefault="00EF0224" w:rsidP="0051696E">
                    <w:pPr>
                      <w:jc w:val="center"/>
                      <w:rPr>
                        <w:rFonts w:ascii="Arial" w:hAnsi="Arial" w:cs="Arial"/>
                        <w:color w:val="008000"/>
                        <w:sz w:val="18"/>
                        <w:szCs w:val="18"/>
                      </w:rPr>
                    </w:pPr>
                    <w:r w:rsidRPr="0051696E">
                      <w:rPr>
                        <w:rFonts w:ascii="Arial" w:hAnsi="Arial" w:cs="Arial"/>
                        <w:color w:val="008000"/>
                        <w:sz w:val="18"/>
                        <w:szCs w:val="18"/>
                      </w:rPr>
                      <w:t>JAY INSLEE</w:t>
                    </w:r>
                  </w:p>
                  <w:p w14:paraId="32033301" w14:textId="77777777" w:rsidR="00EF0224" w:rsidRPr="0051696E" w:rsidRDefault="00EF0224" w:rsidP="0051696E">
                    <w:pPr>
                      <w:jc w:val="center"/>
                      <w:rPr>
                        <w:rFonts w:ascii="Arial" w:hAnsi="Arial" w:cs="Arial"/>
                        <w:color w:val="008000"/>
                        <w:sz w:val="18"/>
                        <w:szCs w:val="18"/>
                      </w:rPr>
                    </w:pPr>
                    <w:r w:rsidRPr="0051696E">
                      <w:rPr>
                        <w:rFonts w:ascii="Arial" w:hAnsi="Arial" w:cs="Arial"/>
                        <w:color w:val="008000"/>
                        <w:sz w:val="18"/>
                        <w:szCs w:val="18"/>
                      </w:rPr>
                      <w:t>Governor</w:t>
                    </w:r>
                  </w:p>
                </w:txbxContent>
              </v:textbox>
              <w10:wrap anchorx="margin"/>
            </v:shape>
          </w:pict>
        </mc:Fallback>
      </mc:AlternateContent>
    </w:r>
    <w:r>
      <w:rPr>
        <w:noProof/>
      </w:rPr>
      <w:drawing>
        <wp:anchor distT="0" distB="0" distL="114300" distR="114300" simplePos="0" relativeHeight="251658240" behindDoc="0" locked="0" layoutInCell="1" allowOverlap="1" wp14:anchorId="562030C4" wp14:editId="2BFBA06D">
          <wp:simplePos x="0" y="0"/>
          <wp:positionH relativeFrom="page">
            <wp:align>center</wp:align>
          </wp:positionH>
          <wp:positionV relativeFrom="paragraph">
            <wp:posOffset>-167640</wp:posOffset>
          </wp:positionV>
          <wp:extent cx="66675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276C8" w14:textId="77777777" w:rsidR="00EF0224" w:rsidRDefault="00EF0224" w:rsidP="004760C6">
    <w:pPr>
      <w:spacing w:line="480" w:lineRule="auto"/>
      <w:jc w:val="center"/>
      <w:rPr>
        <w:rFonts w:asciiTheme="minorHAnsi" w:hAnsiTheme="minorHAnsi" w:cstheme="minorHAnsi"/>
        <w:color w:val="008000"/>
        <w:sz w:val="18"/>
      </w:rPr>
    </w:pPr>
  </w:p>
  <w:p w14:paraId="7B338F99" w14:textId="77777777" w:rsidR="00EF0224" w:rsidRPr="0051696E" w:rsidRDefault="00EF0224" w:rsidP="00FD2E9C">
    <w:pPr>
      <w:spacing w:after="120"/>
      <w:jc w:val="center"/>
      <w:rPr>
        <w:rFonts w:ascii="Arial" w:hAnsi="Arial" w:cs="Arial"/>
        <w:color w:val="008000"/>
        <w:sz w:val="18"/>
      </w:rPr>
    </w:pPr>
    <w:r w:rsidRPr="0051696E">
      <w:rPr>
        <w:rFonts w:ascii="Arial" w:hAnsi="Arial" w:cs="Arial"/>
        <w:color w:val="008000"/>
        <w:sz w:val="18"/>
      </w:rPr>
      <w:t>STATE OF WASHINGTON</w:t>
    </w:r>
  </w:p>
  <w:p w14:paraId="0418E296" w14:textId="77777777" w:rsidR="00EF0224" w:rsidRDefault="00EF0224" w:rsidP="00FD2E9C">
    <w:pPr>
      <w:spacing w:after="120"/>
      <w:jc w:val="center"/>
      <w:rPr>
        <w:rFonts w:ascii="Arial" w:hAnsi="Arial" w:cs="Arial"/>
        <w:color w:val="008000"/>
        <w:szCs w:val="24"/>
      </w:rPr>
    </w:pPr>
    <w:r w:rsidRPr="0051696E">
      <w:rPr>
        <w:rFonts w:ascii="Arial" w:hAnsi="Arial" w:cs="Arial"/>
        <w:color w:val="008000"/>
        <w:szCs w:val="24"/>
      </w:rPr>
      <w:t>WASHINGTON TECHNOLOGY SOLUTIONS</w:t>
    </w:r>
  </w:p>
  <w:p w14:paraId="49B94DAA" w14:textId="77777777" w:rsidR="00EF0224" w:rsidRPr="00F844AA" w:rsidRDefault="00EF0224" w:rsidP="00F844AA">
    <w:pPr>
      <w:spacing w:after="40" w:line="276" w:lineRule="auto"/>
      <w:jc w:val="center"/>
      <w:rPr>
        <w:rFonts w:ascii="Arial" w:hAnsi="Arial" w:cs="Arial"/>
        <w:i/>
        <w:color w:val="008000"/>
        <w:sz w:val="20"/>
        <w:szCs w:val="24"/>
      </w:rPr>
    </w:pPr>
    <w:r>
      <w:rPr>
        <w:rFonts w:ascii="Arial" w:hAnsi="Arial" w:cs="Arial"/>
        <w:i/>
        <w:color w:val="008000"/>
        <w:sz w:val="20"/>
        <w:szCs w:val="24"/>
      </w:rPr>
      <w:t>Washington’s C</w:t>
    </w:r>
    <w:r w:rsidRPr="00DE2CED">
      <w:rPr>
        <w:rFonts w:ascii="Arial" w:hAnsi="Arial" w:cs="Arial"/>
        <w:i/>
        <w:color w:val="008000"/>
        <w:sz w:val="20"/>
        <w:szCs w:val="24"/>
      </w:rPr>
      <w:t xml:space="preserve">onsolidated </w:t>
    </w:r>
    <w:r>
      <w:rPr>
        <w:rFonts w:ascii="Arial" w:hAnsi="Arial" w:cs="Arial"/>
        <w:i/>
        <w:color w:val="008000"/>
        <w:sz w:val="20"/>
        <w:szCs w:val="24"/>
      </w:rPr>
      <w:t>Technology Services A</w:t>
    </w:r>
    <w:r w:rsidRPr="00DE2CED">
      <w:rPr>
        <w:rFonts w:ascii="Arial" w:hAnsi="Arial" w:cs="Arial"/>
        <w:i/>
        <w:color w:val="008000"/>
        <w:sz w:val="20"/>
        <w:szCs w:val="24"/>
      </w:rPr>
      <w:t>gency</w:t>
    </w:r>
  </w:p>
  <w:p w14:paraId="64E53CEF" w14:textId="77777777" w:rsidR="00EF0224" w:rsidRPr="0051696E" w:rsidRDefault="00EF0224" w:rsidP="00FD2E9C">
    <w:pPr>
      <w:spacing w:after="120"/>
      <w:jc w:val="center"/>
      <w:rPr>
        <w:rFonts w:ascii="Arial" w:hAnsi="Arial" w:cs="Arial"/>
        <w:color w:val="008000"/>
        <w:sz w:val="20"/>
        <w:szCs w:val="24"/>
      </w:rPr>
    </w:pPr>
    <w:r w:rsidRPr="0051696E">
      <w:rPr>
        <w:rFonts w:ascii="Arial" w:hAnsi="Arial" w:cs="Arial"/>
        <w:color w:val="008000"/>
        <w:sz w:val="20"/>
        <w:szCs w:val="24"/>
      </w:rPr>
      <w:t xml:space="preserve">1500 Jefferson Street SE ▪ Olympia, Washington 98504-1501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1860"/>
    <w:multiLevelType w:val="hybridMultilevel"/>
    <w:tmpl w:val="90742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303029"/>
    <w:multiLevelType w:val="hybridMultilevel"/>
    <w:tmpl w:val="964C6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7F3DDF"/>
    <w:multiLevelType w:val="hybridMultilevel"/>
    <w:tmpl w:val="96A22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F662FB"/>
    <w:multiLevelType w:val="multilevel"/>
    <w:tmpl w:val="EBD4E546"/>
    <w:lvl w:ilvl="0">
      <w:start w:val="1"/>
      <w:numFmt w:val="decimal"/>
      <w:pStyle w:val="RFIHeading"/>
      <w:lvlText w:val="%1)"/>
      <w:lvlJc w:val="left"/>
      <w:pPr>
        <w:tabs>
          <w:tab w:val="num" w:pos="360"/>
        </w:tabs>
        <w:ind w:left="360" w:hanging="360"/>
      </w:pPr>
      <w:rPr>
        <w:rFonts w:hint="default"/>
      </w:rPr>
    </w:lvl>
    <w:lvl w:ilvl="1">
      <w:start w:val="1"/>
      <w:numFmt w:val="decimal"/>
      <w:lvlText w:val="%2."/>
      <w:lvlJc w:val="left"/>
      <w:pPr>
        <w:tabs>
          <w:tab w:val="num" w:pos="900"/>
        </w:tabs>
        <w:ind w:left="90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74B314E"/>
    <w:multiLevelType w:val="hybridMultilevel"/>
    <w:tmpl w:val="664CF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A63AEC"/>
    <w:multiLevelType w:val="hybridMultilevel"/>
    <w:tmpl w:val="44F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E6848"/>
    <w:multiLevelType w:val="multilevel"/>
    <w:tmpl w:val="2424F7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05084F"/>
    <w:multiLevelType w:val="hybridMultilevel"/>
    <w:tmpl w:val="C696E6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E2"/>
    <w:rsid w:val="000004B3"/>
    <w:rsid w:val="000012C4"/>
    <w:rsid w:val="00001CD4"/>
    <w:rsid w:val="00017DEA"/>
    <w:rsid w:val="00022430"/>
    <w:rsid w:val="000253AD"/>
    <w:rsid w:val="000265B4"/>
    <w:rsid w:val="00026E17"/>
    <w:rsid w:val="000348D4"/>
    <w:rsid w:val="00040BF2"/>
    <w:rsid w:val="00050BFC"/>
    <w:rsid w:val="00051D73"/>
    <w:rsid w:val="00053F08"/>
    <w:rsid w:val="00056EC2"/>
    <w:rsid w:val="00065DFB"/>
    <w:rsid w:val="00082D70"/>
    <w:rsid w:val="00082FB2"/>
    <w:rsid w:val="00087093"/>
    <w:rsid w:val="0009242F"/>
    <w:rsid w:val="000A3B99"/>
    <w:rsid w:val="000A50E0"/>
    <w:rsid w:val="000A52A5"/>
    <w:rsid w:val="000A53EA"/>
    <w:rsid w:val="000B3E87"/>
    <w:rsid w:val="000B427A"/>
    <w:rsid w:val="000B7B3B"/>
    <w:rsid w:val="000C0B37"/>
    <w:rsid w:val="000C62D0"/>
    <w:rsid w:val="000D3FA9"/>
    <w:rsid w:val="000D643B"/>
    <w:rsid w:val="000E6A93"/>
    <w:rsid w:val="00106056"/>
    <w:rsid w:val="00113A98"/>
    <w:rsid w:val="00113CB7"/>
    <w:rsid w:val="00142E25"/>
    <w:rsid w:val="0015258A"/>
    <w:rsid w:val="00157564"/>
    <w:rsid w:val="00175591"/>
    <w:rsid w:val="001757EE"/>
    <w:rsid w:val="00176075"/>
    <w:rsid w:val="00177ACA"/>
    <w:rsid w:val="00182392"/>
    <w:rsid w:val="00182D06"/>
    <w:rsid w:val="00187BE2"/>
    <w:rsid w:val="00193163"/>
    <w:rsid w:val="001A47DE"/>
    <w:rsid w:val="001B1058"/>
    <w:rsid w:val="001C0FCC"/>
    <w:rsid w:val="001C2A11"/>
    <w:rsid w:val="001C6D01"/>
    <w:rsid w:val="001C6F12"/>
    <w:rsid w:val="001D2313"/>
    <w:rsid w:val="001D3F09"/>
    <w:rsid w:val="001E184A"/>
    <w:rsid w:val="00200270"/>
    <w:rsid w:val="002221F7"/>
    <w:rsid w:val="00222AC7"/>
    <w:rsid w:val="00230ABA"/>
    <w:rsid w:val="002332CB"/>
    <w:rsid w:val="00234F9B"/>
    <w:rsid w:val="00242068"/>
    <w:rsid w:val="002426ED"/>
    <w:rsid w:val="002516F1"/>
    <w:rsid w:val="00251C24"/>
    <w:rsid w:val="002540C2"/>
    <w:rsid w:val="00264D74"/>
    <w:rsid w:val="0027000B"/>
    <w:rsid w:val="002715E5"/>
    <w:rsid w:val="0028737F"/>
    <w:rsid w:val="002A4B9A"/>
    <w:rsid w:val="002A6576"/>
    <w:rsid w:val="002A6D24"/>
    <w:rsid w:val="002B30B0"/>
    <w:rsid w:val="002C6063"/>
    <w:rsid w:val="002C79C5"/>
    <w:rsid w:val="002D33AA"/>
    <w:rsid w:val="002D3527"/>
    <w:rsid w:val="002D7300"/>
    <w:rsid w:val="002E3D7E"/>
    <w:rsid w:val="002E4AD3"/>
    <w:rsid w:val="002F0729"/>
    <w:rsid w:val="002F239F"/>
    <w:rsid w:val="002F4DA6"/>
    <w:rsid w:val="002F6950"/>
    <w:rsid w:val="00300D00"/>
    <w:rsid w:val="003111DD"/>
    <w:rsid w:val="00311524"/>
    <w:rsid w:val="00312D8F"/>
    <w:rsid w:val="003146F0"/>
    <w:rsid w:val="00315E64"/>
    <w:rsid w:val="00320026"/>
    <w:rsid w:val="0032156A"/>
    <w:rsid w:val="003255DA"/>
    <w:rsid w:val="003257D7"/>
    <w:rsid w:val="003349B2"/>
    <w:rsid w:val="0033536B"/>
    <w:rsid w:val="00352CF9"/>
    <w:rsid w:val="003535CB"/>
    <w:rsid w:val="00353D22"/>
    <w:rsid w:val="0035423A"/>
    <w:rsid w:val="00360919"/>
    <w:rsid w:val="00364171"/>
    <w:rsid w:val="00364B70"/>
    <w:rsid w:val="003756DE"/>
    <w:rsid w:val="003775BF"/>
    <w:rsid w:val="00384851"/>
    <w:rsid w:val="00390F72"/>
    <w:rsid w:val="00395CCE"/>
    <w:rsid w:val="003A0841"/>
    <w:rsid w:val="003A0F9B"/>
    <w:rsid w:val="003A121D"/>
    <w:rsid w:val="003A3299"/>
    <w:rsid w:val="003B3C17"/>
    <w:rsid w:val="003B7470"/>
    <w:rsid w:val="003C31B9"/>
    <w:rsid w:val="003C3570"/>
    <w:rsid w:val="003C6F5E"/>
    <w:rsid w:val="003D25C2"/>
    <w:rsid w:val="003D4E97"/>
    <w:rsid w:val="003E0957"/>
    <w:rsid w:val="003E3890"/>
    <w:rsid w:val="003E61D3"/>
    <w:rsid w:val="003E6CFF"/>
    <w:rsid w:val="003F0871"/>
    <w:rsid w:val="003F4BAC"/>
    <w:rsid w:val="00402AE6"/>
    <w:rsid w:val="00411EC3"/>
    <w:rsid w:val="0042055B"/>
    <w:rsid w:val="00422A12"/>
    <w:rsid w:val="004242DD"/>
    <w:rsid w:val="00424BBA"/>
    <w:rsid w:val="0042725A"/>
    <w:rsid w:val="0043050F"/>
    <w:rsid w:val="004310E8"/>
    <w:rsid w:val="00444061"/>
    <w:rsid w:val="0044562E"/>
    <w:rsid w:val="0044630A"/>
    <w:rsid w:val="00455FCF"/>
    <w:rsid w:val="004568A5"/>
    <w:rsid w:val="004616DF"/>
    <w:rsid w:val="00467B85"/>
    <w:rsid w:val="004760C6"/>
    <w:rsid w:val="004835C3"/>
    <w:rsid w:val="004857DB"/>
    <w:rsid w:val="00490246"/>
    <w:rsid w:val="004920B2"/>
    <w:rsid w:val="004A2E2D"/>
    <w:rsid w:val="004B0AD3"/>
    <w:rsid w:val="004B1B14"/>
    <w:rsid w:val="004B29E6"/>
    <w:rsid w:val="004B5DA4"/>
    <w:rsid w:val="004C065F"/>
    <w:rsid w:val="004C6DA3"/>
    <w:rsid w:val="004C757E"/>
    <w:rsid w:val="004D3310"/>
    <w:rsid w:val="004D798E"/>
    <w:rsid w:val="004E79B4"/>
    <w:rsid w:val="004F168B"/>
    <w:rsid w:val="004F435B"/>
    <w:rsid w:val="004F4E09"/>
    <w:rsid w:val="00514551"/>
    <w:rsid w:val="00515626"/>
    <w:rsid w:val="0051696E"/>
    <w:rsid w:val="00520022"/>
    <w:rsid w:val="005265C2"/>
    <w:rsid w:val="0052759E"/>
    <w:rsid w:val="0053144B"/>
    <w:rsid w:val="00550A51"/>
    <w:rsid w:val="00553A84"/>
    <w:rsid w:val="005603C6"/>
    <w:rsid w:val="005665B3"/>
    <w:rsid w:val="00566974"/>
    <w:rsid w:val="00567875"/>
    <w:rsid w:val="00567EBD"/>
    <w:rsid w:val="0057621B"/>
    <w:rsid w:val="00576294"/>
    <w:rsid w:val="00577003"/>
    <w:rsid w:val="00580F84"/>
    <w:rsid w:val="0058271B"/>
    <w:rsid w:val="00591EC9"/>
    <w:rsid w:val="005A50BC"/>
    <w:rsid w:val="005A527B"/>
    <w:rsid w:val="005A6B00"/>
    <w:rsid w:val="005C5005"/>
    <w:rsid w:val="005C5265"/>
    <w:rsid w:val="005D1161"/>
    <w:rsid w:val="005D4D5E"/>
    <w:rsid w:val="005E0BAA"/>
    <w:rsid w:val="005E1554"/>
    <w:rsid w:val="005F34D1"/>
    <w:rsid w:val="005F3FD0"/>
    <w:rsid w:val="00606293"/>
    <w:rsid w:val="0060664D"/>
    <w:rsid w:val="006126FB"/>
    <w:rsid w:val="00616CCD"/>
    <w:rsid w:val="006245BF"/>
    <w:rsid w:val="006249B3"/>
    <w:rsid w:val="00631995"/>
    <w:rsid w:val="006323A3"/>
    <w:rsid w:val="0063314A"/>
    <w:rsid w:val="00633312"/>
    <w:rsid w:val="006410F6"/>
    <w:rsid w:val="00644C68"/>
    <w:rsid w:val="00652A6E"/>
    <w:rsid w:val="0065456D"/>
    <w:rsid w:val="006577EA"/>
    <w:rsid w:val="00666115"/>
    <w:rsid w:val="006710F6"/>
    <w:rsid w:val="00671563"/>
    <w:rsid w:val="00681970"/>
    <w:rsid w:val="00685C97"/>
    <w:rsid w:val="00693871"/>
    <w:rsid w:val="00694690"/>
    <w:rsid w:val="006A1521"/>
    <w:rsid w:val="006A5330"/>
    <w:rsid w:val="006A73E4"/>
    <w:rsid w:val="006B6F45"/>
    <w:rsid w:val="006D0085"/>
    <w:rsid w:val="006D7549"/>
    <w:rsid w:val="006E0938"/>
    <w:rsid w:val="006E7A24"/>
    <w:rsid w:val="006E7BCF"/>
    <w:rsid w:val="007013AD"/>
    <w:rsid w:val="007045AB"/>
    <w:rsid w:val="00722E0A"/>
    <w:rsid w:val="0072713F"/>
    <w:rsid w:val="00732C8E"/>
    <w:rsid w:val="00733072"/>
    <w:rsid w:val="00733D11"/>
    <w:rsid w:val="0073649E"/>
    <w:rsid w:val="0074491D"/>
    <w:rsid w:val="007508F6"/>
    <w:rsid w:val="0076116C"/>
    <w:rsid w:val="0076160A"/>
    <w:rsid w:val="00763534"/>
    <w:rsid w:val="007677C4"/>
    <w:rsid w:val="00773AE9"/>
    <w:rsid w:val="0078110D"/>
    <w:rsid w:val="00781864"/>
    <w:rsid w:val="00783B5D"/>
    <w:rsid w:val="00785C04"/>
    <w:rsid w:val="0079259C"/>
    <w:rsid w:val="00793AC4"/>
    <w:rsid w:val="007A232E"/>
    <w:rsid w:val="007A7876"/>
    <w:rsid w:val="007B2085"/>
    <w:rsid w:val="007B2EC4"/>
    <w:rsid w:val="007B496D"/>
    <w:rsid w:val="007C2CEA"/>
    <w:rsid w:val="007C7770"/>
    <w:rsid w:val="007D30B1"/>
    <w:rsid w:val="007D342A"/>
    <w:rsid w:val="007D370E"/>
    <w:rsid w:val="007D4CA6"/>
    <w:rsid w:val="007E7EC3"/>
    <w:rsid w:val="008006AD"/>
    <w:rsid w:val="008012E5"/>
    <w:rsid w:val="008051FF"/>
    <w:rsid w:val="008114BF"/>
    <w:rsid w:val="008122D9"/>
    <w:rsid w:val="00824066"/>
    <w:rsid w:val="00825BC7"/>
    <w:rsid w:val="0083142F"/>
    <w:rsid w:val="00832C6B"/>
    <w:rsid w:val="00835C83"/>
    <w:rsid w:val="00842E83"/>
    <w:rsid w:val="00845EA1"/>
    <w:rsid w:val="008460FB"/>
    <w:rsid w:val="0084773D"/>
    <w:rsid w:val="00855E82"/>
    <w:rsid w:val="00855F64"/>
    <w:rsid w:val="00861FA0"/>
    <w:rsid w:val="00862552"/>
    <w:rsid w:val="00863D33"/>
    <w:rsid w:val="00863DC0"/>
    <w:rsid w:val="00873B5D"/>
    <w:rsid w:val="0087581E"/>
    <w:rsid w:val="0088020C"/>
    <w:rsid w:val="00880627"/>
    <w:rsid w:val="00883746"/>
    <w:rsid w:val="00885B9B"/>
    <w:rsid w:val="00885BAE"/>
    <w:rsid w:val="00886CFD"/>
    <w:rsid w:val="00891A96"/>
    <w:rsid w:val="008954D7"/>
    <w:rsid w:val="008972BC"/>
    <w:rsid w:val="008A22D1"/>
    <w:rsid w:val="008A245B"/>
    <w:rsid w:val="008A39E3"/>
    <w:rsid w:val="008A3CEF"/>
    <w:rsid w:val="008A5B04"/>
    <w:rsid w:val="008B3896"/>
    <w:rsid w:val="008B3FEE"/>
    <w:rsid w:val="008B48A6"/>
    <w:rsid w:val="008D0FB4"/>
    <w:rsid w:val="008F06F7"/>
    <w:rsid w:val="008F53A4"/>
    <w:rsid w:val="008F7D9E"/>
    <w:rsid w:val="009003C1"/>
    <w:rsid w:val="00900D28"/>
    <w:rsid w:val="00905491"/>
    <w:rsid w:val="00905673"/>
    <w:rsid w:val="009107BD"/>
    <w:rsid w:val="009413B6"/>
    <w:rsid w:val="0094657E"/>
    <w:rsid w:val="00953B33"/>
    <w:rsid w:val="00955907"/>
    <w:rsid w:val="0095677D"/>
    <w:rsid w:val="0096206A"/>
    <w:rsid w:val="009645DF"/>
    <w:rsid w:val="00964B79"/>
    <w:rsid w:val="0096553C"/>
    <w:rsid w:val="00971395"/>
    <w:rsid w:val="009829E7"/>
    <w:rsid w:val="00996797"/>
    <w:rsid w:val="009A1FE5"/>
    <w:rsid w:val="009A70B5"/>
    <w:rsid w:val="009A70E5"/>
    <w:rsid w:val="009B0B24"/>
    <w:rsid w:val="009B1AC3"/>
    <w:rsid w:val="009B3FB9"/>
    <w:rsid w:val="009B44CA"/>
    <w:rsid w:val="009C58D4"/>
    <w:rsid w:val="009C64C5"/>
    <w:rsid w:val="009D0229"/>
    <w:rsid w:val="009D24D0"/>
    <w:rsid w:val="009D65A4"/>
    <w:rsid w:val="009E2661"/>
    <w:rsid w:val="009F1F56"/>
    <w:rsid w:val="009F3661"/>
    <w:rsid w:val="00A03C84"/>
    <w:rsid w:val="00A0415C"/>
    <w:rsid w:val="00A04BD8"/>
    <w:rsid w:val="00A12A9D"/>
    <w:rsid w:val="00A12FC1"/>
    <w:rsid w:val="00A27739"/>
    <w:rsid w:val="00A37FC3"/>
    <w:rsid w:val="00A4465B"/>
    <w:rsid w:val="00A45F49"/>
    <w:rsid w:val="00A46889"/>
    <w:rsid w:val="00A52123"/>
    <w:rsid w:val="00A54DDC"/>
    <w:rsid w:val="00A55C7D"/>
    <w:rsid w:val="00A55FC3"/>
    <w:rsid w:val="00A61F60"/>
    <w:rsid w:val="00A647DA"/>
    <w:rsid w:val="00A731AB"/>
    <w:rsid w:val="00A84D72"/>
    <w:rsid w:val="00A852A5"/>
    <w:rsid w:val="00A91CD5"/>
    <w:rsid w:val="00A92B7A"/>
    <w:rsid w:val="00A93CDE"/>
    <w:rsid w:val="00A95BE7"/>
    <w:rsid w:val="00AA4FB0"/>
    <w:rsid w:val="00AB0EE2"/>
    <w:rsid w:val="00AB4521"/>
    <w:rsid w:val="00AB5BAF"/>
    <w:rsid w:val="00AC156E"/>
    <w:rsid w:val="00AC1847"/>
    <w:rsid w:val="00AD1CAA"/>
    <w:rsid w:val="00AE11A7"/>
    <w:rsid w:val="00AF2668"/>
    <w:rsid w:val="00AF48B2"/>
    <w:rsid w:val="00B0032A"/>
    <w:rsid w:val="00B106F1"/>
    <w:rsid w:val="00B2549D"/>
    <w:rsid w:val="00B27C70"/>
    <w:rsid w:val="00B31C20"/>
    <w:rsid w:val="00B32388"/>
    <w:rsid w:val="00B37D2D"/>
    <w:rsid w:val="00B42CFB"/>
    <w:rsid w:val="00B54FC1"/>
    <w:rsid w:val="00B64F48"/>
    <w:rsid w:val="00B816F6"/>
    <w:rsid w:val="00B8410C"/>
    <w:rsid w:val="00B8496E"/>
    <w:rsid w:val="00B86348"/>
    <w:rsid w:val="00B86524"/>
    <w:rsid w:val="00B96A88"/>
    <w:rsid w:val="00BA2EAC"/>
    <w:rsid w:val="00BA5666"/>
    <w:rsid w:val="00BA5E23"/>
    <w:rsid w:val="00BB63AC"/>
    <w:rsid w:val="00BB68F1"/>
    <w:rsid w:val="00BC06A8"/>
    <w:rsid w:val="00BC09F4"/>
    <w:rsid w:val="00BC28B5"/>
    <w:rsid w:val="00BD7913"/>
    <w:rsid w:val="00BE4E50"/>
    <w:rsid w:val="00BE7C61"/>
    <w:rsid w:val="00BF00AE"/>
    <w:rsid w:val="00BF7251"/>
    <w:rsid w:val="00C004D3"/>
    <w:rsid w:val="00C0203A"/>
    <w:rsid w:val="00C24E16"/>
    <w:rsid w:val="00C30F7B"/>
    <w:rsid w:val="00C3183E"/>
    <w:rsid w:val="00C32D1F"/>
    <w:rsid w:val="00C35B6D"/>
    <w:rsid w:val="00C364E5"/>
    <w:rsid w:val="00C420CF"/>
    <w:rsid w:val="00C50407"/>
    <w:rsid w:val="00C52F9A"/>
    <w:rsid w:val="00C53869"/>
    <w:rsid w:val="00C57105"/>
    <w:rsid w:val="00C6355B"/>
    <w:rsid w:val="00C77786"/>
    <w:rsid w:val="00C82685"/>
    <w:rsid w:val="00CA081E"/>
    <w:rsid w:val="00CA233D"/>
    <w:rsid w:val="00CB1256"/>
    <w:rsid w:val="00CB7F5A"/>
    <w:rsid w:val="00CC6765"/>
    <w:rsid w:val="00CC7D49"/>
    <w:rsid w:val="00CD3BED"/>
    <w:rsid w:val="00CD612C"/>
    <w:rsid w:val="00CE20C9"/>
    <w:rsid w:val="00CE73E2"/>
    <w:rsid w:val="00D14853"/>
    <w:rsid w:val="00D157F9"/>
    <w:rsid w:val="00D206C8"/>
    <w:rsid w:val="00D20E2E"/>
    <w:rsid w:val="00D27438"/>
    <w:rsid w:val="00D36F6E"/>
    <w:rsid w:val="00D41350"/>
    <w:rsid w:val="00D506DF"/>
    <w:rsid w:val="00D52FAA"/>
    <w:rsid w:val="00D62FDB"/>
    <w:rsid w:val="00D6358E"/>
    <w:rsid w:val="00D761B0"/>
    <w:rsid w:val="00D81CE3"/>
    <w:rsid w:val="00D83654"/>
    <w:rsid w:val="00D8423F"/>
    <w:rsid w:val="00D92210"/>
    <w:rsid w:val="00D97452"/>
    <w:rsid w:val="00DB1A46"/>
    <w:rsid w:val="00DC3E78"/>
    <w:rsid w:val="00DC45D4"/>
    <w:rsid w:val="00DC550F"/>
    <w:rsid w:val="00DE048B"/>
    <w:rsid w:val="00DE0CF7"/>
    <w:rsid w:val="00DE0D89"/>
    <w:rsid w:val="00DE6749"/>
    <w:rsid w:val="00DE6887"/>
    <w:rsid w:val="00DF4F6C"/>
    <w:rsid w:val="00DF6F8E"/>
    <w:rsid w:val="00E00891"/>
    <w:rsid w:val="00E021C6"/>
    <w:rsid w:val="00E02D3D"/>
    <w:rsid w:val="00E06EE8"/>
    <w:rsid w:val="00E10E1D"/>
    <w:rsid w:val="00E12C1A"/>
    <w:rsid w:val="00E15127"/>
    <w:rsid w:val="00E23498"/>
    <w:rsid w:val="00E33DF7"/>
    <w:rsid w:val="00E3575A"/>
    <w:rsid w:val="00E429A7"/>
    <w:rsid w:val="00E47752"/>
    <w:rsid w:val="00E502CB"/>
    <w:rsid w:val="00E63293"/>
    <w:rsid w:val="00E70BD7"/>
    <w:rsid w:val="00E71957"/>
    <w:rsid w:val="00E72424"/>
    <w:rsid w:val="00E80CE6"/>
    <w:rsid w:val="00E844D4"/>
    <w:rsid w:val="00E90065"/>
    <w:rsid w:val="00E935EF"/>
    <w:rsid w:val="00EA11F3"/>
    <w:rsid w:val="00EA67CF"/>
    <w:rsid w:val="00EB0406"/>
    <w:rsid w:val="00EB048F"/>
    <w:rsid w:val="00EB164B"/>
    <w:rsid w:val="00EB2DF3"/>
    <w:rsid w:val="00EC1A0D"/>
    <w:rsid w:val="00EC6BBC"/>
    <w:rsid w:val="00EF0224"/>
    <w:rsid w:val="00EF0E68"/>
    <w:rsid w:val="00EF59F0"/>
    <w:rsid w:val="00F03561"/>
    <w:rsid w:val="00F04D57"/>
    <w:rsid w:val="00F060A1"/>
    <w:rsid w:val="00F11DB9"/>
    <w:rsid w:val="00F26D05"/>
    <w:rsid w:val="00F33402"/>
    <w:rsid w:val="00F40057"/>
    <w:rsid w:val="00F41702"/>
    <w:rsid w:val="00F4393A"/>
    <w:rsid w:val="00F44255"/>
    <w:rsid w:val="00F476F8"/>
    <w:rsid w:val="00F604A5"/>
    <w:rsid w:val="00F67683"/>
    <w:rsid w:val="00F67D5B"/>
    <w:rsid w:val="00F74EA3"/>
    <w:rsid w:val="00F80786"/>
    <w:rsid w:val="00F82A11"/>
    <w:rsid w:val="00F83D30"/>
    <w:rsid w:val="00F844AA"/>
    <w:rsid w:val="00F85869"/>
    <w:rsid w:val="00F85A73"/>
    <w:rsid w:val="00F87BEF"/>
    <w:rsid w:val="00F904CB"/>
    <w:rsid w:val="00F942BC"/>
    <w:rsid w:val="00F951FD"/>
    <w:rsid w:val="00F95F8D"/>
    <w:rsid w:val="00F960B9"/>
    <w:rsid w:val="00F97230"/>
    <w:rsid w:val="00FA25F8"/>
    <w:rsid w:val="00FA3117"/>
    <w:rsid w:val="00FA7E2D"/>
    <w:rsid w:val="00FB3D6E"/>
    <w:rsid w:val="00FB3EDD"/>
    <w:rsid w:val="00FB6D30"/>
    <w:rsid w:val="00FC0538"/>
    <w:rsid w:val="00FC56C2"/>
    <w:rsid w:val="00FD2E9C"/>
    <w:rsid w:val="00FD3F07"/>
    <w:rsid w:val="00FD7070"/>
    <w:rsid w:val="00FE0DBB"/>
    <w:rsid w:val="00FE2BAA"/>
    <w:rsid w:val="00FE2F2C"/>
    <w:rsid w:val="00FF469F"/>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8A2E96"/>
  <w15:docId w15:val="{14A208A4-F4D1-454D-903E-9D41842E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E2"/>
    <w:pPr>
      <w:overflowPunct w:val="0"/>
      <w:autoSpaceDE w:val="0"/>
      <w:autoSpaceDN w:val="0"/>
      <w:adjustRightInd w:val="0"/>
      <w:textAlignment w:val="baseline"/>
    </w:pPr>
    <w:rPr>
      <w:sz w:val="24"/>
    </w:rPr>
  </w:style>
  <w:style w:type="paragraph" w:styleId="Heading2">
    <w:name w:val="heading 2"/>
    <w:basedOn w:val="Normal"/>
    <w:next w:val="Normal"/>
    <w:link w:val="Heading2Char"/>
    <w:uiPriority w:val="9"/>
    <w:unhideWhenUsed/>
    <w:qFormat/>
    <w:rsid w:val="00DB1A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48B"/>
    <w:rPr>
      <w:rFonts w:ascii="Tahoma" w:hAnsi="Tahoma" w:cs="Tahoma"/>
      <w:sz w:val="16"/>
      <w:szCs w:val="16"/>
    </w:rPr>
  </w:style>
  <w:style w:type="character" w:customStyle="1" w:styleId="BalloonTextChar">
    <w:name w:val="Balloon Text Char"/>
    <w:basedOn w:val="DefaultParagraphFont"/>
    <w:link w:val="BalloonText"/>
    <w:uiPriority w:val="99"/>
    <w:semiHidden/>
    <w:rsid w:val="00DE048B"/>
    <w:rPr>
      <w:rFonts w:ascii="Tahoma" w:hAnsi="Tahoma" w:cs="Tahoma"/>
      <w:sz w:val="16"/>
      <w:szCs w:val="16"/>
    </w:rPr>
  </w:style>
  <w:style w:type="character" w:styleId="Hyperlink">
    <w:name w:val="Hyperlink"/>
    <w:basedOn w:val="DefaultParagraphFont"/>
    <w:uiPriority w:val="99"/>
    <w:unhideWhenUsed/>
    <w:rsid w:val="00DE048B"/>
    <w:rPr>
      <w:color w:val="0000FF" w:themeColor="hyperlink"/>
      <w:u w:val="single"/>
    </w:rPr>
  </w:style>
  <w:style w:type="paragraph" w:styleId="ListParagraph">
    <w:name w:val="List Paragraph"/>
    <w:basedOn w:val="Normal"/>
    <w:uiPriority w:val="34"/>
    <w:qFormat/>
    <w:rsid w:val="00DE048B"/>
    <w:pPr>
      <w:overflowPunct/>
      <w:autoSpaceDE/>
      <w:autoSpaceDN/>
      <w:adjustRightInd/>
      <w:ind w:left="720"/>
      <w:contextualSpacing/>
      <w:textAlignment w:val="auto"/>
    </w:pPr>
    <w:rPr>
      <w:rFonts w:ascii="Arial" w:eastAsiaTheme="minorHAnsi" w:hAnsi="Arial" w:cstheme="minorBidi"/>
      <w:szCs w:val="22"/>
    </w:rPr>
  </w:style>
  <w:style w:type="paragraph" w:styleId="Header">
    <w:name w:val="header"/>
    <w:basedOn w:val="Normal"/>
    <w:link w:val="HeaderChar"/>
    <w:uiPriority w:val="99"/>
    <w:unhideWhenUsed/>
    <w:rsid w:val="0028737F"/>
    <w:pPr>
      <w:tabs>
        <w:tab w:val="center" w:pos="4680"/>
        <w:tab w:val="right" w:pos="9360"/>
      </w:tabs>
    </w:pPr>
  </w:style>
  <w:style w:type="character" w:customStyle="1" w:styleId="HeaderChar">
    <w:name w:val="Header Char"/>
    <w:basedOn w:val="DefaultParagraphFont"/>
    <w:link w:val="Header"/>
    <w:uiPriority w:val="99"/>
    <w:rsid w:val="0028737F"/>
    <w:rPr>
      <w:sz w:val="24"/>
    </w:rPr>
  </w:style>
  <w:style w:type="paragraph" w:styleId="Footer">
    <w:name w:val="footer"/>
    <w:basedOn w:val="Normal"/>
    <w:link w:val="FooterChar"/>
    <w:uiPriority w:val="99"/>
    <w:unhideWhenUsed/>
    <w:rsid w:val="0028737F"/>
    <w:pPr>
      <w:tabs>
        <w:tab w:val="center" w:pos="4680"/>
        <w:tab w:val="right" w:pos="9360"/>
      </w:tabs>
    </w:pPr>
  </w:style>
  <w:style w:type="character" w:customStyle="1" w:styleId="FooterChar">
    <w:name w:val="Footer Char"/>
    <w:basedOn w:val="DefaultParagraphFont"/>
    <w:link w:val="Footer"/>
    <w:uiPriority w:val="99"/>
    <w:rsid w:val="0028737F"/>
    <w:rPr>
      <w:sz w:val="24"/>
    </w:rPr>
  </w:style>
  <w:style w:type="character" w:styleId="FollowedHyperlink">
    <w:name w:val="FollowedHyperlink"/>
    <w:basedOn w:val="DefaultParagraphFont"/>
    <w:uiPriority w:val="99"/>
    <w:semiHidden/>
    <w:unhideWhenUsed/>
    <w:rsid w:val="00B2549D"/>
    <w:rPr>
      <w:color w:val="800080" w:themeColor="followedHyperlink"/>
      <w:u w:val="single"/>
    </w:rPr>
  </w:style>
  <w:style w:type="character" w:styleId="PlaceholderText">
    <w:name w:val="Placeholder Text"/>
    <w:basedOn w:val="DefaultParagraphFont"/>
    <w:uiPriority w:val="99"/>
    <w:semiHidden/>
    <w:rsid w:val="009A1FE5"/>
    <w:rPr>
      <w:color w:val="808080"/>
    </w:rPr>
  </w:style>
  <w:style w:type="paragraph" w:styleId="PlainText">
    <w:name w:val="Plain Text"/>
    <w:basedOn w:val="Normal"/>
    <w:link w:val="PlainTextChar"/>
    <w:uiPriority w:val="99"/>
    <w:semiHidden/>
    <w:unhideWhenUsed/>
    <w:rsid w:val="006E7BCF"/>
    <w:pPr>
      <w:overflowPunct/>
      <w:autoSpaceDE/>
      <w:autoSpaceDN/>
      <w:adjustRightInd/>
      <w:textAlignment w:val="auto"/>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6E7BCF"/>
    <w:rPr>
      <w:rFonts w:ascii="Calibri" w:eastAsiaTheme="minorHAnsi" w:hAnsi="Calibri"/>
      <w:sz w:val="22"/>
      <w:szCs w:val="22"/>
    </w:rPr>
  </w:style>
  <w:style w:type="character" w:styleId="CommentReference">
    <w:name w:val="annotation reference"/>
    <w:basedOn w:val="DefaultParagraphFont"/>
    <w:uiPriority w:val="99"/>
    <w:semiHidden/>
    <w:unhideWhenUsed/>
    <w:rsid w:val="00E70BD7"/>
    <w:rPr>
      <w:sz w:val="16"/>
      <w:szCs w:val="16"/>
    </w:rPr>
  </w:style>
  <w:style w:type="paragraph" w:styleId="CommentText">
    <w:name w:val="annotation text"/>
    <w:basedOn w:val="Normal"/>
    <w:link w:val="CommentTextChar"/>
    <w:uiPriority w:val="99"/>
    <w:semiHidden/>
    <w:unhideWhenUsed/>
    <w:rsid w:val="00E70BD7"/>
    <w:rPr>
      <w:sz w:val="20"/>
    </w:rPr>
  </w:style>
  <w:style w:type="character" w:customStyle="1" w:styleId="CommentTextChar">
    <w:name w:val="Comment Text Char"/>
    <w:basedOn w:val="DefaultParagraphFont"/>
    <w:link w:val="CommentText"/>
    <w:uiPriority w:val="99"/>
    <w:semiHidden/>
    <w:rsid w:val="00E70BD7"/>
  </w:style>
  <w:style w:type="paragraph" w:styleId="CommentSubject">
    <w:name w:val="annotation subject"/>
    <w:basedOn w:val="CommentText"/>
    <w:next w:val="CommentText"/>
    <w:link w:val="CommentSubjectChar"/>
    <w:uiPriority w:val="99"/>
    <w:semiHidden/>
    <w:unhideWhenUsed/>
    <w:rsid w:val="00E70BD7"/>
    <w:rPr>
      <w:b/>
      <w:bCs/>
    </w:rPr>
  </w:style>
  <w:style w:type="character" w:customStyle="1" w:styleId="CommentSubjectChar">
    <w:name w:val="Comment Subject Char"/>
    <w:basedOn w:val="CommentTextChar"/>
    <w:link w:val="CommentSubject"/>
    <w:uiPriority w:val="99"/>
    <w:semiHidden/>
    <w:rsid w:val="00E70BD7"/>
    <w:rPr>
      <w:b/>
      <w:bCs/>
    </w:rPr>
  </w:style>
  <w:style w:type="paragraph" w:customStyle="1" w:styleId="RFIHeading">
    <w:name w:val="RFI Heading"/>
    <w:basedOn w:val="Heading2"/>
    <w:link w:val="RFIHeadingChar"/>
    <w:autoRedefine/>
    <w:qFormat/>
    <w:rsid w:val="00DB1A46"/>
    <w:pPr>
      <w:keepLines w:val="0"/>
      <w:numPr>
        <w:numId w:val="1"/>
      </w:numPr>
      <w:overflowPunct/>
      <w:autoSpaceDE/>
      <w:autoSpaceDN/>
      <w:adjustRightInd/>
      <w:spacing w:before="240"/>
      <w:textAlignment w:val="auto"/>
    </w:pPr>
    <w:rPr>
      <w:rFonts w:ascii="Times New Roman" w:eastAsia="Times New Roman" w:hAnsi="Times New Roman" w:cs="Times New Roman"/>
      <w:b/>
      <w:color w:val="auto"/>
      <w:sz w:val="24"/>
      <w:szCs w:val="24"/>
    </w:rPr>
  </w:style>
  <w:style w:type="character" w:customStyle="1" w:styleId="RFIHeadingChar">
    <w:name w:val="RFI Heading Char"/>
    <w:basedOn w:val="DefaultParagraphFont"/>
    <w:link w:val="RFIHeading"/>
    <w:rsid w:val="00DB1A46"/>
    <w:rPr>
      <w:b/>
      <w:sz w:val="24"/>
      <w:szCs w:val="24"/>
    </w:rPr>
  </w:style>
  <w:style w:type="character" w:customStyle="1" w:styleId="Heading2Char">
    <w:name w:val="Heading 2 Char"/>
    <w:basedOn w:val="DefaultParagraphFont"/>
    <w:link w:val="Heading2"/>
    <w:uiPriority w:val="9"/>
    <w:rsid w:val="00DB1A46"/>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nhideWhenUsed/>
    <w:rsid w:val="00B8496E"/>
    <w:pPr>
      <w:overflowPunct/>
      <w:autoSpaceDE/>
      <w:autoSpaceDN/>
      <w:adjustRightInd/>
      <w:textAlignment w:val="auto"/>
    </w:pPr>
    <w:rPr>
      <w:rFonts w:ascii="Book Antiqua" w:hAnsi="Book Antiqua"/>
      <w:szCs w:val="22"/>
    </w:rPr>
  </w:style>
  <w:style w:type="character" w:customStyle="1" w:styleId="BodyTextChar">
    <w:name w:val="Body Text Char"/>
    <w:basedOn w:val="DefaultParagraphFont"/>
    <w:link w:val="BodyText"/>
    <w:rsid w:val="00B8496E"/>
    <w:rPr>
      <w:rFonts w:ascii="Book Antiqua" w:hAnsi="Book Antiqua"/>
      <w:sz w:val="24"/>
      <w:szCs w:val="22"/>
    </w:rPr>
  </w:style>
  <w:style w:type="paragraph" w:customStyle="1" w:styleId="Body2">
    <w:name w:val="Body 2"/>
    <w:basedOn w:val="Normal"/>
    <w:rsid w:val="00B8496E"/>
    <w:pPr>
      <w:keepLines/>
      <w:overflowPunct/>
      <w:autoSpaceDE/>
      <w:autoSpaceDN/>
      <w:adjustRightInd/>
      <w:spacing w:before="120" w:after="60"/>
      <w:ind w:left="1440"/>
      <w:textAlignment w:val="auto"/>
    </w:pPr>
    <w:rPr>
      <w:rFonts w:ascii="Calibri" w:hAnsi="Calibri"/>
      <w:kern w:val="28"/>
      <w:sz w:val="22"/>
      <w:szCs w:val="24"/>
    </w:rPr>
  </w:style>
  <w:style w:type="paragraph" w:customStyle="1" w:styleId="Default">
    <w:name w:val="Default"/>
    <w:rsid w:val="00B8496E"/>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B8496E"/>
    <w:pPr>
      <w:spacing w:after="120"/>
      <w:ind w:left="360"/>
    </w:pPr>
  </w:style>
  <w:style w:type="character" w:customStyle="1" w:styleId="BodyTextIndentChar">
    <w:name w:val="Body Text Indent Char"/>
    <w:basedOn w:val="DefaultParagraphFont"/>
    <w:link w:val="BodyTextIndent"/>
    <w:uiPriority w:val="99"/>
    <w:rsid w:val="00B8496E"/>
    <w:rPr>
      <w:sz w:val="24"/>
    </w:rPr>
  </w:style>
  <w:style w:type="paragraph" w:customStyle="1" w:styleId="Heading2Para">
    <w:name w:val="Heading 2 Para"/>
    <w:basedOn w:val="Normal"/>
    <w:link w:val="Heading2ParaChar2"/>
    <w:uiPriority w:val="99"/>
    <w:rsid w:val="005D1161"/>
    <w:pPr>
      <w:overflowPunct/>
      <w:autoSpaceDE/>
      <w:autoSpaceDN/>
      <w:adjustRightInd/>
      <w:spacing w:before="120"/>
      <w:ind w:left="1440" w:hanging="720"/>
      <w:textAlignment w:val="auto"/>
    </w:pPr>
    <w:rPr>
      <w:sz w:val="22"/>
    </w:rPr>
  </w:style>
  <w:style w:type="character" w:customStyle="1" w:styleId="Heading2ParaChar2">
    <w:name w:val="Heading 2 Para Char2"/>
    <w:link w:val="Heading2Para"/>
    <w:uiPriority w:val="99"/>
    <w:locked/>
    <w:rsid w:val="005D1161"/>
    <w:rPr>
      <w:sz w:val="22"/>
    </w:rPr>
  </w:style>
  <w:style w:type="character" w:customStyle="1" w:styleId="UnresolvedMention1">
    <w:name w:val="Unresolved Mention1"/>
    <w:basedOn w:val="DefaultParagraphFont"/>
    <w:uiPriority w:val="99"/>
    <w:semiHidden/>
    <w:unhideWhenUsed/>
    <w:rsid w:val="00C004D3"/>
    <w:rPr>
      <w:color w:val="605E5C"/>
      <w:shd w:val="clear" w:color="auto" w:fill="E1DFDD"/>
    </w:rPr>
  </w:style>
  <w:style w:type="character" w:styleId="PageNumber">
    <w:name w:val="page number"/>
    <w:basedOn w:val="DefaultParagraphFont"/>
    <w:rsid w:val="005C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2148">
      <w:bodyDiv w:val="1"/>
      <w:marLeft w:val="0"/>
      <w:marRight w:val="0"/>
      <w:marTop w:val="0"/>
      <w:marBottom w:val="0"/>
      <w:divBdr>
        <w:top w:val="none" w:sz="0" w:space="0" w:color="auto"/>
        <w:left w:val="none" w:sz="0" w:space="0" w:color="auto"/>
        <w:bottom w:val="none" w:sz="0" w:space="0" w:color="auto"/>
        <w:right w:val="none" w:sz="0" w:space="0" w:color="auto"/>
      </w:divBdr>
    </w:div>
    <w:div w:id="87964005">
      <w:bodyDiv w:val="1"/>
      <w:marLeft w:val="0"/>
      <w:marRight w:val="0"/>
      <w:marTop w:val="0"/>
      <w:marBottom w:val="0"/>
      <w:divBdr>
        <w:top w:val="none" w:sz="0" w:space="0" w:color="auto"/>
        <w:left w:val="none" w:sz="0" w:space="0" w:color="auto"/>
        <w:bottom w:val="none" w:sz="0" w:space="0" w:color="auto"/>
        <w:right w:val="none" w:sz="0" w:space="0" w:color="auto"/>
      </w:divBdr>
    </w:div>
    <w:div w:id="102774878">
      <w:bodyDiv w:val="1"/>
      <w:marLeft w:val="0"/>
      <w:marRight w:val="0"/>
      <w:marTop w:val="0"/>
      <w:marBottom w:val="0"/>
      <w:divBdr>
        <w:top w:val="none" w:sz="0" w:space="0" w:color="auto"/>
        <w:left w:val="none" w:sz="0" w:space="0" w:color="auto"/>
        <w:bottom w:val="none" w:sz="0" w:space="0" w:color="auto"/>
        <w:right w:val="none" w:sz="0" w:space="0" w:color="auto"/>
      </w:divBdr>
    </w:div>
    <w:div w:id="123811340">
      <w:bodyDiv w:val="1"/>
      <w:marLeft w:val="0"/>
      <w:marRight w:val="0"/>
      <w:marTop w:val="0"/>
      <w:marBottom w:val="0"/>
      <w:divBdr>
        <w:top w:val="none" w:sz="0" w:space="0" w:color="auto"/>
        <w:left w:val="none" w:sz="0" w:space="0" w:color="auto"/>
        <w:bottom w:val="none" w:sz="0" w:space="0" w:color="auto"/>
        <w:right w:val="none" w:sz="0" w:space="0" w:color="auto"/>
      </w:divBdr>
    </w:div>
    <w:div w:id="139541974">
      <w:bodyDiv w:val="1"/>
      <w:marLeft w:val="0"/>
      <w:marRight w:val="0"/>
      <w:marTop w:val="0"/>
      <w:marBottom w:val="0"/>
      <w:divBdr>
        <w:top w:val="none" w:sz="0" w:space="0" w:color="auto"/>
        <w:left w:val="none" w:sz="0" w:space="0" w:color="auto"/>
        <w:bottom w:val="none" w:sz="0" w:space="0" w:color="auto"/>
        <w:right w:val="none" w:sz="0" w:space="0" w:color="auto"/>
      </w:divBdr>
    </w:div>
    <w:div w:id="141630005">
      <w:bodyDiv w:val="1"/>
      <w:marLeft w:val="0"/>
      <w:marRight w:val="0"/>
      <w:marTop w:val="0"/>
      <w:marBottom w:val="0"/>
      <w:divBdr>
        <w:top w:val="none" w:sz="0" w:space="0" w:color="auto"/>
        <w:left w:val="none" w:sz="0" w:space="0" w:color="auto"/>
        <w:bottom w:val="none" w:sz="0" w:space="0" w:color="auto"/>
        <w:right w:val="none" w:sz="0" w:space="0" w:color="auto"/>
      </w:divBdr>
    </w:div>
    <w:div w:id="198902641">
      <w:bodyDiv w:val="1"/>
      <w:marLeft w:val="0"/>
      <w:marRight w:val="0"/>
      <w:marTop w:val="0"/>
      <w:marBottom w:val="0"/>
      <w:divBdr>
        <w:top w:val="none" w:sz="0" w:space="0" w:color="auto"/>
        <w:left w:val="none" w:sz="0" w:space="0" w:color="auto"/>
        <w:bottom w:val="none" w:sz="0" w:space="0" w:color="auto"/>
        <w:right w:val="none" w:sz="0" w:space="0" w:color="auto"/>
      </w:divBdr>
    </w:div>
    <w:div w:id="242568565">
      <w:bodyDiv w:val="1"/>
      <w:marLeft w:val="0"/>
      <w:marRight w:val="0"/>
      <w:marTop w:val="0"/>
      <w:marBottom w:val="0"/>
      <w:divBdr>
        <w:top w:val="none" w:sz="0" w:space="0" w:color="auto"/>
        <w:left w:val="none" w:sz="0" w:space="0" w:color="auto"/>
        <w:bottom w:val="none" w:sz="0" w:space="0" w:color="auto"/>
        <w:right w:val="none" w:sz="0" w:space="0" w:color="auto"/>
      </w:divBdr>
    </w:div>
    <w:div w:id="259410216">
      <w:bodyDiv w:val="1"/>
      <w:marLeft w:val="0"/>
      <w:marRight w:val="0"/>
      <w:marTop w:val="0"/>
      <w:marBottom w:val="0"/>
      <w:divBdr>
        <w:top w:val="none" w:sz="0" w:space="0" w:color="auto"/>
        <w:left w:val="none" w:sz="0" w:space="0" w:color="auto"/>
        <w:bottom w:val="none" w:sz="0" w:space="0" w:color="auto"/>
        <w:right w:val="none" w:sz="0" w:space="0" w:color="auto"/>
      </w:divBdr>
    </w:div>
    <w:div w:id="262147870">
      <w:bodyDiv w:val="1"/>
      <w:marLeft w:val="0"/>
      <w:marRight w:val="0"/>
      <w:marTop w:val="0"/>
      <w:marBottom w:val="0"/>
      <w:divBdr>
        <w:top w:val="none" w:sz="0" w:space="0" w:color="auto"/>
        <w:left w:val="none" w:sz="0" w:space="0" w:color="auto"/>
        <w:bottom w:val="none" w:sz="0" w:space="0" w:color="auto"/>
        <w:right w:val="none" w:sz="0" w:space="0" w:color="auto"/>
      </w:divBdr>
    </w:div>
    <w:div w:id="293023637">
      <w:bodyDiv w:val="1"/>
      <w:marLeft w:val="0"/>
      <w:marRight w:val="0"/>
      <w:marTop w:val="0"/>
      <w:marBottom w:val="0"/>
      <w:divBdr>
        <w:top w:val="none" w:sz="0" w:space="0" w:color="auto"/>
        <w:left w:val="none" w:sz="0" w:space="0" w:color="auto"/>
        <w:bottom w:val="none" w:sz="0" w:space="0" w:color="auto"/>
        <w:right w:val="none" w:sz="0" w:space="0" w:color="auto"/>
      </w:divBdr>
    </w:div>
    <w:div w:id="324745197">
      <w:bodyDiv w:val="1"/>
      <w:marLeft w:val="0"/>
      <w:marRight w:val="0"/>
      <w:marTop w:val="0"/>
      <w:marBottom w:val="0"/>
      <w:divBdr>
        <w:top w:val="none" w:sz="0" w:space="0" w:color="auto"/>
        <w:left w:val="none" w:sz="0" w:space="0" w:color="auto"/>
        <w:bottom w:val="none" w:sz="0" w:space="0" w:color="auto"/>
        <w:right w:val="none" w:sz="0" w:space="0" w:color="auto"/>
      </w:divBdr>
    </w:div>
    <w:div w:id="345863594">
      <w:bodyDiv w:val="1"/>
      <w:marLeft w:val="0"/>
      <w:marRight w:val="0"/>
      <w:marTop w:val="0"/>
      <w:marBottom w:val="0"/>
      <w:divBdr>
        <w:top w:val="none" w:sz="0" w:space="0" w:color="auto"/>
        <w:left w:val="none" w:sz="0" w:space="0" w:color="auto"/>
        <w:bottom w:val="none" w:sz="0" w:space="0" w:color="auto"/>
        <w:right w:val="none" w:sz="0" w:space="0" w:color="auto"/>
      </w:divBdr>
    </w:div>
    <w:div w:id="447971103">
      <w:bodyDiv w:val="1"/>
      <w:marLeft w:val="0"/>
      <w:marRight w:val="0"/>
      <w:marTop w:val="0"/>
      <w:marBottom w:val="0"/>
      <w:divBdr>
        <w:top w:val="none" w:sz="0" w:space="0" w:color="auto"/>
        <w:left w:val="none" w:sz="0" w:space="0" w:color="auto"/>
        <w:bottom w:val="none" w:sz="0" w:space="0" w:color="auto"/>
        <w:right w:val="none" w:sz="0" w:space="0" w:color="auto"/>
      </w:divBdr>
      <w:divsChild>
        <w:div w:id="1183713526">
          <w:marLeft w:val="0"/>
          <w:marRight w:val="0"/>
          <w:marTop w:val="0"/>
          <w:marBottom w:val="0"/>
          <w:divBdr>
            <w:top w:val="none" w:sz="0" w:space="0" w:color="auto"/>
            <w:left w:val="none" w:sz="0" w:space="0" w:color="auto"/>
            <w:bottom w:val="none" w:sz="0" w:space="0" w:color="auto"/>
            <w:right w:val="none" w:sz="0" w:space="0" w:color="auto"/>
          </w:divBdr>
        </w:div>
        <w:div w:id="1069231485">
          <w:marLeft w:val="0"/>
          <w:marRight w:val="0"/>
          <w:marTop w:val="0"/>
          <w:marBottom w:val="0"/>
          <w:divBdr>
            <w:top w:val="none" w:sz="0" w:space="0" w:color="auto"/>
            <w:left w:val="none" w:sz="0" w:space="0" w:color="auto"/>
            <w:bottom w:val="none" w:sz="0" w:space="0" w:color="auto"/>
            <w:right w:val="none" w:sz="0" w:space="0" w:color="auto"/>
          </w:divBdr>
        </w:div>
        <w:div w:id="876309623">
          <w:marLeft w:val="0"/>
          <w:marRight w:val="0"/>
          <w:marTop w:val="0"/>
          <w:marBottom w:val="0"/>
          <w:divBdr>
            <w:top w:val="none" w:sz="0" w:space="0" w:color="auto"/>
            <w:left w:val="none" w:sz="0" w:space="0" w:color="auto"/>
            <w:bottom w:val="none" w:sz="0" w:space="0" w:color="auto"/>
            <w:right w:val="none" w:sz="0" w:space="0" w:color="auto"/>
          </w:divBdr>
        </w:div>
        <w:div w:id="861089483">
          <w:marLeft w:val="0"/>
          <w:marRight w:val="0"/>
          <w:marTop w:val="0"/>
          <w:marBottom w:val="0"/>
          <w:divBdr>
            <w:top w:val="none" w:sz="0" w:space="0" w:color="auto"/>
            <w:left w:val="none" w:sz="0" w:space="0" w:color="auto"/>
            <w:bottom w:val="none" w:sz="0" w:space="0" w:color="auto"/>
            <w:right w:val="none" w:sz="0" w:space="0" w:color="auto"/>
          </w:divBdr>
        </w:div>
        <w:div w:id="1089040533">
          <w:marLeft w:val="0"/>
          <w:marRight w:val="0"/>
          <w:marTop w:val="0"/>
          <w:marBottom w:val="0"/>
          <w:divBdr>
            <w:top w:val="none" w:sz="0" w:space="0" w:color="auto"/>
            <w:left w:val="none" w:sz="0" w:space="0" w:color="auto"/>
            <w:bottom w:val="none" w:sz="0" w:space="0" w:color="auto"/>
            <w:right w:val="none" w:sz="0" w:space="0" w:color="auto"/>
          </w:divBdr>
        </w:div>
        <w:div w:id="577981978">
          <w:marLeft w:val="0"/>
          <w:marRight w:val="0"/>
          <w:marTop w:val="0"/>
          <w:marBottom w:val="0"/>
          <w:divBdr>
            <w:top w:val="none" w:sz="0" w:space="0" w:color="auto"/>
            <w:left w:val="none" w:sz="0" w:space="0" w:color="auto"/>
            <w:bottom w:val="none" w:sz="0" w:space="0" w:color="auto"/>
            <w:right w:val="none" w:sz="0" w:space="0" w:color="auto"/>
          </w:divBdr>
        </w:div>
        <w:div w:id="1620601480">
          <w:marLeft w:val="0"/>
          <w:marRight w:val="0"/>
          <w:marTop w:val="0"/>
          <w:marBottom w:val="0"/>
          <w:divBdr>
            <w:top w:val="none" w:sz="0" w:space="0" w:color="auto"/>
            <w:left w:val="none" w:sz="0" w:space="0" w:color="auto"/>
            <w:bottom w:val="none" w:sz="0" w:space="0" w:color="auto"/>
            <w:right w:val="none" w:sz="0" w:space="0" w:color="auto"/>
          </w:divBdr>
        </w:div>
        <w:div w:id="121194779">
          <w:marLeft w:val="0"/>
          <w:marRight w:val="0"/>
          <w:marTop w:val="0"/>
          <w:marBottom w:val="0"/>
          <w:divBdr>
            <w:top w:val="none" w:sz="0" w:space="0" w:color="auto"/>
            <w:left w:val="none" w:sz="0" w:space="0" w:color="auto"/>
            <w:bottom w:val="none" w:sz="0" w:space="0" w:color="auto"/>
            <w:right w:val="none" w:sz="0" w:space="0" w:color="auto"/>
          </w:divBdr>
        </w:div>
        <w:div w:id="902449465">
          <w:marLeft w:val="0"/>
          <w:marRight w:val="0"/>
          <w:marTop w:val="0"/>
          <w:marBottom w:val="0"/>
          <w:divBdr>
            <w:top w:val="none" w:sz="0" w:space="0" w:color="auto"/>
            <w:left w:val="none" w:sz="0" w:space="0" w:color="auto"/>
            <w:bottom w:val="none" w:sz="0" w:space="0" w:color="auto"/>
            <w:right w:val="none" w:sz="0" w:space="0" w:color="auto"/>
          </w:divBdr>
        </w:div>
        <w:div w:id="696539268">
          <w:marLeft w:val="0"/>
          <w:marRight w:val="0"/>
          <w:marTop w:val="0"/>
          <w:marBottom w:val="0"/>
          <w:divBdr>
            <w:top w:val="none" w:sz="0" w:space="0" w:color="auto"/>
            <w:left w:val="none" w:sz="0" w:space="0" w:color="auto"/>
            <w:bottom w:val="none" w:sz="0" w:space="0" w:color="auto"/>
            <w:right w:val="none" w:sz="0" w:space="0" w:color="auto"/>
          </w:divBdr>
        </w:div>
        <w:div w:id="1598516610">
          <w:marLeft w:val="0"/>
          <w:marRight w:val="0"/>
          <w:marTop w:val="0"/>
          <w:marBottom w:val="0"/>
          <w:divBdr>
            <w:top w:val="none" w:sz="0" w:space="0" w:color="auto"/>
            <w:left w:val="none" w:sz="0" w:space="0" w:color="auto"/>
            <w:bottom w:val="none" w:sz="0" w:space="0" w:color="auto"/>
            <w:right w:val="none" w:sz="0" w:space="0" w:color="auto"/>
          </w:divBdr>
        </w:div>
        <w:div w:id="1137140143">
          <w:marLeft w:val="0"/>
          <w:marRight w:val="0"/>
          <w:marTop w:val="0"/>
          <w:marBottom w:val="0"/>
          <w:divBdr>
            <w:top w:val="none" w:sz="0" w:space="0" w:color="auto"/>
            <w:left w:val="none" w:sz="0" w:space="0" w:color="auto"/>
            <w:bottom w:val="none" w:sz="0" w:space="0" w:color="auto"/>
            <w:right w:val="none" w:sz="0" w:space="0" w:color="auto"/>
          </w:divBdr>
        </w:div>
        <w:div w:id="388649253">
          <w:marLeft w:val="0"/>
          <w:marRight w:val="0"/>
          <w:marTop w:val="0"/>
          <w:marBottom w:val="0"/>
          <w:divBdr>
            <w:top w:val="none" w:sz="0" w:space="0" w:color="auto"/>
            <w:left w:val="none" w:sz="0" w:space="0" w:color="auto"/>
            <w:bottom w:val="none" w:sz="0" w:space="0" w:color="auto"/>
            <w:right w:val="none" w:sz="0" w:space="0" w:color="auto"/>
          </w:divBdr>
        </w:div>
        <w:div w:id="368191721">
          <w:marLeft w:val="0"/>
          <w:marRight w:val="0"/>
          <w:marTop w:val="0"/>
          <w:marBottom w:val="0"/>
          <w:divBdr>
            <w:top w:val="none" w:sz="0" w:space="0" w:color="auto"/>
            <w:left w:val="none" w:sz="0" w:space="0" w:color="auto"/>
            <w:bottom w:val="none" w:sz="0" w:space="0" w:color="auto"/>
            <w:right w:val="none" w:sz="0" w:space="0" w:color="auto"/>
          </w:divBdr>
        </w:div>
        <w:div w:id="371734569">
          <w:marLeft w:val="0"/>
          <w:marRight w:val="0"/>
          <w:marTop w:val="0"/>
          <w:marBottom w:val="0"/>
          <w:divBdr>
            <w:top w:val="none" w:sz="0" w:space="0" w:color="auto"/>
            <w:left w:val="none" w:sz="0" w:space="0" w:color="auto"/>
            <w:bottom w:val="none" w:sz="0" w:space="0" w:color="auto"/>
            <w:right w:val="none" w:sz="0" w:space="0" w:color="auto"/>
          </w:divBdr>
        </w:div>
        <w:div w:id="251355157">
          <w:marLeft w:val="0"/>
          <w:marRight w:val="0"/>
          <w:marTop w:val="0"/>
          <w:marBottom w:val="0"/>
          <w:divBdr>
            <w:top w:val="none" w:sz="0" w:space="0" w:color="auto"/>
            <w:left w:val="none" w:sz="0" w:space="0" w:color="auto"/>
            <w:bottom w:val="none" w:sz="0" w:space="0" w:color="auto"/>
            <w:right w:val="none" w:sz="0" w:space="0" w:color="auto"/>
          </w:divBdr>
        </w:div>
      </w:divsChild>
    </w:div>
    <w:div w:id="455493451">
      <w:bodyDiv w:val="1"/>
      <w:marLeft w:val="0"/>
      <w:marRight w:val="0"/>
      <w:marTop w:val="0"/>
      <w:marBottom w:val="0"/>
      <w:divBdr>
        <w:top w:val="none" w:sz="0" w:space="0" w:color="auto"/>
        <w:left w:val="none" w:sz="0" w:space="0" w:color="auto"/>
        <w:bottom w:val="none" w:sz="0" w:space="0" w:color="auto"/>
        <w:right w:val="none" w:sz="0" w:space="0" w:color="auto"/>
      </w:divBdr>
    </w:div>
    <w:div w:id="457145225">
      <w:bodyDiv w:val="1"/>
      <w:marLeft w:val="0"/>
      <w:marRight w:val="0"/>
      <w:marTop w:val="0"/>
      <w:marBottom w:val="0"/>
      <w:divBdr>
        <w:top w:val="none" w:sz="0" w:space="0" w:color="auto"/>
        <w:left w:val="none" w:sz="0" w:space="0" w:color="auto"/>
        <w:bottom w:val="none" w:sz="0" w:space="0" w:color="auto"/>
        <w:right w:val="none" w:sz="0" w:space="0" w:color="auto"/>
      </w:divBdr>
    </w:div>
    <w:div w:id="638456101">
      <w:bodyDiv w:val="1"/>
      <w:marLeft w:val="0"/>
      <w:marRight w:val="0"/>
      <w:marTop w:val="0"/>
      <w:marBottom w:val="0"/>
      <w:divBdr>
        <w:top w:val="none" w:sz="0" w:space="0" w:color="auto"/>
        <w:left w:val="none" w:sz="0" w:space="0" w:color="auto"/>
        <w:bottom w:val="none" w:sz="0" w:space="0" w:color="auto"/>
        <w:right w:val="none" w:sz="0" w:space="0" w:color="auto"/>
      </w:divBdr>
    </w:div>
    <w:div w:id="694160351">
      <w:bodyDiv w:val="1"/>
      <w:marLeft w:val="0"/>
      <w:marRight w:val="0"/>
      <w:marTop w:val="0"/>
      <w:marBottom w:val="0"/>
      <w:divBdr>
        <w:top w:val="none" w:sz="0" w:space="0" w:color="auto"/>
        <w:left w:val="none" w:sz="0" w:space="0" w:color="auto"/>
        <w:bottom w:val="none" w:sz="0" w:space="0" w:color="auto"/>
        <w:right w:val="none" w:sz="0" w:space="0" w:color="auto"/>
      </w:divBdr>
    </w:div>
    <w:div w:id="701252079">
      <w:bodyDiv w:val="1"/>
      <w:marLeft w:val="0"/>
      <w:marRight w:val="0"/>
      <w:marTop w:val="0"/>
      <w:marBottom w:val="0"/>
      <w:divBdr>
        <w:top w:val="none" w:sz="0" w:space="0" w:color="auto"/>
        <w:left w:val="none" w:sz="0" w:space="0" w:color="auto"/>
        <w:bottom w:val="none" w:sz="0" w:space="0" w:color="auto"/>
        <w:right w:val="none" w:sz="0" w:space="0" w:color="auto"/>
      </w:divBdr>
    </w:div>
    <w:div w:id="845168511">
      <w:bodyDiv w:val="1"/>
      <w:marLeft w:val="0"/>
      <w:marRight w:val="0"/>
      <w:marTop w:val="0"/>
      <w:marBottom w:val="0"/>
      <w:divBdr>
        <w:top w:val="none" w:sz="0" w:space="0" w:color="auto"/>
        <w:left w:val="none" w:sz="0" w:space="0" w:color="auto"/>
        <w:bottom w:val="none" w:sz="0" w:space="0" w:color="auto"/>
        <w:right w:val="none" w:sz="0" w:space="0" w:color="auto"/>
      </w:divBdr>
    </w:div>
    <w:div w:id="845560806">
      <w:bodyDiv w:val="1"/>
      <w:marLeft w:val="0"/>
      <w:marRight w:val="0"/>
      <w:marTop w:val="0"/>
      <w:marBottom w:val="0"/>
      <w:divBdr>
        <w:top w:val="none" w:sz="0" w:space="0" w:color="auto"/>
        <w:left w:val="none" w:sz="0" w:space="0" w:color="auto"/>
        <w:bottom w:val="none" w:sz="0" w:space="0" w:color="auto"/>
        <w:right w:val="none" w:sz="0" w:space="0" w:color="auto"/>
      </w:divBdr>
    </w:div>
    <w:div w:id="944920024">
      <w:bodyDiv w:val="1"/>
      <w:marLeft w:val="0"/>
      <w:marRight w:val="0"/>
      <w:marTop w:val="0"/>
      <w:marBottom w:val="0"/>
      <w:divBdr>
        <w:top w:val="none" w:sz="0" w:space="0" w:color="auto"/>
        <w:left w:val="none" w:sz="0" w:space="0" w:color="auto"/>
        <w:bottom w:val="none" w:sz="0" w:space="0" w:color="auto"/>
        <w:right w:val="none" w:sz="0" w:space="0" w:color="auto"/>
      </w:divBdr>
    </w:div>
    <w:div w:id="1083259752">
      <w:bodyDiv w:val="1"/>
      <w:marLeft w:val="0"/>
      <w:marRight w:val="0"/>
      <w:marTop w:val="0"/>
      <w:marBottom w:val="0"/>
      <w:divBdr>
        <w:top w:val="none" w:sz="0" w:space="0" w:color="auto"/>
        <w:left w:val="none" w:sz="0" w:space="0" w:color="auto"/>
        <w:bottom w:val="none" w:sz="0" w:space="0" w:color="auto"/>
        <w:right w:val="none" w:sz="0" w:space="0" w:color="auto"/>
      </w:divBdr>
    </w:div>
    <w:div w:id="1136409646">
      <w:bodyDiv w:val="1"/>
      <w:marLeft w:val="0"/>
      <w:marRight w:val="0"/>
      <w:marTop w:val="0"/>
      <w:marBottom w:val="0"/>
      <w:divBdr>
        <w:top w:val="none" w:sz="0" w:space="0" w:color="auto"/>
        <w:left w:val="none" w:sz="0" w:space="0" w:color="auto"/>
        <w:bottom w:val="none" w:sz="0" w:space="0" w:color="auto"/>
        <w:right w:val="none" w:sz="0" w:space="0" w:color="auto"/>
      </w:divBdr>
    </w:div>
    <w:div w:id="1229652965">
      <w:bodyDiv w:val="1"/>
      <w:marLeft w:val="0"/>
      <w:marRight w:val="0"/>
      <w:marTop w:val="0"/>
      <w:marBottom w:val="0"/>
      <w:divBdr>
        <w:top w:val="none" w:sz="0" w:space="0" w:color="auto"/>
        <w:left w:val="none" w:sz="0" w:space="0" w:color="auto"/>
        <w:bottom w:val="none" w:sz="0" w:space="0" w:color="auto"/>
        <w:right w:val="none" w:sz="0" w:space="0" w:color="auto"/>
      </w:divBdr>
    </w:div>
    <w:div w:id="1378160335">
      <w:bodyDiv w:val="1"/>
      <w:marLeft w:val="0"/>
      <w:marRight w:val="0"/>
      <w:marTop w:val="0"/>
      <w:marBottom w:val="0"/>
      <w:divBdr>
        <w:top w:val="none" w:sz="0" w:space="0" w:color="auto"/>
        <w:left w:val="none" w:sz="0" w:space="0" w:color="auto"/>
        <w:bottom w:val="none" w:sz="0" w:space="0" w:color="auto"/>
        <w:right w:val="none" w:sz="0" w:space="0" w:color="auto"/>
      </w:divBdr>
    </w:div>
    <w:div w:id="1410493537">
      <w:bodyDiv w:val="1"/>
      <w:marLeft w:val="0"/>
      <w:marRight w:val="0"/>
      <w:marTop w:val="0"/>
      <w:marBottom w:val="0"/>
      <w:divBdr>
        <w:top w:val="none" w:sz="0" w:space="0" w:color="auto"/>
        <w:left w:val="none" w:sz="0" w:space="0" w:color="auto"/>
        <w:bottom w:val="none" w:sz="0" w:space="0" w:color="auto"/>
        <w:right w:val="none" w:sz="0" w:space="0" w:color="auto"/>
      </w:divBdr>
    </w:div>
    <w:div w:id="1488286455">
      <w:bodyDiv w:val="1"/>
      <w:marLeft w:val="0"/>
      <w:marRight w:val="0"/>
      <w:marTop w:val="0"/>
      <w:marBottom w:val="0"/>
      <w:divBdr>
        <w:top w:val="none" w:sz="0" w:space="0" w:color="auto"/>
        <w:left w:val="none" w:sz="0" w:space="0" w:color="auto"/>
        <w:bottom w:val="none" w:sz="0" w:space="0" w:color="auto"/>
        <w:right w:val="none" w:sz="0" w:space="0" w:color="auto"/>
      </w:divBdr>
    </w:div>
    <w:div w:id="1529758419">
      <w:bodyDiv w:val="1"/>
      <w:marLeft w:val="0"/>
      <w:marRight w:val="0"/>
      <w:marTop w:val="0"/>
      <w:marBottom w:val="0"/>
      <w:divBdr>
        <w:top w:val="none" w:sz="0" w:space="0" w:color="auto"/>
        <w:left w:val="none" w:sz="0" w:space="0" w:color="auto"/>
        <w:bottom w:val="none" w:sz="0" w:space="0" w:color="auto"/>
        <w:right w:val="none" w:sz="0" w:space="0" w:color="auto"/>
      </w:divBdr>
    </w:div>
    <w:div w:id="1567060702">
      <w:bodyDiv w:val="1"/>
      <w:marLeft w:val="0"/>
      <w:marRight w:val="0"/>
      <w:marTop w:val="0"/>
      <w:marBottom w:val="0"/>
      <w:divBdr>
        <w:top w:val="none" w:sz="0" w:space="0" w:color="auto"/>
        <w:left w:val="none" w:sz="0" w:space="0" w:color="auto"/>
        <w:bottom w:val="none" w:sz="0" w:space="0" w:color="auto"/>
        <w:right w:val="none" w:sz="0" w:space="0" w:color="auto"/>
      </w:divBdr>
    </w:div>
    <w:div w:id="1576549027">
      <w:bodyDiv w:val="1"/>
      <w:marLeft w:val="0"/>
      <w:marRight w:val="0"/>
      <w:marTop w:val="0"/>
      <w:marBottom w:val="0"/>
      <w:divBdr>
        <w:top w:val="none" w:sz="0" w:space="0" w:color="auto"/>
        <w:left w:val="none" w:sz="0" w:space="0" w:color="auto"/>
        <w:bottom w:val="none" w:sz="0" w:space="0" w:color="auto"/>
        <w:right w:val="none" w:sz="0" w:space="0" w:color="auto"/>
      </w:divBdr>
    </w:div>
    <w:div w:id="1687058228">
      <w:bodyDiv w:val="1"/>
      <w:marLeft w:val="0"/>
      <w:marRight w:val="0"/>
      <w:marTop w:val="0"/>
      <w:marBottom w:val="0"/>
      <w:divBdr>
        <w:top w:val="none" w:sz="0" w:space="0" w:color="auto"/>
        <w:left w:val="none" w:sz="0" w:space="0" w:color="auto"/>
        <w:bottom w:val="none" w:sz="0" w:space="0" w:color="auto"/>
        <w:right w:val="none" w:sz="0" w:space="0" w:color="auto"/>
      </w:divBdr>
    </w:div>
    <w:div w:id="1693414284">
      <w:bodyDiv w:val="1"/>
      <w:marLeft w:val="0"/>
      <w:marRight w:val="0"/>
      <w:marTop w:val="0"/>
      <w:marBottom w:val="0"/>
      <w:divBdr>
        <w:top w:val="none" w:sz="0" w:space="0" w:color="auto"/>
        <w:left w:val="none" w:sz="0" w:space="0" w:color="auto"/>
        <w:bottom w:val="none" w:sz="0" w:space="0" w:color="auto"/>
        <w:right w:val="none" w:sz="0" w:space="0" w:color="auto"/>
      </w:divBdr>
    </w:div>
    <w:div w:id="1724020286">
      <w:bodyDiv w:val="1"/>
      <w:marLeft w:val="0"/>
      <w:marRight w:val="0"/>
      <w:marTop w:val="0"/>
      <w:marBottom w:val="0"/>
      <w:divBdr>
        <w:top w:val="none" w:sz="0" w:space="0" w:color="auto"/>
        <w:left w:val="none" w:sz="0" w:space="0" w:color="auto"/>
        <w:bottom w:val="none" w:sz="0" w:space="0" w:color="auto"/>
        <w:right w:val="none" w:sz="0" w:space="0" w:color="auto"/>
      </w:divBdr>
    </w:div>
    <w:div w:id="1726292291">
      <w:bodyDiv w:val="1"/>
      <w:marLeft w:val="0"/>
      <w:marRight w:val="0"/>
      <w:marTop w:val="0"/>
      <w:marBottom w:val="0"/>
      <w:divBdr>
        <w:top w:val="none" w:sz="0" w:space="0" w:color="auto"/>
        <w:left w:val="none" w:sz="0" w:space="0" w:color="auto"/>
        <w:bottom w:val="none" w:sz="0" w:space="0" w:color="auto"/>
        <w:right w:val="none" w:sz="0" w:space="0" w:color="auto"/>
      </w:divBdr>
    </w:div>
    <w:div w:id="1772698686">
      <w:bodyDiv w:val="1"/>
      <w:marLeft w:val="0"/>
      <w:marRight w:val="0"/>
      <w:marTop w:val="0"/>
      <w:marBottom w:val="0"/>
      <w:divBdr>
        <w:top w:val="none" w:sz="0" w:space="0" w:color="auto"/>
        <w:left w:val="none" w:sz="0" w:space="0" w:color="auto"/>
        <w:bottom w:val="none" w:sz="0" w:space="0" w:color="auto"/>
        <w:right w:val="none" w:sz="0" w:space="0" w:color="auto"/>
      </w:divBdr>
    </w:div>
    <w:div w:id="1880587352">
      <w:bodyDiv w:val="1"/>
      <w:marLeft w:val="0"/>
      <w:marRight w:val="0"/>
      <w:marTop w:val="0"/>
      <w:marBottom w:val="0"/>
      <w:divBdr>
        <w:top w:val="none" w:sz="0" w:space="0" w:color="auto"/>
        <w:left w:val="none" w:sz="0" w:space="0" w:color="auto"/>
        <w:bottom w:val="none" w:sz="0" w:space="0" w:color="auto"/>
        <w:right w:val="none" w:sz="0" w:space="0" w:color="auto"/>
      </w:divBdr>
    </w:div>
    <w:div w:id="1912034536">
      <w:bodyDiv w:val="1"/>
      <w:marLeft w:val="0"/>
      <w:marRight w:val="0"/>
      <w:marTop w:val="0"/>
      <w:marBottom w:val="0"/>
      <w:divBdr>
        <w:top w:val="none" w:sz="0" w:space="0" w:color="auto"/>
        <w:left w:val="none" w:sz="0" w:space="0" w:color="auto"/>
        <w:bottom w:val="none" w:sz="0" w:space="0" w:color="auto"/>
        <w:right w:val="none" w:sz="0" w:space="0" w:color="auto"/>
      </w:divBdr>
    </w:div>
    <w:div w:id="2023241676">
      <w:bodyDiv w:val="1"/>
      <w:marLeft w:val="0"/>
      <w:marRight w:val="0"/>
      <w:marTop w:val="0"/>
      <w:marBottom w:val="0"/>
      <w:divBdr>
        <w:top w:val="none" w:sz="0" w:space="0" w:color="auto"/>
        <w:left w:val="none" w:sz="0" w:space="0" w:color="auto"/>
        <w:bottom w:val="none" w:sz="0" w:space="0" w:color="auto"/>
        <w:right w:val="none" w:sz="0" w:space="0" w:color="auto"/>
      </w:divBdr>
    </w:div>
    <w:div w:id="20711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ch.wa.gov/procurement-announce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4F47B9D28BD2458024E1586F6F82DC" ma:contentTypeVersion="10" ma:contentTypeDescription="Create a new document." ma:contentTypeScope="" ma:versionID="83aaed5ddc0cff7ddbc7a5edece5484a">
  <xsd:schema xmlns:xsd="http://www.w3.org/2001/XMLSchema" xmlns:xs="http://www.w3.org/2001/XMLSchema" xmlns:p="http://schemas.microsoft.com/office/2006/metadata/properties" xmlns:ns1="http://schemas.microsoft.com/sharepoint/v3" xmlns:ns3="7d544bdc-a7fa-4516-973e-3ad2926cbdd1" targetNamespace="http://schemas.microsoft.com/office/2006/metadata/properties" ma:root="true" ma:fieldsID="bf459353d702f4b7d3c2914ca91d4482" ns1:_="" ns3:_="">
    <xsd:import namespace="http://schemas.microsoft.com/sharepoint/v3"/>
    <xsd:import namespace="7d544bdc-a7fa-4516-973e-3ad2926cbd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44bdc-a7fa-4516-973e-3ad2926cb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04F4B-5E20-4216-9A45-A0091EFF9488}">
  <ds:schemaRefs>
    <ds:schemaRef ds:uri="http://schemas.openxmlformats.org/officeDocument/2006/bibliography"/>
  </ds:schemaRefs>
</ds:datastoreItem>
</file>

<file path=customXml/itemProps2.xml><?xml version="1.0" encoding="utf-8"?>
<ds:datastoreItem xmlns:ds="http://schemas.openxmlformats.org/officeDocument/2006/customXml" ds:itemID="{4556EA63-C0C4-4BCB-AAD8-6E28B55F0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544bdc-a7fa-4516-973e-3ad2926cb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E160A-3E23-4A11-AF57-56F619D2745B}">
  <ds:schemaRefs>
    <ds:schemaRef ds:uri="http://purl.org/dc/dcmitype/"/>
    <ds:schemaRef ds:uri="http://schemas.microsoft.com/office/2006/documentManagement/types"/>
    <ds:schemaRef ds:uri="http://schemas.microsoft.com/sharepoint/v3"/>
    <ds:schemaRef ds:uri="7d544bdc-a7fa-4516-973e-3ad2926cbdd1"/>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EE12232-F126-4F7B-A615-B8F331ED1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Template>
  <TotalTime>3</TotalTime>
  <Pages>2</Pages>
  <Words>569</Words>
  <Characters>3038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Cunningham</dc:creator>
  <cp:lastModifiedBy>Callahan, Michael (WaTech)</cp:lastModifiedBy>
  <cp:revision>2</cp:revision>
  <cp:lastPrinted>2020-01-07T23:54:00Z</cp:lastPrinted>
  <dcterms:created xsi:type="dcterms:W3CDTF">2021-05-21T17:36:00Z</dcterms:created>
  <dcterms:modified xsi:type="dcterms:W3CDTF">2021-05-21T17:36:00Z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1af347cf-5566-4515-8efe-7642545a06c6</vt:lpwstr>
  </property>
  <property fmtid="{D5CDD505-2E9C-101B-9397-08002B2CF9AE}" pid="3" name="ContentTypeId">
    <vt:lpwstr>0x010100454F47B9D28BD2458024E1586F6F82DC</vt:lpwstr>
  </property>
  <property fmtid="{D5CDD505-2E9C-101B-9397-08002B2CF9AE}" pid="4" name="MSIP_Label_1520fa42-cf58-4c22-8b93-58cf1d3bd1cb_Enabled">
    <vt:lpwstr>true</vt:lpwstr>
  </property>
  <property fmtid="{D5CDD505-2E9C-101B-9397-08002B2CF9AE}" pid="5" name="MSIP_Label_1520fa42-cf58-4c22-8b93-58cf1d3bd1cb_SetDate">
    <vt:lpwstr>2021-05-21T16:26:42Z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ab10d048-576d-43fd-aa81-20b094533109</vt:lpwstr>
  </property>
  <property fmtid="{D5CDD505-2E9C-101B-9397-08002B2CF9AE}" pid="10" name="MSIP_Label_1520fa42-cf58-4c22-8b93-58cf1d3bd1cb_ContentBits">
    <vt:lpwstr>0</vt:lpwstr>
  </property>
</Properties>
</file>