
<file path=[Content_Types].xml><?xml version="1.0" encoding="utf-8"?>
<Types xmlns="http://schemas.openxmlformats.org/package/2006/content-types">
  <Default Extension="bin" ContentType="application/vnd.openxmlformats-officedocument.oleObject"/>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826C8" w14:textId="77777777" w:rsidR="00BD6697" w:rsidRDefault="00BD6697" w:rsidP="005F5390">
      <w:pPr>
        <w:pStyle w:val="Title"/>
        <w:jc w:val="left"/>
        <w:rPr>
          <w:sz w:val="40"/>
        </w:rPr>
      </w:pPr>
    </w:p>
    <w:p w14:paraId="3094A0DF" w14:textId="77777777" w:rsidR="009D1D1B" w:rsidRDefault="009A7F3C" w:rsidP="009D1D1B">
      <w:pPr>
        <w:pStyle w:val="Title"/>
        <w:rPr>
          <w:sz w:val="40"/>
        </w:rPr>
      </w:pPr>
      <w:r>
        <w:rPr>
          <w:sz w:val="40"/>
        </w:rPr>
        <w:t xml:space="preserve">Request for </w:t>
      </w:r>
      <w:r w:rsidR="0008612A">
        <w:rPr>
          <w:sz w:val="40"/>
        </w:rPr>
        <w:t>Proposal</w:t>
      </w:r>
      <w:r>
        <w:rPr>
          <w:sz w:val="40"/>
        </w:rPr>
        <w:t xml:space="preserve"> </w:t>
      </w:r>
      <w:r w:rsidR="009D1D1B">
        <w:rPr>
          <w:sz w:val="40"/>
        </w:rPr>
        <w:t xml:space="preserve">(RFP) </w:t>
      </w:r>
      <w:r>
        <w:rPr>
          <w:sz w:val="40"/>
        </w:rPr>
        <w:t xml:space="preserve">Number </w:t>
      </w:r>
    </w:p>
    <w:p w14:paraId="50EC5929" w14:textId="77777777" w:rsidR="00AA3AD2" w:rsidRDefault="005F5390" w:rsidP="009D1D1B">
      <w:pPr>
        <w:pStyle w:val="Title"/>
        <w:rPr>
          <w:sz w:val="40"/>
        </w:rPr>
      </w:pPr>
      <w:r>
        <w:rPr>
          <w:sz w:val="40"/>
        </w:rPr>
        <w:t>C20-RFP-032</w:t>
      </w:r>
    </w:p>
    <w:p w14:paraId="1625650B" w14:textId="77777777" w:rsidR="00F33C84" w:rsidRDefault="00F33C84" w:rsidP="009D1D1B">
      <w:pPr>
        <w:pStyle w:val="Title"/>
        <w:rPr>
          <w:sz w:val="36"/>
        </w:rPr>
      </w:pPr>
    </w:p>
    <w:p w14:paraId="33A22718" w14:textId="77777777" w:rsidR="006842E1" w:rsidRDefault="00A717AD" w:rsidP="009D1D1B">
      <w:pPr>
        <w:pStyle w:val="Title"/>
        <w:rPr>
          <w:sz w:val="36"/>
        </w:rPr>
      </w:pPr>
      <w:r>
        <w:rPr>
          <w:sz w:val="36"/>
        </w:rPr>
        <w:t>F</w:t>
      </w:r>
      <w:r w:rsidR="006842E1">
        <w:rPr>
          <w:sz w:val="36"/>
        </w:rPr>
        <w:t>or</w:t>
      </w:r>
    </w:p>
    <w:p w14:paraId="6EC2A439" w14:textId="77777777" w:rsidR="00A717AD" w:rsidRDefault="00A717AD" w:rsidP="009D1D1B">
      <w:pPr>
        <w:pStyle w:val="Title"/>
        <w:rPr>
          <w:sz w:val="29"/>
        </w:rPr>
      </w:pPr>
    </w:p>
    <w:p w14:paraId="3C231D1D" w14:textId="77777777" w:rsidR="009028E8" w:rsidRPr="009028E8" w:rsidRDefault="00CF1DF1" w:rsidP="009D1D1B">
      <w:pPr>
        <w:ind w:left="720"/>
        <w:jc w:val="center"/>
        <w:rPr>
          <w:b/>
          <w:kern w:val="28"/>
          <w:sz w:val="40"/>
          <w:szCs w:val="20"/>
        </w:rPr>
      </w:pPr>
      <w:r>
        <w:rPr>
          <w:b/>
          <w:kern w:val="28"/>
          <w:sz w:val="40"/>
          <w:szCs w:val="20"/>
        </w:rPr>
        <w:t>IBM z Series M</w:t>
      </w:r>
      <w:r w:rsidR="00A758A7">
        <w:rPr>
          <w:b/>
          <w:kern w:val="28"/>
          <w:sz w:val="40"/>
          <w:szCs w:val="20"/>
        </w:rPr>
        <w:t>ainframe</w:t>
      </w:r>
      <w:r>
        <w:rPr>
          <w:b/>
          <w:kern w:val="28"/>
          <w:sz w:val="40"/>
          <w:szCs w:val="20"/>
        </w:rPr>
        <w:t xml:space="preserve"> as a Service</w:t>
      </w:r>
    </w:p>
    <w:p w14:paraId="2A20A57F" w14:textId="77777777" w:rsidR="00390737" w:rsidRDefault="00940C5E" w:rsidP="009D1D1B">
      <w:pPr>
        <w:pStyle w:val="Title"/>
        <w:jc w:val="left"/>
        <w:rPr>
          <w:sz w:val="40"/>
        </w:rPr>
      </w:pPr>
      <w:r>
        <w:rPr>
          <w:sz w:val="40"/>
        </w:rPr>
        <w:t xml:space="preserve"> </w:t>
      </w:r>
    </w:p>
    <w:p w14:paraId="4179C94F" w14:textId="77777777" w:rsidR="006842E1" w:rsidRDefault="006842E1" w:rsidP="009D1D1B">
      <w:pPr>
        <w:pStyle w:val="Title"/>
      </w:pPr>
      <w:r>
        <w:t xml:space="preserve">by </w:t>
      </w:r>
    </w:p>
    <w:p w14:paraId="782CC32C" w14:textId="77777777" w:rsidR="009A738F" w:rsidRDefault="009A738F" w:rsidP="009D1D1B">
      <w:pPr>
        <w:pStyle w:val="Title"/>
        <w:rPr>
          <w:iCs/>
          <w:sz w:val="40"/>
        </w:rPr>
      </w:pPr>
    </w:p>
    <w:p w14:paraId="68486944" w14:textId="77777777" w:rsidR="00715674" w:rsidRDefault="009D1D1B" w:rsidP="00660DA2">
      <w:pPr>
        <w:pStyle w:val="Title"/>
        <w:rPr>
          <w:iCs/>
          <w:sz w:val="40"/>
        </w:rPr>
      </w:pPr>
      <w:r w:rsidRPr="009D1D1B">
        <w:rPr>
          <w:iCs/>
          <w:sz w:val="40"/>
        </w:rPr>
        <w:t>State of Washington</w:t>
      </w:r>
      <w:r w:rsidR="00715674">
        <w:rPr>
          <w:iCs/>
          <w:sz w:val="40"/>
        </w:rPr>
        <w:t xml:space="preserve"> </w:t>
      </w:r>
    </w:p>
    <w:p w14:paraId="3CFB4054" w14:textId="77777777" w:rsidR="006842E1" w:rsidRDefault="00DB6EB1" w:rsidP="009D1D1B">
      <w:pPr>
        <w:pStyle w:val="Title"/>
        <w:rPr>
          <w:iCs/>
          <w:sz w:val="40"/>
        </w:rPr>
      </w:pPr>
      <w:r>
        <w:rPr>
          <w:iCs/>
          <w:sz w:val="40"/>
        </w:rPr>
        <w:t>Consolidated Technology Services</w:t>
      </w:r>
      <w:r w:rsidR="009D1D1B">
        <w:rPr>
          <w:iCs/>
          <w:sz w:val="40"/>
        </w:rPr>
        <w:t xml:space="preserve"> (CTS)</w:t>
      </w:r>
    </w:p>
    <w:p w14:paraId="0DDF9C34" w14:textId="77777777" w:rsidR="00254F1B" w:rsidRDefault="00254F1B" w:rsidP="009D1D1B">
      <w:pPr>
        <w:pStyle w:val="Title"/>
        <w:rPr>
          <w:iCs/>
          <w:sz w:val="40"/>
        </w:rPr>
      </w:pPr>
      <w:r>
        <w:rPr>
          <w:iCs/>
          <w:sz w:val="40"/>
        </w:rPr>
        <w:t xml:space="preserve">(a.k.a. </w:t>
      </w:r>
      <w:r w:rsidR="00EF7AE0">
        <w:rPr>
          <w:iCs/>
          <w:sz w:val="40"/>
        </w:rPr>
        <w:t>WaTech</w:t>
      </w:r>
      <w:r>
        <w:rPr>
          <w:iCs/>
          <w:sz w:val="40"/>
        </w:rPr>
        <w:t>)</w:t>
      </w:r>
    </w:p>
    <w:p w14:paraId="56782785" w14:textId="77777777" w:rsidR="006842E1" w:rsidRDefault="006842E1" w:rsidP="009D1D1B">
      <w:pPr>
        <w:pStyle w:val="Title"/>
        <w:rPr>
          <w:i/>
          <w:sz w:val="40"/>
        </w:rPr>
      </w:pPr>
    </w:p>
    <w:p w14:paraId="5A90EEBC" w14:textId="77777777" w:rsidR="00A717AD" w:rsidRPr="0050096D" w:rsidRDefault="006F4857" w:rsidP="009D1D1B">
      <w:pPr>
        <w:pStyle w:val="Title"/>
        <w:rPr>
          <w:i/>
        </w:rPr>
      </w:pPr>
      <w:r w:rsidRPr="0050096D">
        <w:rPr>
          <w:i/>
        </w:rPr>
        <w:t>Released:</w:t>
      </w:r>
    </w:p>
    <w:p w14:paraId="05237ED6" w14:textId="2671FC07" w:rsidR="0050096D" w:rsidRDefault="005F5390" w:rsidP="009D1D1B">
      <w:pPr>
        <w:pStyle w:val="Title"/>
        <w:rPr>
          <w:i/>
        </w:rPr>
      </w:pPr>
      <w:r>
        <w:rPr>
          <w:i/>
        </w:rPr>
        <w:t>December</w:t>
      </w:r>
      <w:r w:rsidR="0050096D" w:rsidRPr="0050096D">
        <w:rPr>
          <w:i/>
        </w:rPr>
        <w:t>,</w:t>
      </w:r>
      <w:r>
        <w:rPr>
          <w:i/>
        </w:rPr>
        <w:t xml:space="preserve"> </w:t>
      </w:r>
      <w:r w:rsidR="006A3508">
        <w:rPr>
          <w:i/>
        </w:rPr>
        <w:t>23</w:t>
      </w:r>
      <w:r w:rsidR="006A3508" w:rsidRPr="0050096D">
        <w:rPr>
          <w:i/>
        </w:rPr>
        <w:t xml:space="preserve"> </w:t>
      </w:r>
      <w:r w:rsidR="0050096D" w:rsidRPr="0050096D">
        <w:rPr>
          <w:i/>
        </w:rPr>
        <w:t>2019</w:t>
      </w:r>
    </w:p>
    <w:p w14:paraId="3DC597BB" w14:textId="77777777" w:rsidR="006842E1" w:rsidRPr="00A52D9C" w:rsidRDefault="006842E1">
      <w:pPr>
        <w:spacing w:before="120"/>
        <w:rPr>
          <w:b/>
          <w:sz w:val="26"/>
        </w:rPr>
      </w:pPr>
    </w:p>
    <w:p w14:paraId="605ABF6B" w14:textId="77777777" w:rsidR="003E0BAE" w:rsidRDefault="003E0BAE">
      <w:pPr>
        <w:spacing w:before="120"/>
        <w:jc w:val="center"/>
        <w:rPr>
          <w:b/>
          <w:sz w:val="26"/>
        </w:rPr>
        <w:sectPr w:rsidR="003E0B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146E4796" w14:textId="77777777" w:rsidR="006842E1" w:rsidRDefault="006842E1">
      <w:pPr>
        <w:spacing w:before="120"/>
        <w:jc w:val="center"/>
        <w:rPr>
          <w:b/>
          <w:sz w:val="26"/>
        </w:rPr>
      </w:pPr>
      <w:r>
        <w:rPr>
          <w:b/>
          <w:sz w:val="26"/>
        </w:rPr>
        <w:lastRenderedPageBreak/>
        <w:t>Table of Contents</w:t>
      </w:r>
    </w:p>
    <w:p w14:paraId="65BD058E" w14:textId="77777777" w:rsidR="00DA29B5" w:rsidRDefault="00805EB8">
      <w:pPr>
        <w:pStyle w:val="TOC2"/>
        <w:rPr>
          <w:rFonts w:asciiTheme="minorHAnsi" w:eastAsiaTheme="minorEastAsia" w:hAnsiTheme="minorHAnsi" w:cstheme="minorBidi"/>
          <w:sz w:val="22"/>
          <w:szCs w:val="22"/>
        </w:rPr>
      </w:pPr>
      <w:r>
        <w:rPr>
          <w:caps/>
          <w:sz w:val="26"/>
        </w:rPr>
        <w:fldChar w:fldCharType="begin"/>
      </w:r>
      <w:r w:rsidR="006842E1">
        <w:rPr>
          <w:caps/>
          <w:sz w:val="26"/>
        </w:rPr>
        <w:instrText xml:space="preserve"> TOC \o "1-2" \f \h \z </w:instrText>
      </w:r>
      <w:r>
        <w:rPr>
          <w:caps/>
          <w:sz w:val="26"/>
        </w:rPr>
        <w:fldChar w:fldCharType="separate"/>
      </w:r>
      <w:hyperlink w:anchor="_Toc24535506" w:history="1">
        <w:r w:rsidR="00DA29B5" w:rsidRPr="00E11DC0">
          <w:rPr>
            <w:rStyle w:val="Hyperlink"/>
          </w:rPr>
          <w:t>1.1</w:t>
        </w:r>
        <w:r w:rsidR="00DA29B5">
          <w:rPr>
            <w:rFonts w:asciiTheme="minorHAnsi" w:eastAsiaTheme="minorEastAsia" w:hAnsiTheme="minorHAnsi" w:cstheme="minorBidi"/>
            <w:sz w:val="22"/>
            <w:szCs w:val="22"/>
          </w:rPr>
          <w:tab/>
        </w:r>
        <w:r w:rsidR="00DA29B5" w:rsidRPr="00E11DC0">
          <w:rPr>
            <w:rStyle w:val="Hyperlink"/>
          </w:rPr>
          <w:t>Acquisition Authority</w:t>
        </w:r>
        <w:r w:rsidR="00DA29B5">
          <w:rPr>
            <w:webHidden/>
          </w:rPr>
          <w:tab/>
        </w:r>
        <w:r w:rsidR="00DA29B5">
          <w:rPr>
            <w:webHidden/>
          </w:rPr>
          <w:fldChar w:fldCharType="begin"/>
        </w:r>
        <w:r w:rsidR="00DA29B5">
          <w:rPr>
            <w:webHidden/>
          </w:rPr>
          <w:instrText xml:space="preserve"> PAGEREF _Toc24535506 \h </w:instrText>
        </w:r>
        <w:r w:rsidR="00DA29B5">
          <w:rPr>
            <w:webHidden/>
          </w:rPr>
        </w:r>
        <w:r w:rsidR="00DA29B5">
          <w:rPr>
            <w:webHidden/>
          </w:rPr>
          <w:fldChar w:fldCharType="separate"/>
        </w:r>
        <w:r w:rsidR="00DA29B5">
          <w:rPr>
            <w:webHidden/>
          </w:rPr>
          <w:t>4</w:t>
        </w:r>
        <w:r w:rsidR="00DA29B5">
          <w:rPr>
            <w:webHidden/>
          </w:rPr>
          <w:fldChar w:fldCharType="end"/>
        </w:r>
      </w:hyperlink>
    </w:p>
    <w:p w14:paraId="1F8AFE0B" w14:textId="77777777" w:rsidR="00DA29B5" w:rsidRDefault="00AD58E6">
      <w:pPr>
        <w:pStyle w:val="TOC2"/>
        <w:rPr>
          <w:rFonts w:asciiTheme="minorHAnsi" w:eastAsiaTheme="minorEastAsia" w:hAnsiTheme="minorHAnsi" w:cstheme="minorBidi"/>
          <w:sz w:val="22"/>
          <w:szCs w:val="22"/>
        </w:rPr>
      </w:pPr>
      <w:hyperlink w:anchor="_Toc24535507" w:history="1">
        <w:r w:rsidR="00DA29B5" w:rsidRPr="00E11DC0">
          <w:rPr>
            <w:rStyle w:val="Hyperlink"/>
          </w:rPr>
          <w:t>1.2</w:t>
        </w:r>
        <w:r w:rsidR="00DA29B5">
          <w:rPr>
            <w:rFonts w:asciiTheme="minorHAnsi" w:eastAsiaTheme="minorEastAsia" w:hAnsiTheme="minorHAnsi" w:cstheme="minorBidi"/>
            <w:sz w:val="22"/>
            <w:szCs w:val="22"/>
          </w:rPr>
          <w:tab/>
        </w:r>
        <w:r w:rsidR="00DA29B5" w:rsidRPr="00E11DC0">
          <w:rPr>
            <w:rStyle w:val="Hyperlink"/>
          </w:rPr>
          <w:t>Business Objective</w:t>
        </w:r>
        <w:r w:rsidR="00DA29B5">
          <w:rPr>
            <w:webHidden/>
          </w:rPr>
          <w:tab/>
        </w:r>
        <w:r w:rsidR="00DA29B5">
          <w:rPr>
            <w:webHidden/>
          </w:rPr>
          <w:fldChar w:fldCharType="begin"/>
        </w:r>
        <w:r w:rsidR="00DA29B5">
          <w:rPr>
            <w:webHidden/>
          </w:rPr>
          <w:instrText xml:space="preserve"> PAGEREF _Toc24535507 \h </w:instrText>
        </w:r>
        <w:r w:rsidR="00DA29B5">
          <w:rPr>
            <w:webHidden/>
          </w:rPr>
        </w:r>
        <w:r w:rsidR="00DA29B5">
          <w:rPr>
            <w:webHidden/>
          </w:rPr>
          <w:fldChar w:fldCharType="separate"/>
        </w:r>
        <w:r w:rsidR="00DA29B5">
          <w:rPr>
            <w:webHidden/>
          </w:rPr>
          <w:t>4</w:t>
        </w:r>
        <w:r w:rsidR="00DA29B5">
          <w:rPr>
            <w:webHidden/>
          </w:rPr>
          <w:fldChar w:fldCharType="end"/>
        </w:r>
      </w:hyperlink>
    </w:p>
    <w:p w14:paraId="32409D3A" w14:textId="77777777" w:rsidR="00DA29B5" w:rsidRDefault="00AD58E6">
      <w:pPr>
        <w:pStyle w:val="TOC2"/>
        <w:rPr>
          <w:rFonts w:asciiTheme="minorHAnsi" w:eastAsiaTheme="minorEastAsia" w:hAnsiTheme="minorHAnsi" w:cstheme="minorBidi"/>
          <w:sz w:val="22"/>
          <w:szCs w:val="22"/>
        </w:rPr>
      </w:pPr>
      <w:hyperlink w:anchor="_Toc24535508" w:history="1">
        <w:r w:rsidR="00DA29B5" w:rsidRPr="00E11DC0">
          <w:rPr>
            <w:rStyle w:val="Hyperlink"/>
          </w:rPr>
          <w:t>1.3</w:t>
        </w:r>
        <w:r w:rsidR="00DA29B5">
          <w:rPr>
            <w:rFonts w:asciiTheme="minorHAnsi" w:eastAsiaTheme="minorEastAsia" w:hAnsiTheme="minorHAnsi" w:cstheme="minorBidi"/>
            <w:sz w:val="22"/>
            <w:szCs w:val="22"/>
          </w:rPr>
          <w:tab/>
        </w:r>
        <w:r w:rsidR="00DA29B5" w:rsidRPr="00E11DC0">
          <w:rPr>
            <w:rStyle w:val="Hyperlink"/>
          </w:rPr>
          <w:t>Background</w:t>
        </w:r>
        <w:r w:rsidR="00DA29B5">
          <w:rPr>
            <w:webHidden/>
          </w:rPr>
          <w:tab/>
        </w:r>
        <w:r w:rsidR="00DA29B5">
          <w:rPr>
            <w:webHidden/>
          </w:rPr>
          <w:fldChar w:fldCharType="begin"/>
        </w:r>
        <w:r w:rsidR="00DA29B5">
          <w:rPr>
            <w:webHidden/>
          </w:rPr>
          <w:instrText xml:space="preserve"> PAGEREF _Toc24535508 \h </w:instrText>
        </w:r>
        <w:r w:rsidR="00DA29B5">
          <w:rPr>
            <w:webHidden/>
          </w:rPr>
        </w:r>
        <w:r w:rsidR="00DA29B5">
          <w:rPr>
            <w:webHidden/>
          </w:rPr>
          <w:fldChar w:fldCharType="separate"/>
        </w:r>
        <w:r w:rsidR="00DA29B5">
          <w:rPr>
            <w:webHidden/>
          </w:rPr>
          <w:t>5</w:t>
        </w:r>
        <w:r w:rsidR="00DA29B5">
          <w:rPr>
            <w:webHidden/>
          </w:rPr>
          <w:fldChar w:fldCharType="end"/>
        </w:r>
      </w:hyperlink>
    </w:p>
    <w:p w14:paraId="73DC7A81" w14:textId="77777777" w:rsidR="00DA29B5" w:rsidRDefault="00AD58E6">
      <w:pPr>
        <w:pStyle w:val="TOC2"/>
        <w:rPr>
          <w:rFonts w:asciiTheme="minorHAnsi" w:eastAsiaTheme="minorEastAsia" w:hAnsiTheme="minorHAnsi" w:cstheme="minorBidi"/>
          <w:sz w:val="22"/>
          <w:szCs w:val="22"/>
        </w:rPr>
      </w:pPr>
      <w:hyperlink w:anchor="_Toc24535509" w:history="1">
        <w:r w:rsidR="00DA29B5" w:rsidRPr="00E11DC0">
          <w:rPr>
            <w:rStyle w:val="Hyperlink"/>
          </w:rPr>
          <w:t>1.4</w:t>
        </w:r>
        <w:r w:rsidR="00DA29B5">
          <w:rPr>
            <w:rFonts w:asciiTheme="minorHAnsi" w:eastAsiaTheme="minorEastAsia" w:hAnsiTheme="minorHAnsi" w:cstheme="minorBidi"/>
            <w:sz w:val="22"/>
            <w:szCs w:val="22"/>
          </w:rPr>
          <w:tab/>
        </w:r>
        <w:r w:rsidR="00DA29B5" w:rsidRPr="00E11DC0">
          <w:rPr>
            <w:rStyle w:val="Hyperlink"/>
          </w:rPr>
          <w:t>Contract Usage</w:t>
        </w:r>
        <w:r w:rsidR="00DA29B5">
          <w:rPr>
            <w:webHidden/>
          </w:rPr>
          <w:tab/>
        </w:r>
        <w:r w:rsidR="00DA29B5">
          <w:rPr>
            <w:webHidden/>
          </w:rPr>
          <w:fldChar w:fldCharType="begin"/>
        </w:r>
        <w:r w:rsidR="00DA29B5">
          <w:rPr>
            <w:webHidden/>
          </w:rPr>
          <w:instrText xml:space="preserve"> PAGEREF _Toc24535509 \h </w:instrText>
        </w:r>
        <w:r w:rsidR="00DA29B5">
          <w:rPr>
            <w:webHidden/>
          </w:rPr>
        </w:r>
        <w:r w:rsidR="00DA29B5">
          <w:rPr>
            <w:webHidden/>
          </w:rPr>
          <w:fldChar w:fldCharType="separate"/>
        </w:r>
        <w:r w:rsidR="00DA29B5">
          <w:rPr>
            <w:webHidden/>
          </w:rPr>
          <w:t>5</w:t>
        </w:r>
        <w:r w:rsidR="00DA29B5">
          <w:rPr>
            <w:webHidden/>
          </w:rPr>
          <w:fldChar w:fldCharType="end"/>
        </w:r>
      </w:hyperlink>
    </w:p>
    <w:p w14:paraId="6C54AF28" w14:textId="77777777" w:rsidR="00DA29B5" w:rsidRDefault="00AD58E6">
      <w:pPr>
        <w:pStyle w:val="TOC2"/>
        <w:rPr>
          <w:rFonts w:asciiTheme="minorHAnsi" w:eastAsiaTheme="minorEastAsia" w:hAnsiTheme="minorHAnsi" w:cstheme="minorBidi"/>
          <w:sz w:val="22"/>
          <w:szCs w:val="22"/>
        </w:rPr>
      </w:pPr>
      <w:hyperlink w:anchor="_Toc24535510" w:history="1">
        <w:r w:rsidR="00DA29B5" w:rsidRPr="00E11DC0">
          <w:rPr>
            <w:rStyle w:val="Hyperlink"/>
          </w:rPr>
          <w:t>1.5</w:t>
        </w:r>
        <w:r w:rsidR="00DA29B5">
          <w:rPr>
            <w:rFonts w:asciiTheme="minorHAnsi" w:eastAsiaTheme="minorEastAsia" w:hAnsiTheme="minorHAnsi" w:cstheme="minorBidi"/>
            <w:sz w:val="22"/>
            <w:szCs w:val="22"/>
          </w:rPr>
          <w:tab/>
        </w:r>
        <w:r w:rsidR="00DA29B5" w:rsidRPr="00E11DC0">
          <w:rPr>
            <w:rStyle w:val="Hyperlink"/>
          </w:rPr>
          <w:t>Definitions</w:t>
        </w:r>
        <w:r w:rsidR="00DA29B5">
          <w:rPr>
            <w:webHidden/>
          </w:rPr>
          <w:tab/>
        </w:r>
        <w:r w:rsidR="00DA29B5">
          <w:rPr>
            <w:webHidden/>
          </w:rPr>
          <w:fldChar w:fldCharType="begin"/>
        </w:r>
        <w:r w:rsidR="00DA29B5">
          <w:rPr>
            <w:webHidden/>
          </w:rPr>
          <w:instrText xml:space="preserve"> PAGEREF _Toc24535510 \h </w:instrText>
        </w:r>
        <w:r w:rsidR="00DA29B5">
          <w:rPr>
            <w:webHidden/>
          </w:rPr>
        </w:r>
        <w:r w:rsidR="00DA29B5">
          <w:rPr>
            <w:webHidden/>
          </w:rPr>
          <w:fldChar w:fldCharType="separate"/>
        </w:r>
        <w:r w:rsidR="00DA29B5">
          <w:rPr>
            <w:webHidden/>
          </w:rPr>
          <w:t>5</w:t>
        </w:r>
        <w:r w:rsidR="00DA29B5">
          <w:rPr>
            <w:webHidden/>
          </w:rPr>
          <w:fldChar w:fldCharType="end"/>
        </w:r>
      </w:hyperlink>
    </w:p>
    <w:p w14:paraId="07D07AF6" w14:textId="77777777" w:rsidR="00DA29B5" w:rsidRDefault="00AD58E6">
      <w:pPr>
        <w:pStyle w:val="TOC2"/>
        <w:rPr>
          <w:rFonts w:asciiTheme="minorHAnsi" w:eastAsiaTheme="minorEastAsia" w:hAnsiTheme="minorHAnsi" w:cstheme="minorBidi"/>
          <w:sz w:val="22"/>
          <w:szCs w:val="22"/>
        </w:rPr>
      </w:pPr>
      <w:hyperlink w:anchor="_Toc24535511" w:history="1">
        <w:r w:rsidR="00DA29B5" w:rsidRPr="00E11DC0">
          <w:rPr>
            <w:rStyle w:val="Hyperlink"/>
          </w:rPr>
          <w:t>1.6</w:t>
        </w:r>
        <w:r w:rsidR="00DA29B5">
          <w:rPr>
            <w:rFonts w:asciiTheme="minorHAnsi" w:eastAsiaTheme="minorEastAsia" w:hAnsiTheme="minorHAnsi" w:cstheme="minorBidi"/>
            <w:sz w:val="22"/>
            <w:szCs w:val="22"/>
          </w:rPr>
          <w:tab/>
        </w:r>
        <w:r w:rsidR="00DA29B5" w:rsidRPr="00E11DC0">
          <w:rPr>
            <w:rStyle w:val="Hyperlink"/>
          </w:rPr>
          <w:t>Overview of Solicitation Process</w:t>
        </w:r>
        <w:r w:rsidR="00DA29B5">
          <w:rPr>
            <w:webHidden/>
          </w:rPr>
          <w:tab/>
        </w:r>
        <w:r w:rsidR="00DA29B5">
          <w:rPr>
            <w:webHidden/>
          </w:rPr>
          <w:fldChar w:fldCharType="begin"/>
        </w:r>
        <w:r w:rsidR="00DA29B5">
          <w:rPr>
            <w:webHidden/>
          </w:rPr>
          <w:instrText xml:space="preserve"> PAGEREF _Toc24535511 \h </w:instrText>
        </w:r>
        <w:r w:rsidR="00DA29B5">
          <w:rPr>
            <w:webHidden/>
          </w:rPr>
        </w:r>
        <w:r w:rsidR="00DA29B5">
          <w:rPr>
            <w:webHidden/>
          </w:rPr>
          <w:fldChar w:fldCharType="separate"/>
        </w:r>
        <w:r w:rsidR="00DA29B5">
          <w:rPr>
            <w:webHidden/>
          </w:rPr>
          <w:t>6</w:t>
        </w:r>
        <w:r w:rsidR="00DA29B5">
          <w:rPr>
            <w:webHidden/>
          </w:rPr>
          <w:fldChar w:fldCharType="end"/>
        </w:r>
      </w:hyperlink>
    </w:p>
    <w:p w14:paraId="6409D25B" w14:textId="77777777" w:rsidR="00DA29B5" w:rsidRDefault="00AD58E6">
      <w:pPr>
        <w:pStyle w:val="TOC2"/>
        <w:rPr>
          <w:rFonts w:asciiTheme="minorHAnsi" w:eastAsiaTheme="minorEastAsia" w:hAnsiTheme="minorHAnsi" w:cstheme="minorBidi"/>
          <w:sz w:val="22"/>
          <w:szCs w:val="22"/>
        </w:rPr>
      </w:pPr>
      <w:hyperlink w:anchor="_Toc24535512" w:history="1">
        <w:r w:rsidR="00DA29B5" w:rsidRPr="00E11DC0">
          <w:rPr>
            <w:rStyle w:val="Hyperlink"/>
          </w:rPr>
          <w:t>1.7</w:t>
        </w:r>
        <w:r w:rsidR="00DA29B5">
          <w:rPr>
            <w:rFonts w:asciiTheme="minorHAnsi" w:eastAsiaTheme="minorEastAsia" w:hAnsiTheme="minorHAnsi" w:cstheme="minorBidi"/>
            <w:sz w:val="22"/>
            <w:szCs w:val="22"/>
          </w:rPr>
          <w:tab/>
        </w:r>
        <w:r w:rsidR="00DA29B5" w:rsidRPr="00E11DC0">
          <w:rPr>
            <w:rStyle w:val="Hyperlink"/>
          </w:rPr>
          <w:t>Funding</w:t>
        </w:r>
        <w:r w:rsidR="00DA29B5">
          <w:rPr>
            <w:webHidden/>
          </w:rPr>
          <w:tab/>
        </w:r>
        <w:r w:rsidR="00DA29B5">
          <w:rPr>
            <w:webHidden/>
          </w:rPr>
          <w:fldChar w:fldCharType="begin"/>
        </w:r>
        <w:r w:rsidR="00DA29B5">
          <w:rPr>
            <w:webHidden/>
          </w:rPr>
          <w:instrText xml:space="preserve"> PAGEREF _Toc24535512 \h </w:instrText>
        </w:r>
        <w:r w:rsidR="00DA29B5">
          <w:rPr>
            <w:webHidden/>
          </w:rPr>
        </w:r>
        <w:r w:rsidR="00DA29B5">
          <w:rPr>
            <w:webHidden/>
          </w:rPr>
          <w:fldChar w:fldCharType="separate"/>
        </w:r>
        <w:r w:rsidR="00DA29B5">
          <w:rPr>
            <w:webHidden/>
          </w:rPr>
          <w:t>7</w:t>
        </w:r>
        <w:r w:rsidR="00DA29B5">
          <w:rPr>
            <w:webHidden/>
          </w:rPr>
          <w:fldChar w:fldCharType="end"/>
        </w:r>
      </w:hyperlink>
    </w:p>
    <w:p w14:paraId="67D7E697" w14:textId="77777777" w:rsidR="00DA29B5" w:rsidRDefault="00AD58E6">
      <w:pPr>
        <w:pStyle w:val="TOC2"/>
        <w:rPr>
          <w:rFonts w:asciiTheme="minorHAnsi" w:eastAsiaTheme="minorEastAsia" w:hAnsiTheme="minorHAnsi" w:cstheme="minorBidi"/>
          <w:sz w:val="22"/>
          <w:szCs w:val="22"/>
        </w:rPr>
      </w:pPr>
      <w:hyperlink w:anchor="_Toc24535513" w:history="1">
        <w:r w:rsidR="00DA29B5" w:rsidRPr="00E11DC0">
          <w:rPr>
            <w:rStyle w:val="Hyperlink"/>
          </w:rPr>
          <w:t>1.8</w:t>
        </w:r>
        <w:r w:rsidR="00DA29B5">
          <w:rPr>
            <w:rFonts w:asciiTheme="minorHAnsi" w:eastAsiaTheme="minorEastAsia" w:hAnsiTheme="minorHAnsi" w:cstheme="minorBidi"/>
            <w:sz w:val="22"/>
            <w:szCs w:val="22"/>
          </w:rPr>
          <w:tab/>
        </w:r>
        <w:r w:rsidR="00DA29B5" w:rsidRPr="00E11DC0">
          <w:rPr>
            <w:rStyle w:val="Hyperlink"/>
          </w:rPr>
          <w:t>Statements of Work (SOW)</w:t>
        </w:r>
        <w:r w:rsidR="00DA29B5">
          <w:rPr>
            <w:webHidden/>
          </w:rPr>
          <w:tab/>
        </w:r>
        <w:r w:rsidR="00DA29B5">
          <w:rPr>
            <w:webHidden/>
          </w:rPr>
          <w:fldChar w:fldCharType="begin"/>
        </w:r>
        <w:r w:rsidR="00DA29B5">
          <w:rPr>
            <w:webHidden/>
          </w:rPr>
          <w:instrText xml:space="preserve"> PAGEREF _Toc24535513 \h </w:instrText>
        </w:r>
        <w:r w:rsidR="00DA29B5">
          <w:rPr>
            <w:webHidden/>
          </w:rPr>
        </w:r>
        <w:r w:rsidR="00DA29B5">
          <w:rPr>
            <w:webHidden/>
          </w:rPr>
          <w:fldChar w:fldCharType="separate"/>
        </w:r>
        <w:r w:rsidR="00DA29B5">
          <w:rPr>
            <w:webHidden/>
          </w:rPr>
          <w:t>7</w:t>
        </w:r>
        <w:r w:rsidR="00DA29B5">
          <w:rPr>
            <w:webHidden/>
          </w:rPr>
          <w:fldChar w:fldCharType="end"/>
        </w:r>
      </w:hyperlink>
    </w:p>
    <w:p w14:paraId="60B62085" w14:textId="77777777" w:rsidR="00DA29B5" w:rsidRDefault="00AD58E6">
      <w:pPr>
        <w:pStyle w:val="TOC1"/>
        <w:tabs>
          <w:tab w:val="left" w:pos="480"/>
        </w:tabs>
        <w:rPr>
          <w:rFonts w:asciiTheme="minorHAnsi" w:eastAsiaTheme="minorEastAsia" w:hAnsiTheme="minorHAnsi" w:cstheme="minorBidi"/>
          <w:b w:val="0"/>
          <w:caps w:val="0"/>
          <w:noProof/>
          <w:sz w:val="22"/>
          <w:szCs w:val="22"/>
        </w:rPr>
      </w:pPr>
      <w:hyperlink w:anchor="_Toc24535514" w:history="1">
        <w:r w:rsidR="00DA29B5" w:rsidRPr="00E11DC0">
          <w:rPr>
            <w:rStyle w:val="Hyperlink"/>
            <w:noProof/>
          </w:rPr>
          <w:t>2</w:t>
        </w:r>
        <w:r w:rsidR="00DA29B5">
          <w:rPr>
            <w:rFonts w:asciiTheme="minorHAnsi" w:eastAsiaTheme="minorEastAsia" w:hAnsiTheme="minorHAnsi" w:cstheme="minorBidi"/>
            <w:b w:val="0"/>
            <w:caps w:val="0"/>
            <w:noProof/>
            <w:sz w:val="22"/>
            <w:szCs w:val="22"/>
          </w:rPr>
          <w:tab/>
        </w:r>
        <w:r w:rsidR="00DA29B5" w:rsidRPr="00E11DC0">
          <w:rPr>
            <w:rStyle w:val="Hyperlink"/>
            <w:noProof/>
          </w:rPr>
          <w:t>SCHEDULE</w:t>
        </w:r>
        <w:r w:rsidR="00DA29B5">
          <w:rPr>
            <w:noProof/>
            <w:webHidden/>
          </w:rPr>
          <w:tab/>
        </w:r>
        <w:r w:rsidR="00DA29B5">
          <w:rPr>
            <w:noProof/>
            <w:webHidden/>
          </w:rPr>
          <w:fldChar w:fldCharType="begin"/>
        </w:r>
        <w:r w:rsidR="00DA29B5">
          <w:rPr>
            <w:noProof/>
            <w:webHidden/>
          </w:rPr>
          <w:instrText xml:space="preserve"> PAGEREF _Toc24535514 \h </w:instrText>
        </w:r>
        <w:r w:rsidR="00DA29B5">
          <w:rPr>
            <w:noProof/>
            <w:webHidden/>
          </w:rPr>
        </w:r>
        <w:r w:rsidR="00DA29B5">
          <w:rPr>
            <w:noProof/>
            <w:webHidden/>
          </w:rPr>
          <w:fldChar w:fldCharType="separate"/>
        </w:r>
        <w:r w:rsidR="00DA29B5">
          <w:rPr>
            <w:noProof/>
            <w:webHidden/>
          </w:rPr>
          <w:t>8</w:t>
        </w:r>
        <w:r w:rsidR="00DA29B5">
          <w:rPr>
            <w:noProof/>
            <w:webHidden/>
          </w:rPr>
          <w:fldChar w:fldCharType="end"/>
        </w:r>
      </w:hyperlink>
    </w:p>
    <w:p w14:paraId="460A7D36" w14:textId="77777777" w:rsidR="00DA29B5" w:rsidRDefault="00AD58E6">
      <w:pPr>
        <w:pStyle w:val="TOC1"/>
        <w:tabs>
          <w:tab w:val="left" w:pos="480"/>
        </w:tabs>
        <w:rPr>
          <w:rFonts w:asciiTheme="minorHAnsi" w:eastAsiaTheme="minorEastAsia" w:hAnsiTheme="minorHAnsi" w:cstheme="minorBidi"/>
          <w:b w:val="0"/>
          <w:caps w:val="0"/>
          <w:noProof/>
          <w:sz w:val="22"/>
          <w:szCs w:val="22"/>
        </w:rPr>
      </w:pPr>
      <w:hyperlink w:anchor="_Toc24535515" w:history="1">
        <w:r w:rsidR="00DA29B5" w:rsidRPr="00E11DC0">
          <w:rPr>
            <w:rStyle w:val="Hyperlink"/>
            <w:noProof/>
          </w:rPr>
          <w:t>3</w:t>
        </w:r>
        <w:r w:rsidR="00DA29B5">
          <w:rPr>
            <w:rFonts w:asciiTheme="minorHAnsi" w:eastAsiaTheme="minorEastAsia" w:hAnsiTheme="minorHAnsi" w:cstheme="minorBidi"/>
            <w:b w:val="0"/>
            <w:caps w:val="0"/>
            <w:noProof/>
            <w:sz w:val="22"/>
            <w:szCs w:val="22"/>
          </w:rPr>
          <w:tab/>
        </w:r>
        <w:r w:rsidR="00DA29B5" w:rsidRPr="00E11DC0">
          <w:rPr>
            <w:rStyle w:val="Hyperlink"/>
            <w:noProof/>
          </w:rPr>
          <w:t>INSTRUCTIONS TO RESPONDING VENDORS</w:t>
        </w:r>
        <w:r w:rsidR="00DA29B5">
          <w:rPr>
            <w:noProof/>
            <w:webHidden/>
          </w:rPr>
          <w:tab/>
        </w:r>
        <w:r w:rsidR="00DA29B5">
          <w:rPr>
            <w:noProof/>
            <w:webHidden/>
          </w:rPr>
          <w:fldChar w:fldCharType="begin"/>
        </w:r>
        <w:r w:rsidR="00DA29B5">
          <w:rPr>
            <w:noProof/>
            <w:webHidden/>
          </w:rPr>
          <w:instrText xml:space="preserve"> PAGEREF _Toc24535515 \h </w:instrText>
        </w:r>
        <w:r w:rsidR="00DA29B5">
          <w:rPr>
            <w:noProof/>
            <w:webHidden/>
          </w:rPr>
        </w:r>
        <w:r w:rsidR="00DA29B5">
          <w:rPr>
            <w:noProof/>
            <w:webHidden/>
          </w:rPr>
          <w:fldChar w:fldCharType="separate"/>
        </w:r>
        <w:r w:rsidR="00DA29B5">
          <w:rPr>
            <w:noProof/>
            <w:webHidden/>
          </w:rPr>
          <w:t>9</w:t>
        </w:r>
        <w:r w:rsidR="00DA29B5">
          <w:rPr>
            <w:noProof/>
            <w:webHidden/>
          </w:rPr>
          <w:fldChar w:fldCharType="end"/>
        </w:r>
      </w:hyperlink>
    </w:p>
    <w:p w14:paraId="1B7253DD" w14:textId="77777777" w:rsidR="00DA29B5" w:rsidRDefault="00AD58E6">
      <w:pPr>
        <w:pStyle w:val="TOC2"/>
        <w:rPr>
          <w:rFonts w:asciiTheme="minorHAnsi" w:eastAsiaTheme="minorEastAsia" w:hAnsiTheme="minorHAnsi" w:cstheme="minorBidi"/>
          <w:sz w:val="22"/>
          <w:szCs w:val="22"/>
        </w:rPr>
      </w:pPr>
      <w:hyperlink w:anchor="_Toc24535516" w:history="1">
        <w:r w:rsidR="00DA29B5" w:rsidRPr="00E11DC0">
          <w:rPr>
            <w:rStyle w:val="Hyperlink"/>
          </w:rPr>
          <w:t>3.1</w:t>
        </w:r>
        <w:r w:rsidR="00DA29B5">
          <w:rPr>
            <w:rFonts w:asciiTheme="minorHAnsi" w:eastAsiaTheme="minorEastAsia" w:hAnsiTheme="minorHAnsi" w:cstheme="minorBidi"/>
            <w:sz w:val="22"/>
            <w:szCs w:val="22"/>
          </w:rPr>
          <w:tab/>
        </w:r>
        <w:r w:rsidR="00DA29B5" w:rsidRPr="00E11DC0">
          <w:rPr>
            <w:rStyle w:val="Hyperlink"/>
          </w:rPr>
          <w:t>RFP Coordinator (Proper Communication)</w:t>
        </w:r>
        <w:r w:rsidR="00DA29B5">
          <w:rPr>
            <w:webHidden/>
          </w:rPr>
          <w:tab/>
        </w:r>
        <w:r w:rsidR="00DA29B5">
          <w:rPr>
            <w:webHidden/>
          </w:rPr>
          <w:fldChar w:fldCharType="begin"/>
        </w:r>
        <w:r w:rsidR="00DA29B5">
          <w:rPr>
            <w:webHidden/>
          </w:rPr>
          <w:instrText xml:space="preserve"> PAGEREF _Toc24535516 \h </w:instrText>
        </w:r>
        <w:r w:rsidR="00DA29B5">
          <w:rPr>
            <w:webHidden/>
          </w:rPr>
        </w:r>
        <w:r w:rsidR="00DA29B5">
          <w:rPr>
            <w:webHidden/>
          </w:rPr>
          <w:fldChar w:fldCharType="separate"/>
        </w:r>
        <w:r w:rsidR="00DA29B5">
          <w:rPr>
            <w:webHidden/>
          </w:rPr>
          <w:t>9</w:t>
        </w:r>
        <w:r w:rsidR="00DA29B5">
          <w:rPr>
            <w:webHidden/>
          </w:rPr>
          <w:fldChar w:fldCharType="end"/>
        </w:r>
      </w:hyperlink>
    </w:p>
    <w:p w14:paraId="0C08178F" w14:textId="77777777" w:rsidR="00DA29B5" w:rsidRDefault="00AD58E6">
      <w:pPr>
        <w:pStyle w:val="TOC2"/>
        <w:rPr>
          <w:rFonts w:asciiTheme="minorHAnsi" w:eastAsiaTheme="minorEastAsia" w:hAnsiTheme="minorHAnsi" w:cstheme="minorBidi"/>
          <w:sz w:val="22"/>
          <w:szCs w:val="22"/>
        </w:rPr>
      </w:pPr>
      <w:hyperlink w:anchor="_Toc24535517" w:history="1">
        <w:r w:rsidR="00DA29B5" w:rsidRPr="00E11DC0">
          <w:rPr>
            <w:rStyle w:val="Hyperlink"/>
          </w:rPr>
          <w:t>3.2</w:t>
        </w:r>
        <w:r w:rsidR="00DA29B5">
          <w:rPr>
            <w:rFonts w:asciiTheme="minorHAnsi" w:eastAsiaTheme="minorEastAsia" w:hAnsiTheme="minorHAnsi" w:cstheme="minorBidi"/>
            <w:sz w:val="22"/>
            <w:szCs w:val="22"/>
          </w:rPr>
          <w:tab/>
        </w:r>
        <w:r w:rsidR="00DA29B5" w:rsidRPr="00E11DC0">
          <w:rPr>
            <w:rStyle w:val="Hyperlink"/>
          </w:rPr>
          <w:t>Vendor Questions</w:t>
        </w:r>
        <w:r w:rsidR="00DA29B5">
          <w:rPr>
            <w:webHidden/>
          </w:rPr>
          <w:tab/>
        </w:r>
        <w:r w:rsidR="00DA29B5">
          <w:rPr>
            <w:webHidden/>
          </w:rPr>
          <w:fldChar w:fldCharType="begin"/>
        </w:r>
        <w:r w:rsidR="00DA29B5">
          <w:rPr>
            <w:webHidden/>
          </w:rPr>
          <w:instrText xml:space="preserve"> PAGEREF _Toc24535517 \h </w:instrText>
        </w:r>
        <w:r w:rsidR="00DA29B5">
          <w:rPr>
            <w:webHidden/>
          </w:rPr>
        </w:r>
        <w:r w:rsidR="00DA29B5">
          <w:rPr>
            <w:webHidden/>
          </w:rPr>
          <w:fldChar w:fldCharType="separate"/>
        </w:r>
        <w:r w:rsidR="00DA29B5">
          <w:rPr>
            <w:webHidden/>
          </w:rPr>
          <w:t>9</w:t>
        </w:r>
        <w:r w:rsidR="00DA29B5">
          <w:rPr>
            <w:webHidden/>
          </w:rPr>
          <w:fldChar w:fldCharType="end"/>
        </w:r>
      </w:hyperlink>
    </w:p>
    <w:p w14:paraId="2D7C8D5C" w14:textId="77777777" w:rsidR="00DA29B5" w:rsidRDefault="00AD58E6">
      <w:pPr>
        <w:pStyle w:val="TOC2"/>
        <w:rPr>
          <w:rFonts w:asciiTheme="minorHAnsi" w:eastAsiaTheme="minorEastAsia" w:hAnsiTheme="minorHAnsi" w:cstheme="minorBidi"/>
          <w:sz w:val="22"/>
          <w:szCs w:val="22"/>
        </w:rPr>
      </w:pPr>
      <w:hyperlink w:anchor="_Toc24535518" w:history="1">
        <w:r w:rsidR="00DA29B5" w:rsidRPr="00E11DC0">
          <w:rPr>
            <w:rStyle w:val="Hyperlink"/>
          </w:rPr>
          <w:t>3.3</w:t>
        </w:r>
        <w:r w:rsidR="00DA29B5">
          <w:rPr>
            <w:rFonts w:asciiTheme="minorHAnsi" w:eastAsiaTheme="minorEastAsia" w:hAnsiTheme="minorHAnsi" w:cstheme="minorBidi"/>
            <w:sz w:val="22"/>
            <w:szCs w:val="22"/>
          </w:rPr>
          <w:tab/>
        </w:r>
        <w:r w:rsidR="00DA29B5" w:rsidRPr="00E11DC0">
          <w:rPr>
            <w:rStyle w:val="Hyperlink"/>
          </w:rPr>
          <w:t>Vendor Complaints Regarding Requirements and Specifications</w:t>
        </w:r>
        <w:r w:rsidR="00DA29B5">
          <w:rPr>
            <w:webHidden/>
          </w:rPr>
          <w:tab/>
        </w:r>
        <w:r w:rsidR="00DA29B5">
          <w:rPr>
            <w:webHidden/>
          </w:rPr>
          <w:fldChar w:fldCharType="begin"/>
        </w:r>
        <w:r w:rsidR="00DA29B5">
          <w:rPr>
            <w:webHidden/>
          </w:rPr>
          <w:instrText xml:space="preserve"> PAGEREF _Toc24535518 \h </w:instrText>
        </w:r>
        <w:r w:rsidR="00DA29B5">
          <w:rPr>
            <w:webHidden/>
          </w:rPr>
        </w:r>
        <w:r w:rsidR="00DA29B5">
          <w:rPr>
            <w:webHidden/>
          </w:rPr>
          <w:fldChar w:fldCharType="separate"/>
        </w:r>
        <w:r w:rsidR="00DA29B5">
          <w:rPr>
            <w:webHidden/>
          </w:rPr>
          <w:t>9</w:t>
        </w:r>
        <w:r w:rsidR="00DA29B5">
          <w:rPr>
            <w:webHidden/>
          </w:rPr>
          <w:fldChar w:fldCharType="end"/>
        </w:r>
      </w:hyperlink>
    </w:p>
    <w:p w14:paraId="1E47D60B" w14:textId="77777777" w:rsidR="00DA29B5" w:rsidRDefault="00AD58E6">
      <w:pPr>
        <w:pStyle w:val="TOC2"/>
        <w:rPr>
          <w:rFonts w:asciiTheme="minorHAnsi" w:eastAsiaTheme="minorEastAsia" w:hAnsiTheme="minorHAnsi" w:cstheme="minorBidi"/>
          <w:sz w:val="22"/>
          <w:szCs w:val="22"/>
        </w:rPr>
      </w:pPr>
      <w:hyperlink w:anchor="_Toc24535519" w:history="1">
        <w:r w:rsidR="00DA29B5" w:rsidRPr="00E11DC0">
          <w:rPr>
            <w:rStyle w:val="Hyperlink"/>
          </w:rPr>
          <w:t>3.4</w:t>
        </w:r>
        <w:r w:rsidR="00DA29B5">
          <w:rPr>
            <w:rFonts w:asciiTheme="minorHAnsi" w:eastAsiaTheme="minorEastAsia" w:hAnsiTheme="minorHAnsi" w:cstheme="minorBidi"/>
            <w:sz w:val="22"/>
            <w:szCs w:val="22"/>
          </w:rPr>
          <w:tab/>
        </w:r>
        <w:r w:rsidR="00DA29B5" w:rsidRPr="00E11DC0">
          <w:rPr>
            <w:rStyle w:val="Hyperlink"/>
          </w:rPr>
          <w:t>Response Contents</w:t>
        </w:r>
        <w:r w:rsidR="00DA29B5">
          <w:rPr>
            <w:webHidden/>
          </w:rPr>
          <w:tab/>
        </w:r>
        <w:r w:rsidR="00DA29B5">
          <w:rPr>
            <w:webHidden/>
          </w:rPr>
          <w:fldChar w:fldCharType="begin"/>
        </w:r>
        <w:r w:rsidR="00DA29B5">
          <w:rPr>
            <w:webHidden/>
          </w:rPr>
          <w:instrText xml:space="preserve"> PAGEREF _Toc24535519 \h </w:instrText>
        </w:r>
        <w:r w:rsidR="00DA29B5">
          <w:rPr>
            <w:webHidden/>
          </w:rPr>
        </w:r>
        <w:r w:rsidR="00DA29B5">
          <w:rPr>
            <w:webHidden/>
          </w:rPr>
          <w:fldChar w:fldCharType="separate"/>
        </w:r>
        <w:r w:rsidR="00DA29B5">
          <w:rPr>
            <w:webHidden/>
          </w:rPr>
          <w:t>9</w:t>
        </w:r>
        <w:r w:rsidR="00DA29B5">
          <w:rPr>
            <w:webHidden/>
          </w:rPr>
          <w:fldChar w:fldCharType="end"/>
        </w:r>
      </w:hyperlink>
    </w:p>
    <w:p w14:paraId="44EB32BF" w14:textId="77777777" w:rsidR="00DA29B5" w:rsidRDefault="00AD58E6">
      <w:pPr>
        <w:pStyle w:val="TOC2"/>
        <w:rPr>
          <w:rFonts w:asciiTheme="minorHAnsi" w:eastAsiaTheme="minorEastAsia" w:hAnsiTheme="minorHAnsi" w:cstheme="minorBidi"/>
          <w:sz w:val="22"/>
          <w:szCs w:val="22"/>
        </w:rPr>
      </w:pPr>
      <w:hyperlink w:anchor="_Toc24535520" w:history="1">
        <w:r w:rsidR="00DA29B5" w:rsidRPr="00E11DC0">
          <w:rPr>
            <w:rStyle w:val="Hyperlink"/>
          </w:rPr>
          <w:t>3.5</w:t>
        </w:r>
        <w:r w:rsidR="00DA29B5">
          <w:rPr>
            <w:rFonts w:asciiTheme="minorHAnsi" w:eastAsiaTheme="minorEastAsia" w:hAnsiTheme="minorHAnsi" w:cstheme="minorBidi"/>
            <w:sz w:val="22"/>
            <w:szCs w:val="22"/>
          </w:rPr>
          <w:tab/>
        </w:r>
        <w:r w:rsidR="00DA29B5" w:rsidRPr="00E11DC0">
          <w:rPr>
            <w:rStyle w:val="Hyperlink"/>
          </w:rPr>
          <w:t>Response Requirements</w:t>
        </w:r>
        <w:r w:rsidR="00DA29B5">
          <w:rPr>
            <w:webHidden/>
          </w:rPr>
          <w:tab/>
        </w:r>
        <w:r w:rsidR="00DA29B5">
          <w:rPr>
            <w:webHidden/>
          </w:rPr>
          <w:fldChar w:fldCharType="begin"/>
        </w:r>
        <w:r w:rsidR="00DA29B5">
          <w:rPr>
            <w:webHidden/>
          </w:rPr>
          <w:instrText xml:space="preserve"> PAGEREF _Toc24535520 \h </w:instrText>
        </w:r>
        <w:r w:rsidR="00DA29B5">
          <w:rPr>
            <w:webHidden/>
          </w:rPr>
        </w:r>
        <w:r w:rsidR="00DA29B5">
          <w:rPr>
            <w:webHidden/>
          </w:rPr>
          <w:fldChar w:fldCharType="separate"/>
        </w:r>
        <w:r w:rsidR="00DA29B5">
          <w:rPr>
            <w:webHidden/>
          </w:rPr>
          <w:t>10</w:t>
        </w:r>
        <w:r w:rsidR="00DA29B5">
          <w:rPr>
            <w:webHidden/>
          </w:rPr>
          <w:fldChar w:fldCharType="end"/>
        </w:r>
      </w:hyperlink>
    </w:p>
    <w:p w14:paraId="0E069F8F" w14:textId="77777777" w:rsidR="00DA29B5" w:rsidRDefault="00AD58E6">
      <w:pPr>
        <w:pStyle w:val="TOC2"/>
        <w:rPr>
          <w:rFonts w:asciiTheme="minorHAnsi" w:eastAsiaTheme="minorEastAsia" w:hAnsiTheme="minorHAnsi" w:cstheme="minorBidi"/>
          <w:sz w:val="22"/>
          <w:szCs w:val="22"/>
        </w:rPr>
      </w:pPr>
      <w:hyperlink w:anchor="_Toc24535521" w:history="1">
        <w:r w:rsidR="00DA29B5" w:rsidRPr="00E11DC0">
          <w:rPr>
            <w:rStyle w:val="Hyperlink"/>
          </w:rPr>
          <w:t>3.6</w:t>
        </w:r>
        <w:r w:rsidR="00DA29B5">
          <w:rPr>
            <w:rFonts w:asciiTheme="minorHAnsi" w:eastAsiaTheme="minorEastAsia" w:hAnsiTheme="minorHAnsi" w:cstheme="minorBidi"/>
            <w:sz w:val="22"/>
            <w:szCs w:val="22"/>
          </w:rPr>
          <w:tab/>
        </w:r>
        <w:r w:rsidR="00DA29B5" w:rsidRPr="00E11DC0">
          <w:rPr>
            <w:rStyle w:val="Hyperlink"/>
          </w:rPr>
          <w:t>Delivery of Responses</w:t>
        </w:r>
        <w:r w:rsidR="00DA29B5">
          <w:rPr>
            <w:webHidden/>
          </w:rPr>
          <w:tab/>
        </w:r>
        <w:r w:rsidR="00DA29B5">
          <w:rPr>
            <w:webHidden/>
          </w:rPr>
          <w:fldChar w:fldCharType="begin"/>
        </w:r>
        <w:r w:rsidR="00DA29B5">
          <w:rPr>
            <w:webHidden/>
          </w:rPr>
          <w:instrText xml:space="preserve"> PAGEREF _Toc24535521 \h </w:instrText>
        </w:r>
        <w:r w:rsidR="00DA29B5">
          <w:rPr>
            <w:webHidden/>
          </w:rPr>
        </w:r>
        <w:r w:rsidR="00DA29B5">
          <w:rPr>
            <w:webHidden/>
          </w:rPr>
          <w:fldChar w:fldCharType="separate"/>
        </w:r>
        <w:r w:rsidR="00DA29B5">
          <w:rPr>
            <w:webHidden/>
          </w:rPr>
          <w:t>10</w:t>
        </w:r>
        <w:r w:rsidR="00DA29B5">
          <w:rPr>
            <w:webHidden/>
          </w:rPr>
          <w:fldChar w:fldCharType="end"/>
        </w:r>
      </w:hyperlink>
    </w:p>
    <w:p w14:paraId="2F23E015" w14:textId="77777777" w:rsidR="00DA29B5" w:rsidRDefault="00AD58E6">
      <w:pPr>
        <w:pStyle w:val="TOC2"/>
        <w:rPr>
          <w:rFonts w:asciiTheme="minorHAnsi" w:eastAsiaTheme="minorEastAsia" w:hAnsiTheme="minorHAnsi" w:cstheme="minorBidi"/>
          <w:sz w:val="22"/>
          <w:szCs w:val="22"/>
        </w:rPr>
      </w:pPr>
      <w:hyperlink w:anchor="_Toc24535522" w:history="1">
        <w:r w:rsidR="00DA29B5" w:rsidRPr="00E11DC0">
          <w:rPr>
            <w:rStyle w:val="Hyperlink"/>
          </w:rPr>
          <w:t>3.7</w:t>
        </w:r>
        <w:r w:rsidR="00DA29B5">
          <w:rPr>
            <w:rFonts w:asciiTheme="minorHAnsi" w:eastAsiaTheme="minorEastAsia" w:hAnsiTheme="minorHAnsi" w:cstheme="minorBidi"/>
            <w:sz w:val="22"/>
            <w:szCs w:val="22"/>
          </w:rPr>
          <w:tab/>
        </w:r>
        <w:r w:rsidR="00DA29B5" w:rsidRPr="00E11DC0">
          <w:rPr>
            <w:rStyle w:val="Hyperlink"/>
          </w:rPr>
          <w:t>Proprietary or Confidential Information</w:t>
        </w:r>
        <w:r w:rsidR="00DA29B5">
          <w:rPr>
            <w:webHidden/>
          </w:rPr>
          <w:tab/>
        </w:r>
        <w:r w:rsidR="00DA29B5">
          <w:rPr>
            <w:webHidden/>
          </w:rPr>
          <w:fldChar w:fldCharType="begin"/>
        </w:r>
        <w:r w:rsidR="00DA29B5">
          <w:rPr>
            <w:webHidden/>
          </w:rPr>
          <w:instrText xml:space="preserve"> PAGEREF _Toc24535522 \h </w:instrText>
        </w:r>
        <w:r w:rsidR="00DA29B5">
          <w:rPr>
            <w:webHidden/>
          </w:rPr>
        </w:r>
        <w:r w:rsidR="00DA29B5">
          <w:rPr>
            <w:webHidden/>
          </w:rPr>
          <w:fldChar w:fldCharType="separate"/>
        </w:r>
        <w:r w:rsidR="00DA29B5">
          <w:rPr>
            <w:webHidden/>
          </w:rPr>
          <w:t>10</w:t>
        </w:r>
        <w:r w:rsidR="00DA29B5">
          <w:rPr>
            <w:webHidden/>
          </w:rPr>
          <w:fldChar w:fldCharType="end"/>
        </w:r>
      </w:hyperlink>
    </w:p>
    <w:p w14:paraId="0E5842C6" w14:textId="77777777" w:rsidR="00DA29B5" w:rsidRDefault="00AD58E6">
      <w:pPr>
        <w:pStyle w:val="TOC2"/>
        <w:rPr>
          <w:rFonts w:asciiTheme="minorHAnsi" w:eastAsiaTheme="minorEastAsia" w:hAnsiTheme="minorHAnsi" w:cstheme="minorBidi"/>
          <w:sz w:val="22"/>
          <w:szCs w:val="22"/>
        </w:rPr>
      </w:pPr>
      <w:hyperlink w:anchor="_Toc24535523" w:history="1">
        <w:r w:rsidR="00DA29B5" w:rsidRPr="00E11DC0">
          <w:rPr>
            <w:rStyle w:val="Hyperlink"/>
          </w:rPr>
          <w:t>3.8</w:t>
        </w:r>
        <w:r w:rsidR="00DA29B5">
          <w:rPr>
            <w:rFonts w:asciiTheme="minorHAnsi" w:eastAsiaTheme="minorEastAsia" w:hAnsiTheme="minorHAnsi" w:cstheme="minorBidi"/>
            <w:sz w:val="22"/>
            <w:szCs w:val="22"/>
          </w:rPr>
          <w:tab/>
        </w:r>
        <w:r w:rsidR="00DA29B5" w:rsidRPr="00E11DC0">
          <w:rPr>
            <w:rStyle w:val="Hyperlink"/>
          </w:rPr>
          <w:t>Waive Minor Administrative Irregularities</w:t>
        </w:r>
        <w:r w:rsidR="00DA29B5">
          <w:rPr>
            <w:webHidden/>
          </w:rPr>
          <w:tab/>
        </w:r>
        <w:r w:rsidR="00DA29B5">
          <w:rPr>
            <w:webHidden/>
          </w:rPr>
          <w:fldChar w:fldCharType="begin"/>
        </w:r>
        <w:r w:rsidR="00DA29B5">
          <w:rPr>
            <w:webHidden/>
          </w:rPr>
          <w:instrText xml:space="preserve"> PAGEREF _Toc24535523 \h </w:instrText>
        </w:r>
        <w:r w:rsidR="00DA29B5">
          <w:rPr>
            <w:webHidden/>
          </w:rPr>
        </w:r>
        <w:r w:rsidR="00DA29B5">
          <w:rPr>
            <w:webHidden/>
          </w:rPr>
          <w:fldChar w:fldCharType="separate"/>
        </w:r>
        <w:r w:rsidR="00DA29B5">
          <w:rPr>
            <w:webHidden/>
          </w:rPr>
          <w:t>11</w:t>
        </w:r>
        <w:r w:rsidR="00DA29B5">
          <w:rPr>
            <w:webHidden/>
          </w:rPr>
          <w:fldChar w:fldCharType="end"/>
        </w:r>
      </w:hyperlink>
    </w:p>
    <w:p w14:paraId="6B0661CC" w14:textId="77777777" w:rsidR="00DA29B5" w:rsidRDefault="00AD58E6">
      <w:pPr>
        <w:pStyle w:val="TOC2"/>
        <w:rPr>
          <w:rFonts w:asciiTheme="minorHAnsi" w:eastAsiaTheme="minorEastAsia" w:hAnsiTheme="minorHAnsi" w:cstheme="minorBidi"/>
          <w:sz w:val="22"/>
          <w:szCs w:val="22"/>
        </w:rPr>
      </w:pPr>
      <w:hyperlink w:anchor="_Toc24535524" w:history="1">
        <w:r w:rsidR="00DA29B5" w:rsidRPr="00E11DC0">
          <w:rPr>
            <w:rStyle w:val="Hyperlink"/>
          </w:rPr>
          <w:t>3.9</w:t>
        </w:r>
        <w:r w:rsidR="00DA29B5">
          <w:rPr>
            <w:rFonts w:asciiTheme="minorHAnsi" w:eastAsiaTheme="minorEastAsia" w:hAnsiTheme="minorHAnsi" w:cstheme="minorBidi"/>
            <w:sz w:val="22"/>
            <w:szCs w:val="22"/>
          </w:rPr>
          <w:tab/>
        </w:r>
        <w:r w:rsidR="00DA29B5" w:rsidRPr="00E11DC0">
          <w:rPr>
            <w:rStyle w:val="Hyperlink"/>
          </w:rPr>
          <w:t>Errors in Response</w:t>
        </w:r>
        <w:r w:rsidR="00DA29B5">
          <w:rPr>
            <w:webHidden/>
          </w:rPr>
          <w:tab/>
        </w:r>
        <w:r w:rsidR="00DA29B5">
          <w:rPr>
            <w:webHidden/>
          </w:rPr>
          <w:fldChar w:fldCharType="begin"/>
        </w:r>
        <w:r w:rsidR="00DA29B5">
          <w:rPr>
            <w:webHidden/>
          </w:rPr>
          <w:instrText xml:space="preserve"> PAGEREF _Toc24535524 \h </w:instrText>
        </w:r>
        <w:r w:rsidR="00DA29B5">
          <w:rPr>
            <w:webHidden/>
          </w:rPr>
        </w:r>
        <w:r w:rsidR="00DA29B5">
          <w:rPr>
            <w:webHidden/>
          </w:rPr>
          <w:fldChar w:fldCharType="separate"/>
        </w:r>
        <w:r w:rsidR="00DA29B5">
          <w:rPr>
            <w:webHidden/>
          </w:rPr>
          <w:t>11</w:t>
        </w:r>
        <w:r w:rsidR="00DA29B5">
          <w:rPr>
            <w:webHidden/>
          </w:rPr>
          <w:fldChar w:fldCharType="end"/>
        </w:r>
      </w:hyperlink>
    </w:p>
    <w:p w14:paraId="6EE2ADF7" w14:textId="77777777" w:rsidR="00DA29B5" w:rsidRDefault="00AD58E6">
      <w:pPr>
        <w:pStyle w:val="TOC2"/>
        <w:rPr>
          <w:rFonts w:asciiTheme="minorHAnsi" w:eastAsiaTheme="minorEastAsia" w:hAnsiTheme="minorHAnsi" w:cstheme="minorBidi"/>
          <w:sz w:val="22"/>
          <w:szCs w:val="22"/>
        </w:rPr>
      </w:pPr>
      <w:hyperlink w:anchor="_Toc24535525" w:history="1">
        <w:r w:rsidR="00DA29B5" w:rsidRPr="00E11DC0">
          <w:rPr>
            <w:rStyle w:val="Hyperlink"/>
          </w:rPr>
          <w:t>3.10</w:t>
        </w:r>
        <w:r w:rsidR="00DA29B5">
          <w:rPr>
            <w:rFonts w:asciiTheme="minorHAnsi" w:eastAsiaTheme="minorEastAsia" w:hAnsiTheme="minorHAnsi" w:cstheme="minorBidi"/>
            <w:sz w:val="22"/>
            <w:szCs w:val="22"/>
          </w:rPr>
          <w:tab/>
        </w:r>
        <w:r w:rsidR="00DA29B5" w:rsidRPr="00E11DC0">
          <w:rPr>
            <w:rStyle w:val="Hyperlink"/>
          </w:rPr>
          <w:t>Administrative Clarifications</w:t>
        </w:r>
        <w:r w:rsidR="00DA29B5">
          <w:rPr>
            <w:webHidden/>
          </w:rPr>
          <w:tab/>
        </w:r>
        <w:r w:rsidR="00DA29B5">
          <w:rPr>
            <w:webHidden/>
          </w:rPr>
          <w:fldChar w:fldCharType="begin"/>
        </w:r>
        <w:r w:rsidR="00DA29B5">
          <w:rPr>
            <w:webHidden/>
          </w:rPr>
          <w:instrText xml:space="preserve"> PAGEREF _Toc24535525 \h </w:instrText>
        </w:r>
        <w:r w:rsidR="00DA29B5">
          <w:rPr>
            <w:webHidden/>
          </w:rPr>
        </w:r>
        <w:r w:rsidR="00DA29B5">
          <w:rPr>
            <w:webHidden/>
          </w:rPr>
          <w:fldChar w:fldCharType="separate"/>
        </w:r>
        <w:r w:rsidR="00DA29B5">
          <w:rPr>
            <w:webHidden/>
          </w:rPr>
          <w:t>11</w:t>
        </w:r>
        <w:r w:rsidR="00DA29B5">
          <w:rPr>
            <w:webHidden/>
          </w:rPr>
          <w:fldChar w:fldCharType="end"/>
        </w:r>
      </w:hyperlink>
    </w:p>
    <w:p w14:paraId="0938DB70" w14:textId="77777777" w:rsidR="00DA29B5" w:rsidRDefault="00AD58E6">
      <w:pPr>
        <w:pStyle w:val="TOC2"/>
        <w:rPr>
          <w:rFonts w:asciiTheme="minorHAnsi" w:eastAsiaTheme="minorEastAsia" w:hAnsiTheme="minorHAnsi" w:cstheme="minorBidi"/>
          <w:sz w:val="22"/>
          <w:szCs w:val="22"/>
        </w:rPr>
      </w:pPr>
      <w:hyperlink w:anchor="_Toc24535526" w:history="1">
        <w:r w:rsidR="00DA29B5" w:rsidRPr="00E11DC0">
          <w:rPr>
            <w:rStyle w:val="Hyperlink"/>
          </w:rPr>
          <w:t>3.11</w:t>
        </w:r>
        <w:r w:rsidR="00DA29B5">
          <w:rPr>
            <w:rFonts w:asciiTheme="minorHAnsi" w:eastAsiaTheme="minorEastAsia" w:hAnsiTheme="minorHAnsi" w:cstheme="minorBidi"/>
            <w:sz w:val="22"/>
            <w:szCs w:val="22"/>
          </w:rPr>
          <w:tab/>
        </w:r>
        <w:r w:rsidR="00DA29B5" w:rsidRPr="00E11DC0">
          <w:rPr>
            <w:rStyle w:val="Hyperlink"/>
          </w:rPr>
          <w:t>Amendments/Addenda</w:t>
        </w:r>
        <w:r w:rsidR="00DA29B5">
          <w:rPr>
            <w:webHidden/>
          </w:rPr>
          <w:tab/>
        </w:r>
        <w:r w:rsidR="00DA29B5">
          <w:rPr>
            <w:webHidden/>
          </w:rPr>
          <w:fldChar w:fldCharType="begin"/>
        </w:r>
        <w:r w:rsidR="00DA29B5">
          <w:rPr>
            <w:webHidden/>
          </w:rPr>
          <w:instrText xml:space="preserve"> PAGEREF _Toc24535526 \h </w:instrText>
        </w:r>
        <w:r w:rsidR="00DA29B5">
          <w:rPr>
            <w:webHidden/>
          </w:rPr>
        </w:r>
        <w:r w:rsidR="00DA29B5">
          <w:rPr>
            <w:webHidden/>
          </w:rPr>
          <w:fldChar w:fldCharType="separate"/>
        </w:r>
        <w:r w:rsidR="00DA29B5">
          <w:rPr>
            <w:webHidden/>
          </w:rPr>
          <w:t>11</w:t>
        </w:r>
        <w:r w:rsidR="00DA29B5">
          <w:rPr>
            <w:webHidden/>
          </w:rPr>
          <w:fldChar w:fldCharType="end"/>
        </w:r>
      </w:hyperlink>
    </w:p>
    <w:p w14:paraId="65471128" w14:textId="77777777" w:rsidR="00DA29B5" w:rsidRDefault="00AD58E6">
      <w:pPr>
        <w:pStyle w:val="TOC2"/>
        <w:rPr>
          <w:rFonts w:asciiTheme="minorHAnsi" w:eastAsiaTheme="minorEastAsia" w:hAnsiTheme="minorHAnsi" w:cstheme="minorBidi"/>
          <w:sz w:val="22"/>
          <w:szCs w:val="22"/>
        </w:rPr>
      </w:pPr>
      <w:hyperlink w:anchor="_Toc24535527" w:history="1">
        <w:r w:rsidR="00DA29B5" w:rsidRPr="00E11DC0">
          <w:rPr>
            <w:rStyle w:val="Hyperlink"/>
          </w:rPr>
          <w:t>3.12</w:t>
        </w:r>
        <w:r w:rsidR="00DA29B5">
          <w:rPr>
            <w:rFonts w:asciiTheme="minorHAnsi" w:eastAsiaTheme="minorEastAsia" w:hAnsiTheme="minorHAnsi" w:cstheme="minorBidi"/>
            <w:sz w:val="22"/>
            <w:szCs w:val="22"/>
          </w:rPr>
          <w:tab/>
        </w:r>
        <w:r w:rsidR="00DA29B5" w:rsidRPr="00E11DC0">
          <w:rPr>
            <w:rStyle w:val="Hyperlink"/>
          </w:rPr>
          <w:t>Right to Cancel</w:t>
        </w:r>
        <w:r w:rsidR="00DA29B5">
          <w:rPr>
            <w:webHidden/>
          </w:rPr>
          <w:tab/>
        </w:r>
        <w:r w:rsidR="00DA29B5">
          <w:rPr>
            <w:webHidden/>
          </w:rPr>
          <w:fldChar w:fldCharType="begin"/>
        </w:r>
        <w:r w:rsidR="00DA29B5">
          <w:rPr>
            <w:webHidden/>
          </w:rPr>
          <w:instrText xml:space="preserve"> PAGEREF _Toc24535527 \h </w:instrText>
        </w:r>
        <w:r w:rsidR="00DA29B5">
          <w:rPr>
            <w:webHidden/>
          </w:rPr>
        </w:r>
        <w:r w:rsidR="00DA29B5">
          <w:rPr>
            <w:webHidden/>
          </w:rPr>
          <w:fldChar w:fldCharType="separate"/>
        </w:r>
        <w:r w:rsidR="00DA29B5">
          <w:rPr>
            <w:webHidden/>
          </w:rPr>
          <w:t>11</w:t>
        </w:r>
        <w:r w:rsidR="00DA29B5">
          <w:rPr>
            <w:webHidden/>
          </w:rPr>
          <w:fldChar w:fldCharType="end"/>
        </w:r>
      </w:hyperlink>
    </w:p>
    <w:p w14:paraId="726A1195" w14:textId="77777777" w:rsidR="00DA29B5" w:rsidRDefault="00AD58E6">
      <w:pPr>
        <w:pStyle w:val="TOC2"/>
        <w:rPr>
          <w:rFonts w:asciiTheme="minorHAnsi" w:eastAsiaTheme="minorEastAsia" w:hAnsiTheme="minorHAnsi" w:cstheme="minorBidi"/>
          <w:sz w:val="22"/>
          <w:szCs w:val="22"/>
        </w:rPr>
      </w:pPr>
      <w:hyperlink w:anchor="_Toc24535528" w:history="1">
        <w:r w:rsidR="00DA29B5" w:rsidRPr="00E11DC0">
          <w:rPr>
            <w:rStyle w:val="Hyperlink"/>
          </w:rPr>
          <w:t>3.13</w:t>
        </w:r>
        <w:r w:rsidR="00DA29B5">
          <w:rPr>
            <w:rFonts w:asciiTheme="minorHAnsi" w:eastAsiaTheme="minorEastAsia" w:hAnsiTheme="minorHAnsi" w:cstheme="minorBidi"/>
            <w:sz w:val="22"/>
            <w:szCs w:val="22"/>
          </w:rPr>
          <w:tab/>
        </w:r>
        <w:r w:rsidR="00DA29B5" w:rsidRPr="00E11DC0">
          <w:rPr>
            <w:rStyle w:val="Hyperlink"/>
          </w:rPr>
          <w:t>Contract Requirements</w:t>
        </w:r>
        <w:r w:rsidR="00DA29B5">
          <w:rPr>
            <w:webHidden/>
          </w:rPr>
          <w:tab/>
        </w:r>
        <w:r w:rsidR="00DA29B5">
          <w:rPr>
            <w:webHidden/>
          </w:rPr>
          <w:fldChar w:fldCharType="begin"/>
        </w:r>
        <w:r w:rsidR="00DA29B5">
          <w:rPr>
            <w:webHidden/>
          </w:rPr>
          <w:instrText xml:space="preserve"> PAGEREF _Toc24535528 \h </w:instrText>
        </w:r>
        <w:r w:rsidR="00DA29B5">
          <w:rPr>
            <w:webHidden/>
          </w:rPr>
        </w:r>
        <w:r w:rsidR="00DA29B5">
          <w:rPr>
            <w:webHidden/>
          </w:rPr>
          <w:fldChar w:fldCharType="separate"/>
        </w:r>
        <w:r w:rsidR="00DA29B5">
          <w:rPr>
            <w:webHidden/>
          </w:rPr>
          <w:t>11</w:t>
        </w:r>
        <w:r w:rsidR="00DA29B5">
          <w:rPr>
            <w:webHidden/>
          </w:rPr>
          <w:fldChar w:fldCharType="end"/>
        </w:r>
      </w:hyperlink>
    </w:p>
    <w:p w14:paraId="6A316A1A" w14:textId="77777777" w:rsidR="00DA29B5" w:rsidRDefault="00AD58E6">
      <w:pPr>
        <w:pStyle w:val="TOC2"/>
        <w:rPr>
          <w:rFonts w:asciiTheme="minorHAnsi" w:eastAsiaTheme="minorEastAsia" w:hAnsiTheme="minorHAnsi" w:cstheme="minorBidi"/>
          <w:sz w:val="22"/>
          <w:szCs w:val="22"/>
        </w:rPr>
      </w:pPr>
      <w:hyperlink w:anchor="_Toc24535529" w:history="1">
        <w:r w:rsidR="00DA29B5" w:rsidRPr="00E11DC0">
          <w:rPr>
            <w:rStyle w:val="Hyperlink"/>
          </w:rPr>
          <w:t>3.14</w:t>
        </w:r>
        <w:r w:rsidR="00DA29B5">
          <w:rPr>
            <w:rFonts w:asciiTheme="minorHAnsi" w:eastAsiaTheme="minorEastAsia" w:hAnsiTheme="minorHAnsi" w:cstheme="minorBidi"/>
            <w:sz w:val="22"/>
            <w:szCs w:val="22"/>
          </w:rPr>
          <w:tab/>
        </w:r>
        <w:r w:rsidR="00DA29B5" w:rsidRPr="00E11DC0">
          <w:rPr>
            <w:rStyle w:val="Hyperlink"/>
          </w:rPr>
          <w:t>Incorporation of Documents into Contract</w:t>
        </w:r>
        <w:r w:rsidR="00DA29B5">
          <w:rPr>
            <w:webHidden/>
          </w:rPr>
          <w:tab/>
        </w:r>
        <w:r w:rsidR="00DA29B5">
          <w:rPr>
            <w:webHidden/>
          </w:rPr>
          <w:fldChar w:fldCharType="begin"/>
        </w:r>
        <w:r w:rsidR="00DA29B5">
          <w:rPr>
            <w:webHidden/>
          </w:rPr>
          <w:instrText xml:space="preserve"> PAGEREF _Toc24535529 \h </w:instrText>
        </w:r>
        <w:r w:rsidR="00DA29B5">
          <w:rPr>
            <w:webHidden/>
          </w:rPr>
        </w:r>
        <w:r w:rsidR="00DA29B5">
          <w:rPr>
            <w:webHidden/>
          </w:rPr>
          <w:fldChar w:fldCharType="separate"/>
        </w:r>
        <w:r w:rsidR="00DA29B5">
          <w:rPr>
            <w:webHidden/>
          </w:rPr>
          <w:t>12</w:t>
        </w:r>
        <w:r w:rsidR="00DA29B5">
          <w:rPr>
            <w:webHidden/>
          </w:rPr>
          <w:fldChar w:fldCharType="end"/>
        </w:r>
      </w:hyperlink>
    </w:p>
    <w:p w14:paraId="04C053B8" w14:textId="77777777" w:rsidR="00DA29B5" w:rsidRDefault="00AD58E6">
      <w:pPr>
        <w:pStyle w:val="TOC2"/>
        <w:rPr>
          <w:rFonts w:asciiTheme="minorHAnsi" w:eastAsiaTheme="minorEastAsia" w:hAnsiTheme="minorHAnsi" w:cstheme="minorBidi"/>
          <w:sz w:val="22"/>
          <w:szCs w:val="22"/>
        </w:rPr>
      </w:pPr>
      <w:hyperlink w:anchor="_Toc24535530" w:history="1">
        <w:r w:rsidR="00DA29B5" w:rsidRPr="00E11DC0">
          <w:rPr>
            <w:rStyle w:val="Hyperlink"/>
          </w:rPr>
          <w:t>3.15</w:t>
        </w:r>
        <w:r w:rsidR="00DA29B5">
          <w:rPr>
            <w:rFonts w:asciiTheme="minorHAnsi" w:eastAsiaTheme="minorEastAsia" w:hAnsiTheme="minorHAnsi" w:cstheme="minorBidi"/>
            <w:sz w:val="22"/>
            <w:szCs w:val="22"/>
          </w:rPr>
          <w:tab/>
        </w:r>
        <w:r w:rsidR="00DA29B5" w:rsidRPr="00E11DC0">
          <w:rPr>
            <w:rStyle w:val="Hyperlink"/>
          </w:rPr>
          <w:t>Minority and Women’s Business Enterprises (MWBE)</w:t>
        </w:r>
        <w:r w:rsidR="00DA29B5">
          <w:rPr>
            <w:webHidden/>
          </w:rPr>
          <w:tab/>
        </w:r>
        <w:r w:rsidR="00DA29B5">
          <w:rPr>
            <w:webHidden/>
          </w:rPr>
          <w:fldChar w:fldCharType="begin"/>
        </w:r>
        <w:r w:rsidR="00DA29B5">
          <w:rPr>
            <w:webHidden/>
          </w:rPr>
          <w:instrText xml:space="preserve"> PAGEREF _Toc24535530 \h </w:instrText>
        </w:r>
        <w:r w:rsidR="00DA29B5">
          <w:rPr>
            <w:webHidden/>
          </w:rPr>
        </w:r>
        <w:r w:rsidR="00DA29B5">
          <w:rPr>
            <w:webHidden/>
          </w:rPr>
          <w:fldChar w:fldCharType="separate"/>
        </w:r>
        <w:r w:rsidR="00DA29B5">
          <w:rPr>
            <w:webHidden/>
          </w:rPr>
          <w:t>12</w:t>
        </w:r>
        <w:r w:rsidR="00DA29B5">
          <w:rPr>
            <w:webHidden/>
          </w:rPr>
          <w:fldChar w:fldCharType="end"/>
        </w:r>
      </w:hyperlink>
    </w:p>
    <w:p w14:paraId="61587F60" w14:textId="77777777" w:rsidR="00DA29B5" w:rsidRDefault="00AD58E6">
      <w:pPr>
        <w:pStyle w:val="TOC2"/>
        <w:rPr>
          <w:rFonts w:asciiTheme="minorHAnsi" w:eastAsiaTheme="minorEastAsia" w:hAnsiTheme="minorHAnsi" w:cstheme="minorBidi"/>
          <w:sz w:val="22"/>
          <w:szCs w:val="22"/>
        </w:rPr>
      </w:pPr>
      <w:hyperlink w:anchor="_Toc24535531" w:history="1">
        <w:r w:rsidR="00DA29B5" w:rsidRPr="00E11DC0">
          <w:rPr>
            <w:rStyle w:val="Hyperlink"/>
          </w:rPr>
          <w:t>3.16</w:t>
        </w:r>
        <w:r w:rsidR="00DA29B5">
          <w:rPr>
            <w:rFonts w:asciiTheme="minorHAnsi" w:eastAsiaTheme="minorEastAsia" w:hAnsiTheme="minorHAnsi" w:cstheme="minorBidi"/>
            <w:sz w:val="22"/>
            <w:szCs w:val="22"/>
          </w:rPr>
          <w:tab/>
        </w:r>
        <w:r w:rsidR="00DA29B5" w:rsidRPr="00E11DC0">
          <w:rPr>
            <w:rStyle w:val="Hyperlink"/>
          </w:rPr>
          <w:t>No Obligation to Contract/Buy</w:t>
        </w:r>
        <w:r w:rsidR="00DA29B5">
          <w:rPr>
            <w:webHidden/>
          </w:rPr>
          <w:tab/>
        </w:r>
        <w:r w:rsidR="00DA29B5">
          <w:rPr>
            <w:webHidden/>
          </w:rPr>
          <w:fldChar w:fldCharType="begin"/>
        </w:r>
        <w:r w:rsidR="00DA29B5">
          <w:rPr>
            <w:webHidden/>
          </w:rPr>
          <w:instrText xml:space="preserve"> PAGEREF _Toc24535531 \h </w:instrText>
        </w:r>
        <w:r w:rsidR="00DA29B5">
          <w:rPr>
            <w:webHidden/>
          </w:rPr>
        </w:r>
        <w:r w:rsidR="00DA29B5">
          <w:rPr>
            <w:webHidden/>
          </w:rPr>
          <w:fldChar w:fldCharType="separate"/>
        </w:r>
        <w:r w:rsidR="00DA29B5">
          <w:rPr>
            <w:webHidden/>
          </w:rPr>
          <w:t>12</w:t>
        </w:r>
        <w:r w:rsidR="00DA29B5">
          <w:rPr>
            <w:webHidden/>
          </w:rPr>
          <w:fldChar w:fldCharType="end"/>
        </w:r>
      </w:hyperlink>
    </w:p>
    <w:p w14:paraId="1B1B754C" w14:textId="77777777" w:rsidR="00DA29B5" w:rsidRDefault="00AD58E6">
      <w:pPr>
        <w:pStyle w:val="TOC2"/>
        <w:rPr>
          <w:rFonts w:asciiTheme="minorHAnsi" w:eastAsiaTheme="minorEastAsia" w:hAnsiTheme="minorHAnsi" w:cstheme="minorBidi"/>
          <w:sz w:val="22"/>
          <w:szCs w:val="22"/>
        </w:rPr>
      </w:pPr>
      <w:hyperlink w:anchor="_Toc24535532" w:history="1">
        <w:r w:rsidR="00DA29B5" w:rsidRPr="00E11DC0">
          <w:rPr>
            <w:rStyle w:val="Hyperlink"/>
          </w:rPr>
          <w:t>3.17</w:t>
        </w:r>
        <w:r w:rsidR="00DA29B5">
          <w:rPr>
            <w:rFonts w:asciiTheme="minorHAnsi" w:eastAsiaTheme="minorEastAsia" w:hAnsiTheme="minorHAnsi" w:cstheme="minorBidi"/>
            <w:sz w:val="22"/>
            <w:szCs w:val="22"/>
          </w:rPr>
          <w:tab/>
        </w:r>
        <w:r w:rsidR="00DA29B5" w:rsidRPr="00E11DC0">
          <w:rPr>
            <w:rStyle w:val="Hyperlink"/>
          </w:rPr>
          <w:t>Non-Endorsement and Publicity</w:t>
        </w:r>
        <w:r w:rsidR="00DA29B5">
          <w:rPr>
            <w:webHidden/>
          </w:rPr>
          <w:tab/>
        </w:r>
        <w:r w:rsidR="00DA29B5">
          <w:rPr>
            <w:webHidden/>
          </w:rPr>
          <w:fldChar w:fldCharType="begin"/>
        </w:r>
        <w:r w:rsidR="00DA29B5">
          <w:rPr>
            <w:webHidden/>
          </w:rPr>
          <w:instrText xml:space="preserve"> PAGEREF _Toc24535532 \h </w:instrText>
        </w:r>
        <w:r w:rsidR="00DA29B5">
          <w:rPr>
            <w:webHidden/>
          </w:rPr>
        </w:r>
        <w:r w:rsidR="00DA29B5">
          <w:rPr>
            <w:webHidden/>
          </w:rPr>
          <w:fldChar w:fldCharType="separate"/>
        </w:r>
        <w:r w:rsidR="00DA29B5">
          <w:rPr>
            <w:webHidden/>
          </w:rPr>
          <w:t>12</w:t>
        </w:r>
        <w:r w:rsidR="00DA29B5">
          <w:rPr>
            <w:webHidden/>
          </w:rPr>
          <w:fldChar w:fldCharType="end"/>
        </w:r>
      </w:hyperlink>
    </w:p>
    <w:p w14:paraId="076F9BE9" w14:textId="77777777" w:rsidR="00DA29B5" w:rsidRDefault="00AD58E6">
      <w:pPr>
        <w:pStyle w:val="TOC2"/>
        <w:rPr>
          <w:rFonts w:asciiTheme="minorHAnsi" w:eastAsiaTheme="minorEastAsia" w:hAnsiTheme="minorHAnsi" w:cstheme="minorBidi"/>
          <w:sz w:val="22"/>
          <w:szCs w:val="22"/>
        </w:rPr>
      </w:pPr>
      <w:hyperlink w:anchor="_Toc24535533" w:history="1">
        <w:r w:rsidR="00DA29B5" w:rsidRPr="00E11DC0">
          <w:rPr>
            <w:rStyle w:val="Hyperlink"/>
          </w:rPr>
          <w:t>3.18</w:t>
        </w:r>
        <w:r w:rsidR="00DA29B5">
          <w:rPr>
            <w:rFonts w:asciiTheme="minorHAnsi" w:eastAsiaTheme="minorEastAsia" w:hAnsiTheme="minorHAnsi" w:cstheme="minorBidi"/>
            <w:sz w:val="22"/>
            <w:szCs w:val="22"/>
          </w:rPr>
          <w:tab/>
        </w:r>
        <w:r w:rsidR="00DA29B5" w:rsidRPr="00E11DC0">
          <w:rPr>
            <w:rStyle w:val="Hyperlink"/>
          </w:rPr>
          <w:t>Optional Vendor Debriefing</w:t>
        </w:r>
        <w:r w:rsidR="00DA29B5">
          <w:rPr>
            <w:webHidden/>
          </w:rPr>
          <w:tab/>
        </w:r>
        <w:r w:rsidR="00DA29B5">
          <w:rPr>
            <w:webHidden/>
          </w:rPr>
          <w:fldChar w:fldCharType="begin"/>
        </w:r>
        <w:r w:rsidR="00DA29B5">
          <w:rPr>
            <w:webHidden/>
          </w:rPr>
          <w:instrText xml:space="preserve"> PAGEREF _Toc24535533 \h </w:instrText>
        </w:r>
        <w:r w:rsidR="00DA29B5">
          <w:rPr>
            <w:webHidden/>
          </w:rPr>
        </w:r>
        <w:r w:rsidR="00DA29B5">
          <w:rPr>
            <w:webHidden/>
          </w:rPr>
          <w:fldChar w:fldCharType="separate"/>
        </w:r>
        <w:r w:rsidR="00DA29B5">
          <w:rPr>
            <w:webHidden/>
          </w:rPr>
          <w:t>12</w:t>
        </w:r>
        <w:r w:rsidR="00DA29B5">
          <w:rPr>
            <w:webHidden/>
          </w:rPr>
          <w:fldChar w:fldCharType="end"/>
        </w:r>
      </w:hyperlink>
    </w:p>
    <w:p w14:paraId="5FBCEF11" w14:textId="77777777" w:rsidR="00DA29B5" w:rsidRDefault="00AD58E6">
      <w:pPr>
        <w:pStyle w:val="TOC2"/>
        <w:rPr>
          <w:rFonts w:asciiTheme="minorHAnsi" w:eastAsiaTheme="minorEastAsia" w:hAnsiTheme="minorHAnsi" w:cstheme="minorBidi"/>
          <w:sz w:val="22"/>
          <w:szCs w:val="22"/>
        </w:rPr>
      </w:pPr>
      <w:hyperlink w:anchor="_Toc24535534" w:history="1">
        <w:r w:rsidR="00DA29B5" w:rsidRPr="00E11DC0">
          <w:rPr>
            <w:rStyle w:val="Hyperlink"/>
          </w:rPr>
          <w:t>3.19</w:t>
        </w:r>
        <w:r w:rsidR="00DA29B5">
          <w:rPr>
            <w:rFonts w:asciiTheme="minorHAnsi" w:eastAsiaTheme="minorEastAsia" w:hAnsiTheme="minorHAnsi" w:cstheme="minorBidi"/>
            <w:sz w:val="22"/>
            <w:szCs w:val="22"/>
          </w:rPr>
          <w:tab/>
        </w:r>
        <w:r w:rsidR="00DA29B5" w:rsidRPr="00E11DC0">
          <w:rPr>
            <w:rStyle w:val="Hyperlink"/>
          </w:rPr>
          <w:t>Protest Procedures</w:t>
        </w:r>
        <w:r w:rsidR="00DA29B5">
          <w:rPr>
            <w:webHidden/>
          </w:rPr>
          <w:tab/>
        </w:r>
        <w:r w:rsidR="00DA29B5">
          <w:rPr>
            <w:webHidden/>
          </w:rPr>
          <w:fldChar w:fldCharType="begin"/>
        </w:r>
        <w:r w:rsidR="00DA29B5">
          <w:rPr>
            <w:webHidden/>
          </w:rPr>
          <w:instrText xml:space="preserve"> PAGEREF _Toc24535534 \h </w:instrText>
        </w:r>
        <w:r w:rsidR="00DA29B5">
          <w:rPr>
            <w:webHidden/>
          </w:rPr>
        </w:r>
        <w:r w:rsidR="00DA29B5">
          <w:rPr>
            <w:webHidden/>
          </w:rPr>
          <w:fldChar w:fldCharType="separate"/>
        </w:r>
        <w:r w:rsidR="00DA29B5">
          <w:rPr>
            <w:webHidden/>
          </w:rPr>
          <w:t>12</w:t>
        </w:r>
        <w:r w:rsidR="00DA29B5">
          <w:rPr>
            <w:webHidden/>
          </w:rPr>
          <w:fldChar w:fldCharType="end"/>
        </w:r>
      </w:hyperlink>
    </w:p>
    <w:p w14:paraId="6E2C4C92" w14:textId="77777777" w:rsidR="00DA29B5" w:rsidRDefault="00AD58E6">
      <w:pPr>
        <w:pStyle w:val="TOC2"/>
        <w:rPr>
          <w:rFonts w:asciiTheme="minorHAnsi" w:eastAsiaTheme="minorEastAsia" w:hAnsiTheme="minorHAnsi" w:cstheme="minorBidi"/>
          <w:sz w:val="22"/>
          <w:szCs w:val="22"/>
        </w:rPr>
      </w:pPr>
      <w:hyperlink w:anchor="_Toc24535535" w:history="1">
        <w:r w:rsidR="00DA29B5" w:rsidRPr="00E11DC0">
          <w:rPr>
            <w:rStyle w:val="Hyperlink"/>
          </w:rPr>
          <w:t>3.20</w:t>
        </w:r>
        <w:r w:rsidR="00DA29B5">
          <w:rPr>
            <w:rFonts w:asciiTheme="minorHAnsi" w:eastAsiaTheme="minorEastAsia" w:hAnsiTheme="minorHAnsi" w:cstheme="minorBidi"/>
            <w:sz w:val="22"/>
            <w:szCs w:val="22"/>
          </w:rPr>
          <w:tab/>
        </w:r>
        <w:r w:rsidR="00DA29B5" w:rsidRPr="00E11DC0">
          <w:rPr>
            <w:rStyle w:val="Hyperlink"/>
          </w:rPr>
          <w:t>Vendor Assumption and Dependencies</w:t>
        </w:r>
        <w:r w:rsidR="00DA29B5">
          <w:rPr>
            <w:webHidden/>
          </w:rPr>
          <w:tab/>
        </w:r>
        <w:r w:rsidR="00DA29B5">
          <w:rPr>
            <w:webHidden/>
          </w:rPr>
          <w:fldChar w:fldCharType="begin"/>
        </w:r>
        <w:r w:rsidR="00DA29B5">
          <w:rPr>
            <w:webHidden/>
          </w:rPr>
          <w:instrText xml:space="preserve"> PAGEREF _Toc24535535 \h </w:instrText>
        </w:r>
        <w:r w:rsidR="00DA29B5">
          <w:rPr>
            <w:webHidden/>
          </w:rPr>
        </w:r>
        <w:r w:rsidR="00DA29B5">
          <w:rPr>
            <w:webHidden/>
          </w:rPr>
          <w:fldChar w:fldCharType="separate"/>
        </w:r>
        <w:r w:rsidR="00DA29B5">
          <w:rPr>
            <w:webHidden/>
          </w:rPr>
          <w:t>13</w:t>
        </w:r>
        <w:r w:rsidR="00DA29B5">
          <w:rPr>
            <w:webHidden/>
          </w:rPr>
          <w:fldChar w:fldCharType="end"/>
        </w:r>
      </w:hyperlink>
    </w:p>
    <w:p w14:paraId="34825E5F" w14:textId="77777777" w:rsidR="00DA29B5" w:rsidRDefault="00AD58E6">
      <w:pPr>
        <w:pStyle w:val="TOC2"/>
        <w:rPr>
          <w:rFonts w:asciiTheme="minorHAnsi" w:eastAsiaTheme="minorEastAsia" w:hAnsiTheme="minorHAnsi" w:cstheme="minorBidi"/>
          <w:sz w:val="22"/>
          <w:szCs w:val="22"/>
        </w:rPr>
      </w:pPr>
      <w:hyperlink w:anchor="_Toc24535536" w:history="1">
        <w:r w:rsidR="00DA29B5" w:rsidRPr="00E11DC0">
          <w:rPr>
            <w:rStyle w:val="Hyperlink"/>
          </w:rPr>
          <w:t>3.21</w:t>
        </w:r>
        <w:r w:rsidR="00DA29B5">
          <w:rPr>
            <w:rFonts w:asciiTheme="minorHAnsi" w:eastAsiaTheme="minorEastAsia" w:hAnsiTheme="minorHAnsi" w:cstheme="minorBidi"/>
            <w:sz w:val="22"/>
            <w:szCs w:val="22"/>
          </w:rPr>
          <w:tab/>
        </w:r>
        <w:r w:rsidR="00DA29B5" w:rsidRPr="00E11DC0">
          <w:rPr>
            <w:rStyle w:val="Hyperlink"/>
          </w:rPr>
          <w:t>Selection of Apparently Successful Vendor</w:t>
        </w:r>
        <w:r w:rsidR="00DA29B5">
          <w:rPr>
            <w:webHidden/>
          </w:rPr>
          <w:tab/>
        </w:r>
        <w:r w:rsidR="00DA29B5">
          <w:rPr>
            <w:webHidden/>
          </w:rPr>
          <w:fldChar w:fldCharType="begin"/>
        </w:r>
        <w:r w:rsidR="00DA29B5">
          <w:rPr>
            <w:webHidden/>
          </w:rPr>
          <w:instrText xml:space="preserve"> PAGEREF _Toc24535536 \h </w:instrText>
        </w:r>
        <w:r w:rsidR="00DA29B5">
          <w:rPr>
            <w:webHidden/>
          </w:rPr>
        </w:r>
        <w:r w:rsidR="00DA29B5">
          <w:rPr>
            <w:webHidden/>
          </w:rPr>
          <w:fldChar w:fldCharType="separate"/>
        </w:r>
        <w:r w:rsidR="00DA29B5">
          <w:rPr>
            <w:webHidden/>
          </w:rPr>
          <w:t>13</w:t>
        </w:r>
        <w:r w:rsidR="00DA29B5">
          <w:rPr>
            <w:webHidden/>
          </w:rPr>
          <w:fldChar w:fldCharType="end"/>
        </w:r>
      </w:hyperlink>
    </w:p>
    <w:p w14:paraId="086B3A8E" w14:textId="77777777" w:rsidR="00DA29B5" w:rsidRDefault="00AD58E6">
      <w:pPr>
        <w:pStyle w:val="TOC2"/>
        <w:rPr>
          <w:rFonts w:asciiTheme="minorHAnsi" w:eastAsiaTheme="minorEastAsia" w:hAnsiTheme="minorHAnsi" w:cstheme="minorBidi"/>
          <w:sz w:val="22"/>
          <w:szCs w:val="22"/>
        </w:rPr>
      </w:pPr>
      <w:hyperlink w:anchor="_Toc24535537" w:history="1">
        <w:r w:rsidR="00DA29B5" w:rsidRPr="00E11DC0">
          <w:rPr>
            <w:rStyle w:val="Hyperlink"/>
          </w:rPr>
          <w:t>4.1</w:t>
        </w:r>
        <w:r w:rsidR="00DA29B5">
          <w:rPr>
            <w:rFonts w:asciiTheme="minorHAnsi" w:eastAsiaTheme="minorEastAsia" w:hAnsiTheme="minorHAnsi" w:cstheme="minorBidi"/>
            <w:sz w:val="22"/>
            <w:szCs w:val="22"/>
          </w:rPr>
          <w:tab/>
        </w:r>
        <w:r w:rsidR="00DA29B5" w:rsidRPr="00E11DC0">
          <w:rPr>
            <w:rStyle w:val="Hyperlink"/>
          </w:rPr>
          <w:t>(M) Vendor Profile</w:t>
        </w:r>
        <w:r w:rsidR="00DA29B5">
          <w:rPr>
            <w:webHidden/>
          </w:rPr>
          <w:tab/>
        </w:r>
        <w:r w:rsidR="00DA29B5">
          <w:rPr>
            <w:webHidden/>
          </w:rPr>
          <w:fldChar w:fldCharType="begin"/>
        </w:r>
        <w:r w:rsidR="00DA29B5">
          <w:rPr>
            <w:webHidden/>
          </w:rPr>
          <w:instrText xml:space="preserve"> PAGEREF _Toc24535537 \h </w:instrText>
        </w:r>
        <w:r w:rsidR="00DA29B5">
          <w:rPr>
            <w:webHidden/>
          </w:rPr>
        </w:r>
        <w:r w:rsidR="00DA29B5">
          <w:rPr>
            <w:webHidden/>
          </w:rPr>
          <w:fldChar w:fldCharType="separate"/>
        </w:r>
        <w:r w:rsidR="00DA29B5">
          <w:rPr>
            <w:webHidden/>
          </w:rPr>
          <w:t>14</w:t>
        </w:r>
        <w:r w:rsidR="00DA29B5">
          <w:rPr>
            <w:webHidden/>
          </w:rPr>
          <w:fldChar w:fldCharType="end"/>
        </w:r>
      </w:hyperlink>
    </w:p>
    <w:p w14:paraId="14B21D79" w14:textId="77777777" w:rsidR="00DA29B5" w:rsidRDefault="00AD58E6">
      <w:pPr>
        <w:pStyle w:val="TOC2"/>
        <w:rPr>
          <w:rFonts w:asciiTheme="minorHAnsi" w:eastAsiaTheme="minorEastAsia" w:hAnsiTheme="minorHAnsi" w:cstheme="minorBidi"/>
          <w:sz w:val="22"/>
          <w:szCs w:val="22"/>
        </w:rPr>
      </w:pPr>
      <w:hyperlink w:anchor="_Toc24535538" w:history="1">
        <w:r w:rsidR="00DA29B5" w:rsidRPr="00E11DC0">
          <w:rPr>
            <w:rStyle w:val="Hyperlink"/>
          </w:rPr>
          <w:t>4.2</w:t>
        </w:r>
        <w:r w:rsidR="00DA29B5">
          <w:rPr>
            <w:rFonts w:asciiTheme="minorHAnsi" w:eastAsiaTheme="minorEastAsia" w:hAnsiTheme="minorHAnsi" w:cstheme="minorBidi"/>
            <w:sz w:val="22"/>
            <w:szCs w:val="22"/>
          </w:rPr>
          <w:tab/>
        </w:r>
        <w:r w:rsidR="00DA29B5" w:rsidRPr="00E11DC0">
          <w:rPr>
            <w:rStyle w:val="Hyperlink"/>
          </w:rPr>
          <w:t>(M) Vendor Licensed to do Business in Washington</w:t>
        </w:r>
        <w:r w:rsidR="00DA29B5">
          <w:rPr>
            <w:webHidden/>
          </w:rPr>
          <w:tab/>
        </w:r>
        <w:r w:rsidR="00DA29B5">
          <w:rPr>
            <w:webHidden/>
          </w:rPr>
          <w:fldChar w:fldCharType="begin"/>
        </w:r>
        <w:r w:rsidR="00DA29B5">
          <w:rPr>
            <w:webHidden/>
          </w:rPr>
          <w:instrText xml:space="preserve"> PAGEREF _Toc24535538 \h </w:instrText>
        </w:r>
        <w:r w:rsidR="00DA29B5">
          <w:rPr>
            <w:webHidden/>
          </w:rPr>
        </w:r>
        <w:r w:rsidR="00DA29B5">
          <w:rPr>
            <w:webHidden/>
          </w:rPr>
          <w:fldChar w:fldCharType="separate"/>
        </w:r>
        <w:r w:rsidR="00DA29B5">
          <w:rPr>
            <w:webHidden/>
          </w:rPr>
          <w:t>14</w:t>
        </w:r>
        <w:r w:rsidR="00DA29B5">
          <w:rPr>
            <w:webHidden/>
          </w:rPr>
          <w:fldChar w:fldCharType="end"/>
        </w:r>
      </w:hyperlink>
    </w:p>
    <w:p w14:paraId="1021742A" w14:textId="77777777" w:rsidR="00DA29B5" w:rsidRDefault="00AD58E6">
      <w:pPr>
        <w:pStyle w:val="TOC2"/>
        <w:rPr>
          <w:rFonts w:asciiTheme="minorHAnsi" w:eastAsiaTheme="minorEastAsia" w:hAnsiTheme="minorHAnsi" w:cstheme="minorBidi"/>
          <w:sz w:val="22"/>
          <w:szCs w:val="22"/>
        </w:rPr>
      </w:pPr>
      <w:hyperlink w:anchor="_Toc24535539" w:history="1">
        <w:r w:rsidR="00DA29B5" w:rsidRPr="00E11DC0">
          <w:rPr>
            <w:rStyle w:val="Hyperlink"/>
          </w:rPr>
          <w:t>4.3</w:t>
        </w:r>
        <w:r w:rsidR="00DA29B5">
          <w:rPr>
            <w:rFonts w:asciiTheme="minorHAnsi" w:eastAsiaTheme="minorEastAsia" w:hAnsiTheme="minorHAnsi" w:cstheme="minorBidi"/>
            <w:sz w:val="22"/>
            <w:szCs w:val="22"/>
          </w:rPr>
          <w:tab/>
        </w:r>
        <w:r w:rsidR="00DA29B5" w:rsidRPr="00E11DC0">
          <w:rPr>
            <w:rStyle w:val="Hyperlink"/>
          </w:rPr>
          <w:t>(M) Use of Subcontractors</w:t>
        </w:r>
        <w:r w:rsidR="00DA29B5">
          <w:rPr>
            <w:webHidden/>
          </w:rPr>
          <w:tab/>
        </w:r>
        <w:r w:rsidR="00DA29B5">
          <w:rPr>
            <w:webHidden/>
          </w:rPr>
          <w:fldChar w:fldCharType="begin"/>
        </w:r>
        <w:r w:rsidR="00DA29B5">
          <w:rPr>
            <w:webHidden/>
          </w:rPr>
          <w:instrText xml:space="preserve"> PAGEREF _Toc24535539 \h </w:instrText>
        </w:r>
        <w:r w:rsidR="00DA29B5">
          <w:rPr>
            <w:webHidden/>
          </w:rPr>
        </w:r>
        <w:r w:rsidR="00DA29B5">
          <w:rPr>
            <w:webHidden/>
          </w:rPr>
          <w:fldChar w:fldCharType="separate"/>
        </w:r>
        <w:r w:rsidR="00DA29B5">
          <w:rPr>
            <w:webHidden/>
          </w:rPr>
          <w:t>14</w:t>
        </w:r>
        <w:r w:rsidR="00DA29B5">
          <w:rPr>
            <w:webHidden/>
          </w:rPr>
          <w:fldChar w:fldCharType="end"/>
        </w:r>
      </w:hyperlink>
    </w:p>
    <w:p w14:paraId="6E72347D" w14:textId="77777777" w:rsidR="00DA29B5" w:rsidRDefault="00AD58E6">
      <w:pPr>
        <w:pStyle w:val="TOC2"/>
        <w:rPr>
          <w:rFonts w:asciiTheme="minorHAnsi" w:eastAsiaTheme="minorEastAsia" w:hAnsiTheme="minorHAnsi" w:cstheme="minorBidi"/>
          <w:sz w:val="22"/>
          <w:szCs w:val="22"/>
        </w:rPr>
      </w:pPr>
      <w:hyperlink w:anchor="_Toc24535540" w:history="1">
        <w:r w:rsidR="00DA29B5" w:rsidRPr="00E11DC0">
          <w:rPr>
            <w:rStyle w:val="Hyperlink"/>
          </w:rPr>
          <w:t>4.4</w:t>
        </w:r>
        <w:r w:rsidR="00DA29B5">
          <w:rPr>
            <w:rFonts w:asciiTheme="minorHAnsi" w:eastAsiaTheme="minorEastAsia" w:hAnsiTheme="minorHAnsi" w:cstheme="minorBidi"/>
            <w:sz w:val="22"/>
            <w:szCs w:val="22"/>
          </w:rPr>
          <w:tab/>
        </w:r>
        <w:r w:rsidR="00DA29B5" w:rsidRPr="00E11DC0">
          <w:rPr>
            <w:rStyle w:val="Hyperlink"/>
          </w:rPr>
          <w:t>(M) Prior Contract Performance</w:t>
        </w:r>
        <w:r w:rsidR="00DA29B5">
          <w:rPr>
            <w:webHidden/>
          </w:rPr>
          <w:tab/>
        </w:r>
        <w:r w:rsidR="00DA29B5">
          <w:rPr>
            <w:webHidden/>
          </w:rPr>
          <w:fldChar w:fldCharType="begin"/>
        </w:r>
        <w:r w:rsidR="00DA29B5">
          <w:rPr>
            <w:webHidden/>
          </w:rPr>
          <w:instrText xml:space="preserve"> PAGEREF _Toc24535540 \h </w:instrText>
        </w:r>
        <w:r w:rsidR="00DA29B5">
          <w:rPr>
            <w:webHidden/>
          </w:rPr>
        </w:r>
        <w:r w:rsidR="00DA29B5">
          <w:rPr>
            <w:webHidden/>
          </w:rPr>
          <w:fldChar w:fldCharType="separate"/>
        </w:r>
        <w:r w:rsidR="00DA29B5">
          <w:rPr>
            <w:webHidden/>
          </w:rPr>
          <w:t>14</w:t>
        </w:r>
        <w:r w:rsidR="00DA29B5">
          <w:rPr>
            <w:webHidden/>
          </w:rPr>
          <w:fldChar w:fldCharType="end"/>
        </w:r>
      </w:hyperlink>
    </w:p>
    <w:p w14:paraId="2E549952" w14:textId="77777777" w:rsidR="00DA29B5" w:rsidRDefault="00AD58E6">
      <w:pPr>
        <w:pStyle w:val="TOC2"/>
        <w:rPr>
          <w:rFonts w:asciiTheme="minorHAnsi" w:eastAsiaTheme="minorEastAsia" w:hAnsiTheme="minorHAnsi" w:cstheme="minorBidi"/>
          <w:sz w:val="22"/>
          <w:szCs w:val="22"/>
        </w:rPr>
      </w:pPr>
      <w:hyperlink w:anchor="_Toc24535541" w:history="1">
        <w:r w:rsidR="00DA29B5" w:rsidRPr="00E11DC0">
          <w:rPr>
            <w:rStyle w:val="Hyperlink"/>
          </w:rPr>
          <w:t>4.5</w:t>
        </w:r>
        <w:r w:rsidR="00DA29B5">
          <w:rPr>
            <w:rFonts w:asciiTheme="minorHAnsi" w:eastAsiaTheme="minorEastAsia" w:hAnsiTheme="minorHAnsi" w:cstheme="minorBidi"/>
            <w:sz w:val="22"/>
            <w:szCs w:val="22"/>
          </w:rPr>
          <w:tab/>
        </w:r>
        <w:r w:rsidR="00DA29B5" w:rsidRPr="00E11DC0">
          <w:rPr>
            <w:rStyle w:val="Hyperlink"/>
          </w:rPr>
          <w:t>(M) Client References</w:t>
        </w:r>
        <w:r w:rsidR="00DA29B5">
          <w:rPr>
            <w:webHidden/>
          </w:rPr>
          <w:tab/>
        </w:r>
        <w:r w:rsidR="00DA29B5">
          <w:rPr>
            <w:webHidden/>
          </w:rPr>
          <w:fldChar w:fldCharType="begin"/>
        </w:r>
        <w:r w:rsidR="00DA29B5">
          <w:rPr>
            <w:webHidden/>
          </w:rPr>
          <w:instrText xml:space="preserve"> PAGEREF _Toc24535541 \h </w:instrText>
        </w:r>
        <w:r w:rsidR="00DA29B5">
          <w:rPr>
            <w:webHidden/>
          </w:rPr>
        </w:r>
        <w:r w:rsidR="00DA29B5">
          <w:rPr>
            <w:webHidden/>
          </w:rPr>
          <w:fldChar w:fldCharType="separate"/>
        </w:r>
        <w:r w:rsidR="00DA29B5">
          <w:rPr>
            <w:webHidden/>
          </w:rPr>
          <w:t>15</w:t>
        </w:r>
        <w:r w:rsidR="00DA29B5">
          <w:rPr>
            <w:webHidden/>
          </w:rPr>
          <w:fldChar w:fldCharType="end"/>
        </w:r>
      </w:hyperlink>
    </w:p>
    <w:p w14:paraId="7E8AA6A4" w14:textId="77777777" w:rsidR="00DA29B5" w:rsidRDefault="00AD58E6">
      <w:pPr>
        <w:pStyle w:val="TOC2"/>
        <w:rPr>
          <w:rFonts w:asciiTheme="minorHAnsi" w:eastAsiaTheme="minorEastAsia" w:hAnsiTheme="minorHAnsi" w:cstheme="minorBidi"/>
          <w:sz w:val="22"/>
          <w:szCs w:val="22"/>
        </w:rPr>
      </w:pPr>
      <w:hyperlink w:anchor="_Toc24535542" w:history="1">
        <w:r w:rsidR="00DA29B5" w:rsidRPr="00E11DC0">
          <w:rPr>
            <w:rStyle w:val="Hyperlink"/>
          </w:rPr>
          <w:t>4.6</w:t>
        </w:r>
        <w:r w:rsidR="00DA29B5">
          <w:rPr>
            <w:rFonts w:asciiTheme="minorHAnsi" w:eastAsiaTheme="minorEastAsia" w:hAnsiTheme="minorHAnsi" w:cstheme="minorBidi"/>
            <w:sz w:val="22"/>
            <w:szCs w:val="22"/>
          </w:rPr>
          <w:tab/>
        </w:r>
        <w:r w:rsidR="00DA29B5" w:rsidRPr="00E11DC0">
          <w:rPr>
            <w:rStyle w:val="Hyperlink"/>
          </w:rPr>
          <w:t>(M) Ownership of Data</w:t>
        </w:r>
        <w:r w:rsidR="00DA29B5">
          <w:rPr>
            <w:webHidden/>
          </w:rPr>
          <w:tab/>
        </w:r>
        <w:r w:rsidR="00DA29B5">
          <w:rPr>
            <w:webHidden/>
          </w:rPr>
          <w:fldChar w:fldCharType="begin"/>
        </w:r>
        <w:r w:rsidR="00DA29B5">
          <w:rPr>
            <w:webHidden/>
          </w:rPr>
          <w:instrText xml:space="preserve"> PAGEREF _Toc24535542 \h </w:instrText>
        </w:r>
        <w:r w:rsidR="00DA29B5">
          <w:rPr>
            <w:webHidden/>
          </w:rPr>
        </w:r>
        <w:r w:rsidR="00DA29B5">
          <w:rPr>
            <w:webHidden/>
          </w:rPr>
          <w:fldChar w:fldCharType="separate"/>
        </w:r>
        <w:r w:rsidR="00DA29B5">
          <w:rPr>
            <w:webHidden/>
          </w:rPr>
          <w:t>15</w:t>
        </w:r>
        <w:r w:rsidR="00DA29B5">
          <w:rPr>
            <w:webHidden/>
          </w:rPr>
          <w:fldChar w:fldCharType="end"/>
        </w:r>
      </w:hyperlink>
    </w:p>
    <w:p w14:paraId="2827E933" w14:textId="77777777" w:rsidR="00DA29B5" w:rsidRDefault="00AD58E6">
      <w:pPr>
        <w:pStyle w:val="TOC2"/>
        <w:rPr>
          <w:rFonts w:asciiTheme="minorHAnsi" w:eastAsiaTheme="minorEastAsia" w:hAnsiTheme="minorHAnsi" w:cstheme="minorBidi"/>
          <w:sz w:val="22"/>
          <w:szCs w:val="22"/>
        </w:rPr>
      </w:pPr>
      <w:hyperlink w:anchor="_Toc24535543" w:history="1">
        <w:r w:rsidR="00DA29B5" w:rsidRPr="00E11DC0">
          <w:rPr>
            <w:rStyle w:val="Hyperlink"/>
          </w:rPr>
          <w:t>4.7</w:t>
        </w:r>
        <w:r w:rsidR="00DA29B5">
          <w:rPr>
            <w:rFonts w:asciiTheme="minorHAnsi" w:eastAsiaTheme="minorEastAsia" w:hAnsiTheme="minorHAnsi" w:cstheme="minorBidi"/>
            <w:sz w:val="22"/>
            <w:szCs w:val="22"/>
          </w:rPr>
          <w:tab/>
        </w:r>
        <w:r w:rsidR="00DA29B5" w:rsidRPr="00E11DC0">
          <w:rPr>
            <w:rStyle w:val="Hyperlink"/>
          </w:rPr>
          <w:t>(M) Termination Support Services</w:t>
        </w:r>
        <w:r w:rsidR="00DA29B5">
          <w:rPr>
            <w:webHidden/>
          </w:rPr>
          <w:tab/>
        </w:r>
        <w:r w:rsidR="00DA29B5">
          <w:rPr>
            <w:webHidden/>
          </w:rPr>
          <w:fldChar w:fldCharType="begin"/>
        </w:r>
        <w:r w:rsidR="00DA29B5">
          <w:rPr>
            <w:webHidden/>
          </w:rPr>
          <w:instrText xml:space="preserve"> PAGEREF _Toc24535543 \h </w:instrText>
        </w:r>
        <w:r w:rsidR="00DA29B5">
          <w:rPr>
            <w:webHidden/>
          </w:rPr>
        </w:r>
        <w:r w:rsidR="00DA29B5">
          <w:rPr>
            <w:webHidden/>
          </w:rPr>
          <w:fldChar w:fldCharType="separate"/>
        </w:r>
        <w:r w:rsidR="00DA29B5">
          <w:rPr>
            <w:webHidden/>
          </w:rPr>
          <w:t>16</w:t>
        </w:r>
        <w:r w:rsidR="00DA29B5">
          <w:rPr>
            <w:webHidden/>
          </w:rPr>
          <w:fldChar w:fldCharType="end"/>
        </w:r>
      </w:hyperlink>
    </w:p>
    <w:p w14:paraId="1E2A1AAD" w14:textId="77777777" w:rsidR="00DA29B5" w:rsidRDefault="00AD58E6">
      <w:pPr>
        <w:pStyle w:val="TOC2"/>
        <w:rPr>
          <w:rFonts w:asciiTheme="minorHAnsi" w:eastAsiaTheme="minorEastAsia" w:hAnsiTheme="minorHAnsi" w:cstheme="minorBidi"/>
          <w:sz w:val="22"/>
          <w:szCs w:val="22"/>
        </w:rPr>
      </w:pPr>
      <w:hyperlink w:anchor="_Toc24535544" w:history="1">
        <w:r w:rsidR="00DA29B5" w:rsidRPr="00E11DC0">
          <w:rPr>
            <w:rStyle w:val="Hyperlink"/>
          </w:rPr>
          <w:t>4.8</w:t>
        </w:r>
        <w:r w:rsidR="00DA29B5">
          <w:rPr>
            <w:rFonts w:asciiTheme="minorHAnsi" w:eastAsiaTheme="minorEastAsia" w:hAnsiTheme="minorHAnsi" w:cstheme="minorBidi"/>
            <w:sz w:val="22"/>
            <w:szCs w:val="22"/>
          </w:rPr>
          <w:tab/>
        </w:r>
        <w:r w:rsidR="00DA29B5" w:rsidRPr="00E11DC0">
          <w:rPr>
            <w:rStyle w:val="Hyperlink"/>
          </w:rPr>
          <w:t>(M) Ownership of Current Environment</w:t>
        </w:r>
        <w:r w:rsidR="00DA29B5">
          <w:rPr>
            <w:webHidden/>
          </w:rPr>
          <w:tab/>
        </w:r>
        <w:r w:rsidR="00DA29B5">
          <w:rPr>
            <w:webHidden/>
          </w:rPr>
          <w:fldChar w:fldCharType="begin"/>
        </w:r>
        <w:r w:rsidR="00DA29B5">
          <w:rPr>
            <w:webHidden/>
          </w:rPr>
          <w:instrText xml:space="preserve"> PAGEREF _Toc24535544 \h </w:instrText>
        </w:r>
        <w:r w:rsidR="00DA29B5">
          <w:rPr>
            <w:webHidden/>
          </w:rPr>
        </w:r>
        <w:r w:rsidR="00DA29B5">
          <w:rPr>
            <w:webHidden/>
          </w:rPr>
          <w:fldChar w:fldCharType="separate"/>
        </w:r>
        <w:r w:rsidR="00DA29B5">
          <w:rPr>
            <w:webHidden/>
          </w:rPr>
          <w:t>16</w:t>
        </w:r>
        <w:r w:rsidR="00DA29B5">
          <w:rPr>
            <w:webHidden/>
          </w:rPr>
          <w:fldChar w:fldCharType="end"/>
        </w:r>
      </w:hyperlink>
    </w:p>
    <w:p w14:paraId="504E2DD2" w14:textId="77777777" w:rsidR="00DA29B5" w:rsidRDefault="00AD58E6">
      <w:pPr>
        <w:pStyle w:val="TOC2"/>
        <w:rPr>
          <w:rFonts w:asciiTheme="minorHAnsi" w:eastAsiaTheme="minorEastAsia" w:hAnsiTheme="minorHAnsi" w:cstheme="minorBidi"/>
          <w:sz w:val="22"/>
          <w:szCs w:val="22"/>
        </w:rPr>
      </w:pPr>
      <w:hyperlink w:anchor="_Toc24535545" w:history="1">
        <w:r w:rsidR="00DA29B5" w:rsidRPr="00E11DC0">
          <w:rPr>
            <w:rStyle w:val="Hyperlink"/>
          </w:rPr>
          <w:t>4.9</w:t>
        </w:r>
        <w:r w:rsidR="00DA29B5">
          <w:rPr>
            <w:rFonts w:asciiTheme="minorHAnsi" w:eastAsiaTheme="minorEastAsia" w:hAnsiTheme="minorHAnsi" w:cstheme="minorBidi"/>
            <w:sz w:val="22"/>
            <w:szCs w:val="22"/>
          </w:rPr>
          <w:tab/>
        </w:r>
        <w:r w:rsidR="00DA29B5" w:rsidRPr="00E11DC0">
          <w:rPr>
            <w:rStyle w:val="Hyperlink"/>
          </w:rPr>
          <w:t>(M) Staffing</w:t>
        </w:r>
        <w:r w:rsidR="00DA29B5">
          <w:rPr>
            <w:webHidden/>
          </w:rPr>
          <w:tab/>
        </w:r>
        <w:r w:rsidR="00DA29B5">
          <w:rPr>
            <w:webHidden/>
          </w:rPr>
          <w:fldChar w:fldCharType="begin"/>
        </w:r>
        <w:r w:rsidR="00DA29B5">
          <w:rPr>
            <w:webHidden/>
          </w:rPr>
          <w:instrText xml:space="preserve"> PAGEREF _Toc24535545 \h </w:instrText>
        </w:r>
        <w:r w:rsidR="00DA29B5">
          <w:rPr>
            <w:webHidden/>
          </w:rPr>
        </w:r>
        <w:r w:rsidR="00DA29B5">
          <w:rPr>
            <w:webHidden/>
          </w:rPr>
          <w:fldChar w:fldCharType="separate"/>
        </w:r>
        <w:r w:rsidR="00DA29B5">
          <w:rPr>
            <w:webHidden/>
          </w:rPr>
          <w:t>16</w:t>
        </w:r>
        <w:r w:rsidR="00DA29B5">
          <w:rPr>
            <w:webHidden/>
          </w:rPr>
          <w:fldChar w:fldCharType="end"/>
        </w:r>
      </w:hyperlink>
    </w:p>
    <w:p w14:paraId="6240BC5C" w14:textId="77777777" w:rsidR="00DA29B5" w:rsidRDefault="00AD58E6">
      <w:pPr>
        <w:pStyle w:val="TOC2"/>
        <w:rPr>
          <w:rFonts w:asciiTheme="minorHAnsi" w:eastAsiaTheme="minorEastAsia" w:hAnsiTheme="minorHAnsi" w:cstheme="minorBidi"/>
          <w:sz w:val="22"/>
          <w:szCs w:val="22"/>
        </w:rPr>
      </w:pPr>
      <w:hyperlink w:anchor="_Toc24535546" w:history="1">
        <w:r w:rsidR="00DA29B5" w:rsidRPr="00E11DC0">
          <w:rPr>
            <w:rStyle w:val="Hyperlink"/>
          </w:rPr>
          <w:t>4.10</w:t>
        </w:r>
        <w:r w:rsidR="00DA29B5">
          <w:rPr>
            <w:rFonts w:asciiTheme="minorHAnsi" w:eastAsiaTheme="minorEastAsia" w:hAnsiTheme="minorHAnsi" w:cstheme="minorBidi"/>
            <w:sz w:val="22"/>
            <w:szCs w:val="22"/>
          </w:rPr>
          <w:tab/>
        </w:r>
        <w:r w:rsidR="00DA29B5" w:rsidRPr="00E11DC0">
          <w:rPr>
            <w:rStyle w:val="Hyperlink"/>
          </w:rPr>
          <w:t>(M) Software Contract Assignment</w:t>
        </w:r>
        <w:r w:rsidR="00DA29B5">
          <w:rPr>
            <w:webHidden/>
          </w:rPr>
          <w:tab/>
        </w:r>
        <w:r w:rsidR="00DA29B5">
          <w:rPr>
            <w:webHidden/>
          </w:rPr>
          <w:fldChar w:fldCharType="begin"/>
        </w:r>
        <w:r w:rsidR="00DA29B5">
          <w:rPr>
            <w:webHidden/>
          </w:rPr>
          <w:instrText xml:space="preserve"> PAGEREF _Toc24535546 \h </w:instrText>
        </w:r>
        <w:r w:rsidR="00DA29B5">
          <w:rPr>
            <w:webHidden/>
          </w:rPr>
        </w:r>
        <w:r w:rsidR="00DA29B5">
          <w:rPr>
            <w:webHidden/>
          </w:rPr>
          <w:fldChar w:fldCharType="separate"/>
        </w:r>
        <w:r w:rsidR="00DA29B5">
          <w:rPr>
            <w:webHidden/>
          </w:rPr>
          <w:t>16</w:t>
        </w:r>
        <w:r w:rsidR="00DA29B5">
          <w:rPr>
            <w:webHidden/>
          </w:rPr>
          <w:fldChar w:fldCharType="end"/>
        </w:r>
      </w:hyperlink>
    </w:p>
    <w:p w14:paraId="688704EA" w14:textId="77777777" w:rsidR="00DA29B5" w:rsidRDefault="00AD58E6">
      <w:pPr>
        <w:pStyle w:val="TOC2"/>
        <w:rPr>
          <w:rFonts w:asciiTheme="minorHAnsi" w:eastAsiaTheme="minorEastAsia" w:hAnsiTheme="minorHAnsi" w:cstheme="minorBidi"/>
          <w:sz w:val="22"/>
          <w:szCs w:val="22"/>
        </w:rPr>
      </w:pPr>
      <w:hyperlink w:anchor="_Toc24535547" w:history="1">
        <w:r w:rsidR="00DA29B5" w:rsidRPr="00E11DC0">
          <w:rPr>
            <w:rStyle w:val="Hyperlink"/>
          </w:rPr>
          <w:t>4.11</w:t>
        </w:r>
        <w:r w:rsidR="00DA29B5">
          <w:rPr>
            <w:rFonts w:asciiTheme="minorHAnsi" w:eastAsiaTheme="minorEastAsia" w:hAnsiTheme="minorHAnsi" w:cstheme="minorBidi"/>
            <w:sz w:val="22"/>
            <w:szCs w:val="22"/>
          </w:rPr>
          <w:tab/>
        </w:r>
        <w:r w:rsidR="00DA29B5" w:rsidRPr="00E11DC0">
          <w:rPr>
            <w:rStyle w:val="Hyperlink"/>
          </w:rPr>
          <w:t>(M) Vendor to Remove CTS Hardware</w:t>
        </w:r>
        <w:r w:rsidR="00DA29B5">
          <w:rPr>
            <w:webHidden/>
          </w:rPr>
          <w:tab/>
        </w:r>
        <w:r w:rsidR="00DA29B5">
          <w:rPr>
            <w:webHidden/>
          </w:rPr>
          <w:fldChar w:fldCharType="begin"/>
        </w:r>
        <w:r w:rsidR="00DA29B5">
          <w:rPr>
            <w:webHidden/>
          </w:rPr>
          <w:instrText xml:space="preserve"> PAGEREF _Toc24535547 \h </w:instrText>
        </w:r>
        <w:r w:rsidR="00DA29B5">
          <w:rPr>
            <w:webHidden/>
          </w:rPr>
        </w:r>
        <w:r w:rsidR="00DA29B5">
          <w:rPr>
            <w:webHidden/>
          </w:rPr>
          <w:fldChar w:fldCharType="separate"/>
        </w:r>
        <w:r w:rsidR="00DA29B5">
          <w:rPr>
            <w:webHidden/>
          </w:rPr>
          <w:t>16</w:t>
        </w:r>
        <w:r w:rsidR="00DA29B5">
          <w:rPr>
            <w:webHidden/>
          </w:rPr>
          <w:fldChar w:fldCharType="end"/>
        </w:r>
      </w:hyperlink>
    </w:p>
    <w:p w14:paraId="1ED469A4" w14:textId="77777777" w:rsidR="00DA29B5" w:rsidRDefault="00AD58E6">
      <w:pPr>
        <w:pStyle w:val="TOC2"/>
        <w:rPr>
          <w:rFonts w:asciiTheme="minorHAnsi" w:eastAsiaTheme="minorEastAsia" w:hAnsiTheme="minorHAnsi" w:cstheme="minorBidi"/>
          <w:sz w:val="22"/>
          <w:szCs w:val="22"/>
        </w:rPr>
      </w:pPr>
      <w:hyperlink w:anchor="_Toc24535548" w:history="1">
        <w:r w:rsidR="00DA29B5" w:rsidRPr="00E11DC0">
          <w:rPr>
            <w:rStyle w:val="Hyperlink"/>
          </w:rPr>
          <w:t>4.12</w:t>
        </w:r>
        <w:r w:rsidR="00DA29B5">
          <w:rPr>
            <w:rFonts w:asciiTheme="minorHAnsi" w:eastAsiaTheme="minorEastAsia" w:hAnsiTheme="minorHAnsi" w:cstheme="minorBidi"/>
            <w:sz w:val="22"/>
            <w:szCs w:val="22"/>
          </w:rPr>
          <w:tab/>
        </w:r>
        <w:r w:rsidR="00DA29B5" w:rsidRPr="00E11DC0">
          <w:rPr>
            <w:rStyle w:val="Hyperlink"/>
          </w:rPr>
          <w:t>(M) Vendor to Pay for Colocation at SDC until Hardware is removed</w:t>
        </w:r>
        <w:r w:rsidR="00DA29B5">
          <w:rPr>
            <w:webHidden/>
          </w:rPr>
          <w:tab/>
        </w:r>
        <w:r w:rsidR="00DA29B5">
          <w:rPr>
            <w:webHidden/>
          </w:rPr>
          <w:fldChar w:fldCharType="begin"/>
        </w:r>
        <w:r w:rsidR="00DA29B5">
          <w:rPr>
            <w:webHidden/>
          </w:rPr>
          <w:instrText xml:space="preserve"> PAGEREF _Toc24535548 \h </w:instrText>
        </w:r>
        <w:r w:rsidR="00DA29B5">
          <w:rPr>
            <w:webHidden/>
          </w:rPr>
        </w:r>
        <w:r w:rsidR="00DA29B5">
          <w:rPr>
            <w:webHidden/>
          </w:rPr>
          <w:fldChar w:fldCharType="separate"/>
        </w:r>
        <w:r w:rsidR="00DA29B5">
          <w:rPr>
            <w:webHidden/>
          </w:rPr>
          <w:t>16</w:t>
        </w:r>
        <w:r w:rsidR="00DA29B5">
          <w:rPr>
            <w:webHidden/>
          </w:rPr>
          <w:fldChar w:fldCharType="end"/>
        </w:r>
      </w:hyperlink>
    </w:p>
    <w:p w14:paraId="55E569E1" w14:textId="77777777" w:rsidR="00DA29B5" w:rsidRDefault="00AD58E6">
      <w:pPr>
        <w:pStyle w:val="TOC2"/>
        <w:rPr>
          <w:rFonts w:asciiTheme="minorHAnsi" w:eastAsiaTheme="minorEastAsia" w:hAnsiTheme="minorHAnsi" w:cstheme="minorBidi"/>
          <w:sz w:val="22"/>
          <w:szCs w:val="22"/>
        </w:rPr>
      </w:pPr>
      <w:hyperlink w:anchor="_Toc24535549" w:history="1">
        <w:r w:rsidR="00DA29B5" w:rsidRPr="00E11DC0">
          <w:rPr>
            <w:rStyle w:val="Hyperlink"/>
          </w:rPr>
          <w:t>4.13</w:t>
        </w:r>
        <w:r w:rsidR="00DA29B5">
          <w:rPr>
            <w:rFonts w:asciiTheme="minorHAnsi" w:eastAsiaTheme="minorEastAsia" w:hAnsiTheme="minorHAnsi" w:cstheme="minorBidi"/>
            <w:sz w:val="22"/>
            <w:szCs w:val="22"/>
          </w:rPr>
          <w:tab/>
        </w:r>
        <w:r w:rsidR="00DA29B5" w:rsidRPr="00E11DC0">
          <w:rPr>
            <w:rStyle w:val="Hyperlink"/>
          </w:rPr>
          <w:t>(MS 30) Optional Interviews</w:t>
        </w:r>
        <w:r w:rsidR="00DA29B5">
          <w:rPr>
            <w:webHidden/>
          </w:rPr>
          <w:tab/>
        </w:r>
        <w:r w:rsidR="00DA29B5">
          <w:rPr>
            <w:webHidden/>
          </w:rPr>
          <w:fldChar w:fldCharType="begin"/>
        </w:r>
        <w:r w:rsidR="00DA29B5">
          <w:rPr>
            <w:webHidden/>
          </w:rPr>
          <w:instrText xml:space="preserve"> PAGEREF _Toc24535549 \h </w:instrText>
        </w:r>
        <w:r w:rsidR="00DA29B5">
          <w:rPr>
            <w:webHidden/>
          </w:rPr>
        </w:r>
        <w:r w:rsidR="00DA29B5">
          <w:rPr>
            <w:webHidden/>
          </w:rPr>
          <w:fldChar w:fldCharType="separate"/>
        </w:r>
        <w:r w:rsidR="00DA29B5">
          <w:rPr>
            <w:webHidden/>
          </w:rPr>
          <w:t>16</w:t>
        </w:r>
        <w:r w:rsidR="00DA29B5">
          <w:rPr>
            <w:webHidden/>
          </w:rPr>
          <w:fldChar w:fldCharType="end"/>
        </w:r>
      </w:hyperlink>
    </w:p>
    <w:p w14:paraId="5D1BCA82" w14:textId="77777777" w:rsidR="00DA29B5" w:rsidRDefault="00AD58E6">
      <w:pPr>
        <w:pStyle w:val="TOC2"/>
        <w:rPr>
          <w:rFonts w:asciiTheme="minorHAnsi" w:eastAsiaTheme="minorEastAsia" w:hAnsiTheme="minorHAnsi" w:cstheme="minorBidi"/>
          <w:sz w:val="22"/>
          <w:szCs w:val="22"/>
        </w:rPr>
      </w:pPr>
      <w:hyperlink w:anchor="_Toc24535550" w:history="1">
        <w:r w:rsidR="00DA29B5" w:rsidRPr="00E11DC0">
          <w:rPr>
            <w:rStyle w:val="Hyperlink"/>
          </w:rPr>
          <w:t>4.14</w:t>
        </w:r>
        <w:r w:rsidR="00DA29B5">
          <w:rPr>
            <w:rFonts w:asciiTheme="minorHAnsi" w:eastAsiaTheme="minorEastAsia" w:hAnsiTheme="minorHAnsi" w:cstheme="minorBidi"/>
            <w:sz w:val="22"/>
            <w:szCs w:val="22"/>
          </w:rPr>
          <w:tab/>
        </w:r>
        <w:r w:rsidR="00DA29B5" w:rsidRPr="00E11DC0">
          <w:rPr>
            <w:rStyle w:val="Hyperlink"/>
          </w:rPr>
          <w:t>(MS - 30 Points) Optional Stage 2 – Site Visit (CTS’ Option)</w:t>
        </w:r>
        <w:r w:rsidR="00DA29B5">
          <w:rPr>
            <w:webHidden/>
          </w:rPr>
          <w:tab/>
        </w:r>
        <w:r w:rsidR="00DA29B5">
          <w:rPr>
            <w:webHidden/>
          </w:rPr>
          <w:fldChar w:fldCharType="begin"/>
        </w:r>
        <w:r w:rsidR="00DA29B5">
          <w:rPr>
            <w:webHidden/>
          </w:rPr>
          <w:instrText xml:space="preserve"> PAGEREF _Toc24535550 \h </w:instrText>
        </w:r>
        <w:r w:rsidR="00DA29B5">
          <w:rPr>
            <w:webHidden/>
          </w:rPr>
        </w:r>
        <w:r w:rsidR="00DA29B5">
          <w:rPr>
            <w:webHidden/>
          </w:rPr>
          <w:fldChar w:fldCharType="separate"/>
        </w:r>
        <w:r w:rsidR="00DA29B5">
          <w:rPr>
            <w:webHidden/>
          </w:rPr>
          <w:t>17</w:t>
        </w:r>
        <w:r w:rsidR="00DA29B5">
          <w:rPr>
            <w:webHidden/>
          </w:rPr>
          <w:fldChar w:fldCharType="end"/>
        </w:r>
      </w:hyperlink>
    </w:p>
    <w:p w14:paraId="0E34BB0A" w14:textId="77777777" w:rsidR="00DA29B5" w:rsidRDefault="00AD58E6">
      <w:pPr>
        <w:pStyle w:val="TOC2"/>
        <w:rPr>
          <w:rFonts w:asciiTheme="minorHAnsi" w:eastAsiaTheme="minorEastAsia" w:hAnsiTheme="minorHAnsi" w:cstheme="minorBidi"/>
          <w:sz w:val="22"/>
          <w:szCs w:val="22"/>
        </w:rPr>
      </w:pPr>
      <w:hyperlink w:anchor="_Toc24535554" w:history="1">
        <w:r w:rsidR="00DA29B5" w:rsidRPr="00E11DC0">
          <w:rPr>
            <w:rStyle w:val="Hyperlink"/>
          </w:rPr>
          <w:t>4.15</w:t>
        </w:r>
        <w:r w:rsidR="00DA29B5">
          <w:rPr>
            <w:rFonts w:asciiTheme="minorHAnsi" w:eastAsiaTheme="minorEastAsia" w:hAnsiTheme="minorHAnsi" w:cstheme="minorBidi"/>
            <w:sz w:val="22"/>
            <w:szCs w:val="22"/>
          </w:rPr>
          <w:tab/>
        </w:r>
        <w:r w:rsidR="00DA29B5" w:rsidRPr="00E11DC0">
          <w:rPr>
            <w:rStyle w:val="Hyperlink"/>
          </w:rPr>
          <w:t>(D) Vendor Employee Arbitration Clause</w:t>
        </w:r>
        <w:r w:rsidR="00DA29B5">
          <w:rPr>
            <w:webHidden/>
          </w:rPr>
          <w:tab/>
        </w:r>
        <w:r w:rsidR="00DA29B5">
          <w:rPr>
            <w:webHidden/>
          </w:rPr>
          <w:fldChar w:fldCharType="begin"/>
        </w:r>
        <w:r w:rsidR="00DA29B5">
          <w:rPr>
            <w:webHidden/>
          </w:rPr>
          <w:instrText xml:space="preserve"> PAGEREF _Toc24535554 \h </w:instrText>
        </w:r>
        <w:r w:rsidR="00DA29B5">
          <w:rPr>
            <w:webHidden/>
          </w:rPr>
        </w:r>
        <w:r w:rsidR="00DA29B5">
          <w:rPr>
            <w:webHidden/>
          </w:rPr>
          <w:fldChar w:fldCharType="separate"/>
        </w:r>
        <w:r w:rsidR="00DA29B5">
          <w:rPr>
            <w:webHidden/>
          </w:rPr>
          <w:t>17</w:t>
        </w:r>
        <w:r w:rsidR="00DA29B5">
          <w:rPr>
            <w:webHidden/>
          </w:rPr>
          <w:fldChar w:fldCharType="end"/>
        </w:r>
      </w:hyperlink>
    </w:p>
    <w:p w14:paraId="17F831FF" w14:textId="77777777" w:rsidR="00DA29B5" w:rsidRDefault="00AD58E6">
      <w:pPr>
        <w:pStyle w:val="TOC2"/>
        <w:rPr>
          <w:rFonts w:asciiTheme="minorHAnsi" w:eastAsiaTheme="minorEastAsia" w:hAnsiTheme="minorHAnsi" w:cstheme="minorBidi"/>
          <w:sz w:val="22"/>
          <w:szCs w:val="22"/>
        </w:rPr>
      </w:pPr>
      <w:hyperlink w:anchor="_Toc24535555" w:history="1">
        <w:r w:rsidR="00DA29B5" w:rsidRPr="00E11DC0">
          <w:rPr>
            <w:rStyle w:val="Hyperlink"/>
          </w:rPr>
          <w:t>5.1</w:t>
        </w:r>
        <w:r w:rsidR="00DA29B5">
          <w:rPr>
            <w:rFonts w:asciiTheme="minorHAnsi" w:eastAsiaTheme="minorEastAsia" w:hAnsiTheme="minorHAnsi" w:cstheme="minorBidi"/>
            <w:sz w:val="22"/>
            <w:szCs w:val="22"/>
          </w:rPr>
          <w:tab/>
        </w:r>
        <w:r w:rsidR="00DA29B5" w:rsidRPr="00E11DC0">
          <w:rPr>
            <w:rStyle w:val="Hyperlink"/>
          </w:rPr>
          <w:t>(MS 60) Current CTS Environment</w:t>
        </w:r>
        <w:r w:rsidR="00DA29B5">
          <w:rPr>
            <w:webHidden/>
          </w:rPr>
          <w:tab/>
        </w:r>
        <w:r w:rsidR="00DA29B5">
          <w:rPr>
            <w:webHidden/>
          </w:rPr>
          <w:fldChar w:fldCharType="begin"/>
        </w:r>
        <w:r w:rsidR="00DA29B5">
          <w:rPr>
            <w:webHidden/>
          </w:rPr>
          <w:instrText xml:space="preserve"> PAGEREF _Toc24535555 \h </w:instrText>
        </w:r>
        <w:r w:rsidR="00DA29B5">
          <w:rPr>
            <w:webHidden/>
          </w:rPr>
        </w:r>
        <w:r w:rsidR="00DA29B5">
          <w:rPr>
            <w:webHidden/>
          </w:rPr>
          <w:fldChar w:fldCharType="separate"/>
        </w:r>
        <w:r w:rsidR="00DA29B5">
          <w:rPr>
            <w:webHidden/>
          </w:rPr>
          <w:t>18</w:t>
        </w:r>
        <w:r w:rsidR="00DA29B5">
          <w:rPr>
            <w:webHidden/>
          </w:rPr>
          <w:fldChar w:fldCharType="end"/>
        </w:r>
      </w:hyperlink>
    </w:p>
    <w:p w14:paraId="27A2C26E" w14:textId="77777777" w:rsidR="00DA29B5" w:rsidRDefault="00AD58E6">
      <w:pPr>
        <w:pStyle w:val="TOC2"/>
        <w:rPr>
          <w:rFonts w:asciiTheme="minorHAnsi" w:eastAsiaTheme="minorEastAsia" w:hAnsiTheme="minorHAnsi" w:cstheme="minorBidi"/>
          <w:sz w:val="22"/>
          <w:szCs w:val="22"/>
        </w:rPr>
      </w:pPr>
      <w:hyperlink w:anchor="_Toc24535556" w:history="1">
        <w:r w:rsidR="00DA29B5" w:rsidRPr="00E11DC0">
          <w:rPr>
            <w:rStyle w:val="Hyperlink"/>
          </w:rPr>
          <w:t>5.2</w:t>
        </w:r>
        <w:r w:rsidR="00DA29B5">
          <w:rPr>
            <w:rFonts w:asciiTheme="minorHAnsi" w:eastAsiaTheme="minorEastAsia" w:hAnsiTheme="minorHAnsi" w:cstheme="minorBidi"/>
            <w:sz w:val="22"/>
            <w:szCs w:val="22"/>
          </w:rPr>
          <w:tab/>
        </w:r>
        <w:r w:rsidR="00DA29B5" w:rsidRPr="00E11DC0">
          <w:rPr>
            <w:rStyle w:val="Hyperlink"/>
          </w:rPr>
          <w:t>(MS 20) Implementation and Capacity Changes</w:t>
        </w:r>
        <w:r w:rsidR="00DA29B5">
          <w:rPr>
            <w:webHidden/>
          </w:rPr>
          <w:tab/>
        </w:r>
        <w:r w:rsidR="00DA29B5">
          <w:rPr>
            <w:webHidden/>
          </w:rPr>
          <w:fldChar w:fldCharType="begin"/>
        </w:r>
        <w:r w:rsidR="00DA29B5">
          <w:rPr>
            <w:webHidden/>
          </w:rPr>
          <w:instrText xml:space="preserve"> PAGEREF _Toc24535556 \h </w:instrText>
        </w:r>
        <w:r w:rsidR="00DA29B5">
          <w:rPr>
            <w:webHidden/>
          </w:rPr>
        </w:r>
        <w:r w:rsidR="00DA29B5">
          <w:rPr>
            <w:webHidden/>
          </w:rPr>
          <w:fldChar w:fldCharType="separate"/>
        </w:r>
        <w:r w:rsidR="00DA29B5">
          <w:rPr>
            <w:webHidden/>
          </w:rPr>
          <w:t>18</w:t>
        </w:r>
        <w:r w:rsidR="00DA29B5">
          <w:rPr>
            <w:webHidden/>
          </w:rPr>
          <w:fldChar w:fldCharType="end"/>
        </w:r>
      </w:hyperlink>
    </w:p>
    <w:p w14:paraId="2A09B1AE" w14:textId="77777777" w:rsidR="00DA29B5" w:rsidRDefault="00AD58E6">
      <w:pPr>
        <w:pStyle w:val="TOC2"/>
        <w:rPr>
          <w:rFonts w:asciiTheme="minorHAnsi" w:eastAsiaTheme="minorEastAsia" w:hAnsiTheme="minorHAnsi" w:cstheme="minorBidi"/>
          <w:sz w:val="22"/>
          <w:szCs w:val="22"/>
        </w:rPr>
      </w:pPr>
      <w:hyperlink w:anchor="_Toc24535557" w:history="1">
        <w:r w:rsidR="00DA29B5" w:rsidRPr="00E11DC0">
          <w:rPr>
            <w:rStyle w:val="Hyperlink"/>
          </w:rPr>
          <w:t>5.3</w:t>
        </w:r>
        <w:r w:rsidR="00DA29B5">
          <w:rPr>
            <w:rFonts w:asciiTheme="minorHAnsi" w:eastAsiaTheme="minorEastAsia" w:hAnsiTheme="minorHAnsi" w:cstheme="minorBidi"/>
            <w:sz w:val="22"/>
            <w:szCs w:val="22"/>
          </w:rPr>
          <w:tab/>
        </w:r>
        <w:r w:rsidR="00DA29B5" w:rsidRPr="00E11DC0">
          <w:rPr>
            <w:rStyle w:val="Hyperlink"/>
          </w:rPr>
          <w:t>(MS 20) General Support</w:t>
        </w:r>
        <w:r w:rsidR="00DA29B5">
          <w:rPr>
            <w:webHidden/>
          </w:rPr>
          <w:tab/>
        </w:r>
        <w:r w:rsidR="00DA29B5">
          <w:rPr>
            <w:webHidden/>
          </w:rPr>
          <w:fldChar w:fldCharType="begin"/>
        </w:r>
        <w:r w:rsidR="00DA29B5">
          <w:rPr>
            <w:webHidden/>
          </w:rPr>
          <w:instrText xml:space="preserve"> PAGEREF _Toc24535557 \h </w:instrText>
        </w:r>
        <w:r w:rsidR="00DA29B5">
          <w:rPr>
            <w:webHidden/>
          </w:rPr>
        </w:r>
        <w:r w:rsidR="00DA29B5">
          <w:rPr>
            <w:webHidden/>
          </w:rPr>
          <w:fldChar w:fldCharType="separate"/>
        </w:r>
        <w:r w:rsidR="00DA29B5">
          <w:rPr>
            <w:webHidden/>
          </w:rPr>
          <w:t>19</w:t>
        </w:r>
        <w:r w:rsidR="00DA29B5">
          <w:rPr>
            <w:webHidden/>
          </w:rPr>
          <w:fldChar w:fldCharType="end"/>
        </w:r>
      </w:hyperlink>
    </w:p>
    <w:p w14:paraId="50F23122" w14:textId="77777777" w:rsidR="00DA29B5" w:rsidRDefault="00AD58E6">
      <w:pPr>
        <w:pStyle w:val="TOC2"/>
        <w:rPr>
          <w:rFonts w:asciiTheme="minorHAnsi" w:eastAsiaTheme="minorEastAsia" w:hAnsiTheme="minorHAnsi" w:cstheme="minorBidi"/>
          <w:sz w:val="22"/>
          <w:szCs w:val="22"/>
        </w:rPr>
      </w:pPr>
      <w:hyperlink w:anchor="_Toc24535558" w:history="1">
        <w:r w:rsidR="00DA29B5" w:rsidRPr="00E11DC0">
          <w:rPr>
            <w:rStyle w:val="Hyperlink"/>
          </w:rPr>
          <w:t>5.4</w:t>
        </w:r>
        <w:r w:rsidR="00DA29B5">
          <w:rPr>
            <w:rFonts w:asciiTheme="minorHAnsi" w:eastAsiaTheme="minorEastAsia" w:hAnsiTheme="minorHAnsi" w:cstheme="minorBidi"/>
            <w:sz w:val="22"/>
            <w:szCs w:val="22"/>
          </w:rPr>
          <w:tab/>
        </w:r>
        <w:r w:rsidR="00DA29B5" w:rsidRPr="00E11DC0">
          <w:rPr>
            <w:rStyle w:val="Hyperlink"/>
          </w:rPr>
          <w:t>(MS 20) Transition Plan</w:t>
        </w:r>
        <w:r w:rsidR="00DA29B5">
          <w:rPr>
            <w:webHidden/>
          </w:rPr>
          <w:tab/>
        </w:r>
        <w:r w:rsidR="00DA29B5">
          <w:rPr>
            <w:webHidden/>
          </w:rPr>
          <w:fldChar w:fldCharType="begin"/>
        </w:r>
        <w:r w:rsidR="00DA29B5">
          <w:rPr>
            <w:webHidden/>
          </w:rPr>
          <w:instrText xml:space="preserve"> PAGEREF _Toc24535558 \h </w:instrText>
        </w:r>
        <w:r w:rsidR="00DA29B5">
          <w:rPr>
            <w:webHidden/>
          </w:rPr>
        </w:r>
        <w:r w:rsidR="00DA29B5">
          <w:rPr>
            <w:webHidden/>
          </w:rPr>
          <w:fldChar w:fldCharType="separate"/>
        </w:r>
        <w:r w:rsidR="00DA29B5">
          <w:rPr>
            <w:webHidden/>
          </w:rPr>
          <w:t>20</w:t>
        </w:r>
        <w:r w:rsidR="00DA29B5">
          <w:rPr>
            <w:webHidden/>
          </w:rPr>
          <w:fldChar w:fldCharType="end"/>
        </w:r>
      </w:hyperlink>
    </w:p>
    <w:p w14:paraId="7653C5C8" w14:textId="77777777" w:rsidR="00DA29B5" w:rsidRDefault="00AD58E6">
      <w:pPr>
        <w:pStyle w:val="TOC2"/>
        <w:rPr>
          <w:rFonts w:asciiTheme="minorHAnsi" w:eastAsiaTheme="minorEastAsia" w:hAnsiTheme="minorHAnsi" w:cstheme="minorBidi"/>
          <w:sz w:val="22"/>
          <w:szCs w:val="22"/>
        </w:rPr>
      </w:pPr>
      <w:hyperlink w:anchor="_Toc24535559" w:history="1">
        <w:r w:rsidR="00DA29B5" w:rsidRPr="00E11DC0">
          <w:rPr>
            <w:rStyle w:val="Hyperlink"/>
          </w:rPr>
          <w:t>5.5</w:t>
        </w:r>
        <w:r w:rsidR="00DA29B5">
          <w:rPr>
            <w:rFonts w:asciiTheme="minorHAnsi" w:eastAsiaTheme="minorEastAsia" w:hAnsiTheme="minorHAnsi" w:cstheme="minorBidi"/>
            <w:sz w:val="22"/>
            <w:szCs w:val="22"/>
          </w:rPr>
          <w:tab/>
        </w:r>
        <w:r w:rsidR="00DA29B5" w:rsidRPr="00E11DC0">
          <w:rPr>
            <w:rStyle w:val="Hyperlink"/>
          </w:rPr>
          <w:t>(MS 60) Migration Plan</w:t>
        </w:r>
        <w:r w:rsidR="00DA29B5">
          <w:rPr>
            <w:webHidden/>
          </w:rPr>
          <w:tab/>
        </w:r>
        <w:r w:rsidR="00DA29B5">
          <w:rPr>
            <w:webHidden/>
          </w:rPr>
          <w:fldChar w:fldCharType="begin"/>
        </w:r>
        <w:r w:rsidR="00DA29B5">
          <w:rPr>
            <w:webHidden/>
          </w:rPr>
          <w:instrText xml:space="preserve"> PAGEREF _Toc24535559 \h </w:instrText>
        </w:r>
        <w:r w:rsidR="00DA29B5">
          <w:rPr>
            <w:webHidden/>
          </w:rPr>
        </w:r>
        <w:r w:rsidR="00DA29B5">
          <w:rPr>
            <w:webHidden/>
          </w:rPr>
          <w:fldChar w:fldCharType="separate"/>
        </w:r>
        <w:r w:rsidR="00DA29B5">
          <w:rPr>
            <w:webHidden/>
          </w:rPr>
          <w:t>21</w:t>
        </w:r>
        <w:r w:rsidR="00DA29B5">
          <w:rPr>
            <w:webHidden/>
          </w:rPr>
          <w:fldChar w:fldCharType="end"/>
        </w:r>
      </w:hyperlink>
    </w:p>
    <w:p w14:paraId="06D78119" w14:textId="77777777" w:rsidR="00DA29B5" w:rsidRDefault="00AD58E6">
      <w:pPr>
        <w:pStyle w:val="TOC2"/>
        <w:rPr>
          <w:rFonts w:asciiTheme="minorHAnsi" w:eastAsiaTheme="minorEastAsia" w:hAnsiTheme="minorHAnsi" w:cstheme="minorBidi"/>
          <w:sz w:val="22"/>
          <w:szCs w:val="22"/>
        </w:rPr>
      </w:pPr>
      <w:hyperlink w:anchor="_Toc24535560" w:history="1">
        <w:r w:rsidR="00DA29B5" w:rsidRPr="00E11DC0">
          <w:rPr>
            <w:rStyle w:val="Hyperlink"/>
          </w:rPr>
          <w:t>5.6</w:t>
        </w:r>
        <w:r w:rsidR="00DA29B5">
          <w:rPr>
            <w:rFonts w:asciiTheme="minorHAnsi" w:eastAsiaTheme="minorEastAsia" w:hAnsiTheme="minorHAnsi" w:cstheme="minorBidi"/>
            <w:sz w:val="22"/>
            <w:szCs w:val="22"/>
          </w:rPr>
          <w:tab/>
        </w:r>
        <w:r w:rsidR="00DA29B5" w:rsidRPr="00E11DC0">
          <w:rPr>
            <w:rStyle w:val="Hyperlink"/>
          </w:rPr>
          <w:t>(M) Data Security</w:t>
        </w:r>
        <w:r w:rsidR="00DA29B5">
          <w:rPr>
            <w:webHidden/>
          </w:rPr>
          <w:tab/>
        </w:r>
        <w:r w:rsidR="00DA29B5">
          <w:rPr>
            <w:webHidden/>
          </w:rPr>
          <w:fldChar w:fldCharType="begin"/>
        </w:r>
        <w:r w:rsidR="00DA29B5">
          <w:rPr>
            <w:webHidden/>
          </w:rPr>
          <w:instrText xml:space="preserve"> PAGEREF _Toc24535560 \h </w:instrText>
        </w:r>
        <w:r w:rsidR="00DA29B5">
          <w:rPr>
            <w:webHidden/>
          </w:rPr>
        </w:r>
        <w:r w:rsidR="00DA29B5">
          <w:rPr>
            <w:webHidden/>
          </w:rPr>
          <w:fldChar w:fldCharType="separate"/>
        </w:r>
        <w:r w:rsidR="00DA29B5">
          <w:rPr>
            <w:webHidden/>
          </w:rPr>
          <w:t>21</w:t>
        </w:r>
        <w:r w:rsidR="00DA29B5">
          <w:rPr>
            <w:webHidden/>
          </w:rPr>
          <w:fldChar w:fldCharType="end"/>
        </w:r>
      </w:hyperlink>
    </w:p>
    <w:p w14:paraId="14803DE1" w14:textId="77777777" w:rsidR="00DA29B5" w:rsidRDefault="00AD58E6">
      <w:pPr>
        <w:pStyle w:val="TOC2"/>
        <w:rPr>
          <w:rFonts w:asciiTheme="minorHAnsi" w:eastAsiaTheme="minorEastAsia" w:hAnsiTheme="minorHAnsi" w:cstheme="minorBidi"/>
          <w:sz w:val="22"/>
          <w:szCs w:val="22"/>
        </w:rPr>
      </w:pPr>
      <w:hyperlink w:anchor="_Toc24535561" w:history="1">
        <w:r w:rsidR="00DA29B5" w:rsidRPr="00E11DC0">
          <w:rPr>
            <w:rStyle w:val="Hyperlink"/>
          </w:rPr>
          <w:t>5.7</w:t>
        </w:r>
        <w:r w:rsidR="00DA29B5">
          <w:rPr>
            <w:rFonts w:asciiTheme="minorHAnsi" w:eastAsiaTheme="minorEastAsia" w:hAnsiTheme="minorHAnsi" w:cstheme="minorBidi"/>
            <w:sz w:val="22"/>
            <w:szCs w:val="22"/>
          </w:rPr>
          <w:tab/>
        </w:r>
        <w:r w:rsidR="00DA29B5" w:rsidRPr="00E11DC0">
          <w:rPr>
            <w:rStyle w:val="Hyperlink"/>
          </w:rPr>
          <w:t>(M) Mainframe Network Connections</w:t>
        </w:r>
        <w:r w:rsidR="00DA29B5">
          <w:rPr>
            <w:webHidden/>
          </w:rPr>
          <w:tab/>
        </w:r>
        <w:r w:rsidR="00DA29B5">
          <w:rPr>
            <w:webHidden/>
          </w:rPr>
          <w:fldChar w:fldCharType="begin"/>
        </w:r>
        <w:r w:rsidR="00DA29B5">
          <w:rPr>
            <w:webHidden/>
          </w:rPr>
          <w:instrText xml:space="preserve"> PAGEREF _Toc24535561 \h </w:instrText>
        </w:r>
        <w:r w:rsidR="00DA29B5">
          <w:rPr>
            <w:webHidden/>
          </w:rPr>
        </w:r>
        <w:r w:rsidR="00DA29B5">
          <w:rPr>
            <w:webHidden/>
          </w:rPr>
          <w:fldChar w:fldCharType="separate"/>
        </w:r>
        <w:r w:rsidR="00DA29B5">
          <w:rPr>
            <w:webHidden/>
          </w:rPr>
          <w:t>21</w:t>
        </w:r>
        <w:r w:rsidR="00DA29B5">
          <w:rPr>
            <w:webHidden/>
          </w:rPr>
          <w:fldChar w:fldCharType="end"/>
        </w:r>
      </w:hyperlink>
    </w:p>
    <w:p w14:paraId="16D29125" w14:textId="77777777" w:rsidR="00DA29B5" w:rsidRDefault="00AD58E6">
      <w:pPr>
        <w:pStyle w:val="TOC2"/>
        <w:rPr>
          <w:rFonts w:asciiTheme="minorHAnsi" w:eastAsiaTheme="minorEastAsia" w:hAnsiTheme="minorHAnsi" w:cstheme="minorBidi"/>
          <w:sz w:val="22"/>
          <w:szCs w:val="22"/>
        </w:rPr>
      </w:pPr>
      <w:hyperlink w:anchor="_Toc24535562" w:history="1">
        <w:r w:rsidR="00DA29B5" w:rsidRPr="00E11DC0">
          <w:rPr>
            <w:rStyle w:val="Hyperlink"/>
          </w:rPr>
          <w:t>5.8</w:t>
        </w:r>
        <w:r w:rsidR="00DA29B5">
          <w:rPr>
            <w:rFonts w:asciiTheme="minorHAnsi" w:eastAsiaTheme="minorEastAsia" w:hAnsiTheme="minorHAnsi" w:cstheme="minorBidi"/>
            <w:sz w:val="22"/>
            <w:szCs w:val="22"/>
          </w:rPr>
          <w:tab/>
        </w:r>
        <w:r w:rsidR="00DA29B5" w:rsidRPr="00E11DC0">
          <w:rPr>
            <w:rStyle w:val="Hyperlink"/>
          </w:rPr>
          <w:t>(M) Connectivity between the Solution and the State Of Washington networks</w:t>
        </w:r>
        <w:r w:rsidR="00DA29B5">
          <w:rPr>
            <w:webHidden/>
          </w:rPr>
          <w:tab/>
        </w:r>
        <w:r w:rsidR="00DA29B5">
          <w:rPr>
            <w:webHidden/>
          </w:rPr>
          <w:fldChar w:fldCharType="begin"/>
        </w:r>
        <w:r w:rsidR="00DA29B5">
          <w:rPr>
            <w:webHidden/>
          </w:rPr>
          <w:instrText xml:space="preserve"> PAGEREF _Toc24535562 \h </w:instrText>
        </w:r>
        <w:r w:rsidR="00DA29B5">
          <w:rPr>
            <w:webHidden/>
          </w:rPr>
        </w:r>
        <w:r w:rsidR="00DA29B5">
          <w:rPr>
            <w:webHidden/>
          </w:rPr>
          <w:fldChar w:fldCharType="separate"/>
        </w:r>
        <w:r w:rsidR="00DA29B5">
          <w:rPr>
            <w:webHidden/>
          </w:rPr>
          <w:t>22</w:t>
        </w:r>
        <w:r w:rsidR="00DA29B5">
          <w:rPr>
            <w:webHidden/>
          </w:rPr>
          <w:fldChar w:fldCharType="end"/>
        </w:r>
      </w:hyperlink>
    </w:p>
    <w:p w14:paraId="2716F8F5" w14:textId="77777777" w:rsidR="00DA29B5" w:rsidRDefault="00AD58E6">
      <w:pPr>
        <w:pStyle w:val="TOC2"/>
        <w:rPr>
          <w:rFonts w:asciiTheme="minorHAnsi" w:eastAsiaTheme="minorEastAsia" w:hAnsiTheme="minorHAnsi" w:cstheme="minorBidi"/>
          <w:sz w:val="22"/>
          <w:szCs w:val="22"/>
        </w:rPr>
      </w:pPr>
      <w:hyperlink w:anchor="_Toc24535563" w:history="1">
        <w:r w:rsidR="00DA29B5" w:rsidRPr="00E11DC0">
          <w:rPr>
            <w:rStyle w:val="Hyperlink"/>
          </w:rPr>
          <w:t>5.9</w:t>
        </w:r>
        <w:r w:rsidR="00DA29B5">
          <w:rPr>
            <w:rFonts w:asciiTheme="minorHAnsi" w:eastAsiaTheme="minorEastAsia" w:hAnsiTheme="minorHAnsi" w:cstheme="minorBidi"/>
            <w:sz w:val="22"/>
            <w:szCs w:val="22"/>
          </w:rPr>
          <w:tab/>
        </w:r>
        <w:r w:rsidR="00DA29B5" w:rsidRPr="00E11DC0">
          <w:rPr>
            <w:rStyle w:val="Hyperlink"/>
          </w:rPr>
          <w:t>(M) Hardware</w:t>
        </w:r>
        <w:r w:rsidR="00DA29B5">
          <w:rPr>
            <w:webHidden/>
          </w:rPr>
          <w:tab/>
        </w:r>
        <w:r w:rsidR="00DA29B5">
          <w:rPr>
            <w:webHidden/>
          </w:rPr>
          <w:fldChar w:fldCharType="begin"/>
        </w:r>
        <w:r w:rsidR="00DA29B5">
          <w:rPr>
            <w:webHidden/>
          </w:rPr>
          <w:instrText xml:space="preserve"> PAGEREF _Toc24535563 \h </w:instrText>
        </w:r>
        <w:r w:rsidR="00DA29B5">
          <w:rPr>
            <w:webHidden/>
          </w:rPr>
        </w:r>
        <w:r w:rsidR="00DA29B5">
          <w:rPr>
            <w:webHidden/>
          </w:rPr>
          <w:fldChar w:fldCharType="separate"/>
        </w:r>
        <w:r w:rsidR="00DA29B5">
          <w:rPr>
            <w:webHidden/>
          </w:rPr>
          <w:t>22</w:t>
        </w:r>
        <w:r w:rsidR="00DA29B5">
          <w:rPr>
            <w:webHidden/>
          </w:rPr>
          <w:fldChar w:fldCharType="end"/>
        </w:r>
      </w:hyperlink>
    </w:p>
    <w:p w14:paraId="3759918B" w14:textId="77777777" w:rsidR="00DA29B5" w:rsidRDefault="00AD58E6">
      <w:pPr>
        <w:pStyle w:val="TOC2"/>
        <w:rPr>
          <w:rFonts w:asciiTheme="minorHAnsi" w:eastAsiaTheme="minorEastAsia" w:hAnsiTheme="minorHAnsi" w:cstheme="minorBidi"/>
          <w:sz w:val="22"/>
          <w:szCs w:val="22"/>
        </w:rPr>
      </w:pPr>
      <w:hyperlink w:anchor="_Toc24535564" w:history="1">
        <w:r w:rsidR="00DA29B5" w:rsidRPr="00E11DC0">
          <w:rPr>
            <w:rStyle w:val="Hyperlink"/>
          </w:rPr>
          <w:t>5.10</w:t>
        </w:r>
        <w:r w:rsidR="00DA29B5">
          <w:rPr>
            <w:rFonts w:asciiTheme="minorHAnsi" w:eastAsiaTheme="minorEastAsia" w:hAnsiTheme="minorHAnsi" w:cstheme="minorBidi"/>
            <w:sz w:val="22"/>
            <w:szCs w:val="22"/>
          </w:rPr>
          <w:tab/>
        </w:r>
        <w:r w:rsidR="00DA29B5" w:rsidRPr="00E11DC0">
          <w:rPr>
            <w:rStyle w:val="Hyperlink"/>
          </w:rPr>
          <w:t>(M) Hardware Maintenance</w:t>
        </w:r>
        <w:r w:rsidR="00DA29B5">
          <w:rPr>
            <w:webHidden/>
          </w:rPr>
          <w:tab/>
        </w:r>
        <w:r w:rsidR="00DA29B5">
          <w:rPr>
            <w:webHidden/>
          </w:rPr>
          <w:fldChar w:fldCharType="begin"/>
        </w:r>
        <w:r w:rsidR="00DA29B5">
          <w:rPr>
            <w:webHidden/>
          </w:rPr>
          <w:instrText xml:space="preserve"> PAGEREF _Toc24535564 \h </w:instrText>
        </w:r>
        <w:r w:rsidR="00DA29B5">
          <w:rPr>
            <w:webHidden/>
          </w:rPr>
        </w:r>
        <w:r w:rsidR="00DA29B5">
          <w:rPr>
            <w:webHidden/>
          </w:rPr>
          <w:fldChar w:fldCharType="separate"/>
        </w:r>
        <w:r w:rsidR="00DA29B5">
          <w:rPr>
            <w:webHidden/>
          </w:rPr>
          <w:t>22</w:t>
        </w:r>
        <w:r w:rsidR="00DA29B5">
          <w:rPr>
            <w:webHidden/>
          </w:rPr>
          <w:fldChar w:fldCharType="end"/>
        </w:r>
      </w:hyperlink>
    </w:p>
    <w:p w14:paraId="0231405D" w14:textId="77777777" w:rsidR="00DA29B5" w:rsidRDefault="00AD58E6">
      <w:pPr>
        <w:pStyle w:val="TOC2"/>
        <w:rPr>
          <w:rFonts w:asciiTheme="minorHAnsi" w:eastAsiaTheme="minorEastAsia" w:hAnsiTheme="minorHAnsi" w:cstheme="minorBidi"/>
          <w:sz w:val="22"/>
          <w:szCs w:val="22"/>
        </w:rPr>
      </w:pPr>
      <w:hyperlink w:anchor="_Toc24535565" w:history="1">
        <w:r w:rsidR="00DA29B5" w:rsidRPr="00E11DC0">
          <w:rPr>
            <w:rStyle w:val="Hyperlink"/>
          </w:rPr>
          <w:t>5.11</w:t>
        </w:r>
        <w:r w:rsidR="00DA29B5">
          <w:rPr>
            <w:rFonts w:asciiTheme="minorHAnsi" w:eastAsiaTheme="minorEastAsia" w:hAnsiTheme="minorHAnsi" w:cstheme="minorBidi"/>
            <w:sz w:val="22"/>
            <w:szCs w:val="22"/>
          </w:rPr>
          <w:tab/>
        </w:r>
        <w:r w:rsidR="00DA29B5" w:rsidRPr="00E11DC0">
          <w:rPr>
            <w:rStyle w:val="Hyperlink"/>
          </w:rPr>
          <w:t>(M)  Software</w:t>
        </w:r>
        <w:r w:rsidR="00DA29B5">
          <w:rPr>
            <w:webHidden/>
          </w:rPr>
          <w:tab/>
        </w:r>
        <w:r w:rsidR="00DA29B5">
          <w:rPr>
            <w:webHidden/>
          </w:rPr>
          <w:fldChar w:fldCharType="begin"/>
        </w:r>
        <w:r w:rsidR="00DA29B5">
          <w:rPr>
            <w:webHidden/>
          </w:rPr>
          <w:instrText xml:space="preserve"> PAGEREF _Toc24535565 \h </w:instrText>
        </w:r>
        <w:r w:rsidR="00DA29B5">
          <w:rPr>
            <w:webHidden/>
          </w:rPr>
        </w:r>
        <w:r w:rsidR="00DA29B5">
          <w:rPr>
            <w:webHidden/>
          </w:rPr>
          <w:fldChar w:fldCharType="separate"/>
        </w:r>
        <w:r w:rsidR="00DA29B5">
          <w:rPr>
            <w:webHidden/>
          </w:rPr>
          <w:t>22</w:t>
        </w:r>
        <w:r w:rsidR="00DA29B5">
          <w:rPr>
            <w:webHidden/>
          </w:rPr>
          <w:fldChar w:fldCharType="end"/>
        </w:r>
      </w:hyperlink>
    </w:p>
    <w:p w14:paraId="367EF279" w14:textId="77777777" w:rsidR="00DA29B5" w:rsidRDefault="00AD58E6">
      <w:pPr>
        <w:pStyle w:val="TOC2"/>
        <w:rPr>
          <w:rFonts w:asciiTheme="minorHAnsi" w:eastAsiaTheme="minorEastAsia" w:hAnsiTheme="minorHAnsi" w:cstheme="minorBidi"/>
          <w:sz w:val="22"/>
          <w:szCs w:val="22"/>
        </w:rPr>
      </w:pPr>
      <w:hyperlink w:anchor="_Toc24535566" w:history="1">
        <w:r w:rsidR="00DA29B5" w:rsidRPr="00E11DC0">
          <w:rPr>
            <w:rStyle w:val="Hyperlink"/>
          </w:rPr>
          <w:t>5.12</w:t>
        </w:r>
        <w:r w:rsidR="00DA29B5">
          <w:rPr>
            <w:rFonts w:asciiTheme="minorHAnsi" w:eastAsiaTheme="minorEastAsia" w:hAnsiTheme="minorHAnsi" w:cstheme="minorBidi"/>
            <w:sz w:val="22"/>
            <w:szCs w:val="22"/>
          </w:rPr>
          <w:tab/>
        </w:r>
        <w:r w:rsidR="00DA29B5" w:rsidRPr="00E11DC0">
          <w:rPr>
            <w:rStyle w:val="Hyperlink"/>
          </w:rPr>
          <w:t>(MS 20) Software Maintenance and Upgrades</w:t>
        </w:r>
        <w:r w:rsidR="00DA29B5">
          <w:rPr>
            <w:webHidden/>
          </w:rPr>
          <w:tab/>
        </w:r>
        <w:r w:rsidR="00DA29B5">
          <w:rPr>
            <w:webHidden/>
          </w:rPr>
          <w:fldChar w:fldCharType="begin"/>
        </w:r>
        <w:r w:rsidR="00DA29B5">
          <w:rPr>
            <w:webHidden/>
          </w:rPr>
          <w:instrText xml:space="preserve"> PAGEREF _Toc24535566 \h </w:instrText>
        </w:r>
        <w:r w:rsidR="00DA29B5">
          <w:rPr>
            <w:webHidden/>
          </w:rPr>
        </w:r>
        <w:r w:rsidR="00DA29B5">
          <w:rPr>
            <w:webHidden/>
          </w:rPr>
          <w:fldChar w:fldCharType="separate"/>
        </w:r>
        <w:r w:rsidR="00DA29B5">
          <w:rPr>
            <w:webHidden/>
          </w:rPr>
          <w:t>22</w:t>
        </w:r>
        <w:r w:rsidR="00DA29B5">
          <w:rPr>
            <w:webHidden/>
          </w:rPr>
          <w:fldChar w:fldCharType="end"/>
        </w:r>
      </w:hyperlink>
    </w:p>
    <w:p w14:paraId="3F28D8C3" w14:textId="77777777" w:rsidR="00DA29B5" w:rsidRDefault="00AD58E6">
      <w:pPr>
        <w:pStyle w:val="TOC2"/>
        <w:rPr>
          <w:rFonts w:asciiTheme="minorHAnsi" w:eastAsiaTheme="minorEastAsia" w:hAnsiTheme="minorHAnsi" w:cstheme="minorBidi"/>
          <w:sz w:val="22"/>
          <w:szCs w:val="22"/>
        </w:rPr>
      </w:pPr>
      <w:hyperlink w:anchor="_Toc24535567" w:history="1">
        <w:r w:rsidR="00DA29B5" w:rsidRPr="00E11DC0">
          <w:rPr>
            <w:rStyle w:val="Hyperlink"/>
          </w:rPr>
          <w:t>5.13</w:t>
        </w:r>
        <w:r w:rsidR="00DA29B5">
          <w:rPr>
            <w:rFonts w:asciiTheme="minorHAnsi" w:eastAsiaTheme="minorEastAsia" w:hAnsiTheme="minorHAnsi" w:cstheme="minorBidi"/>
            <w:sz w:val="22"/>
            <w:szCs w:val="22"/>
          </w:rPr>
          <w:tab/>
        </w:r>
        <w:r w:rsidR="00DA29B5" w:rsidRPr="00E11DC0">
          <w:rPr>
            <w:rStyle w:val="Hyperlink"/>
          </w:rPr>
          <w:t>(M) Software Contracts</w:t>
        </w:r>
        <w:r w:rsidR="00DA29B5">
          <w:rPr>
            <w:webHidden/>
          </w:rPr>
          <w:tab/>
        </w:r>
        <w:r w:rsidR="00DA29B5">
          <w:rPr>
            <w:webHidden/>
          </w:rPr>
          <w:fldChar w:fldCharType="begin"/>
        </w:r>
        <w:r w:rsidR="00DA29B5">
          <w:rPr>
            <w:webHidden/>
          </w:rPr>
          <w:instrText xml:space="preserve"> PAGEREF _Toc24535567 \h </w:instrText>
        </w:r>
        <w:r w:rsidR="00DA29B5">
          <w:rPr>
            <w:webHidden/>
          </w:rPr>
        </w:r>
        <w:r w:rsidR="00DA29B5">
          <w:rPr>
            <w:webHidden/>
          </w:rPr>
          <w:fldChar w:fldCharType="separate"/>
        </w:r>
        <w:r w:rsidR="00DA29B5">
          <w:rPr>
            <w:webHidden/>
          </w:rPr>
          <w:t>23</w:t>
        </w:r>
        <w:r w:rsidR="00DA29B5">
          <w:rPr>
            <w:webHidden/>
          </w:rPr>
          <w:fldChar w:fldCharType="end"/>
        </w:r>
      </w:hyperlink>
    </w:p>
    <w:p w14:paraId="1D10824A" w14:textId="77777777" w:rsidR="00DA29B5" w:rsidRDefault="00AD58E6">
      <w:pPr>
        <w:pStyle w:val="TOC2"/>
        <w:rPr>
          <w:rFonts w:asciiTheme="minorHAnsi" w:eastAsiaTheme="minorEastAsia" w:hAnsiTheme="minorHAnsi" w:cstheme="minorBidi"/>
          <w:sz w:val="22"/>
          <w:szCs w:val="22"/>
        </w:rPr>
      </w:pPr>
      <w:hyperlink w:anchor="_Toc24535568" w:history="1">
        <w:r w:rsidR="00DA29B5" w:rsidRPr="00E11DC0">
          <w:rPr>
            <w:rStyle w:val="Hyperlink"/>
          </w:rPr>
          <w:t>5.14</w:t>
        </w:r>
        <w:r w:rsidR="00DA29B5">
          <w:rPr>
            <w:rFonts w:asciiTheme="minorHAnsi" w:eastAsiaTheme="minorEastAsia" w:hAnsiTheme="minorHAnsi" w:cstheme="minorBidi"/>
            <w:sz w:val="22"/>
            <w:szCs w:val="22"/>
          </w:rPr>
          <w:tab/>
        </w:r>
        <w:r w:rsidR="00DA29B5" w:rsidRPr="00E11DC0">
          <w:rPr>
            <w:rStyle w:val="Hyperlink"/>
          </w:rPr>
          <w:t>(MS 20) Third Party Software</w:t>
        </w:r>
        <w:r w:rsidR="00DA29B5">
          <w:rPr>
            <w:webHidden/>
          </w:rPr>
          <w:tab/>
        </w:r>
        <w:r w:rsidR="00DA29B5">
          <w:rPr>
            <w:webHidden/>
          </w:rPr>
          <w:fldChar w:fldCharType="begin"/>
        </w:r>
        <w:r w:rsidR="00DA29B5">
          <w:rPr>
            <w:webHidden/>
          </w:rPr>
          <w:instrText xml:space="preserve"> PAGEREF _Toc24535568 \h </w:instrText>
        </w:r>
        <w:r w:rsidR="00DA29B5">
          <w:rPr>
            <w:webHidden/>
          </w:rPr>
        </w:r>
        <w:r w:rsidR="00DA29B5">
          <w:rPr>
            <w:webHidden/>
          </w:rPr>
          <w:fldChar w:fldCharType="separate"/>
        </w:r>
        <w:r w:rsidR="00DA29B5">
          <w:rPr>
            <w:webHidden/>
          </w:rPr>
          <w:t>23</w:t>
        </w:r>
        <w:r w:rsidR="00DA29B5">
          <w:rPr>
            <w:webHidden/>
          </w:rPr>
          <w:fldChar w:fldCharType="end"/>
        </w:r>
      </w:hyperlink>
    </w:p>
    <w:p w14:paraId="1D63155F" w14:textId="77777777" w:rsidR="00DA29B5" w:rsidRDefault="00AD58E6">
      <w:pPr>
        <w:pStyle w:val="TOC2"/>
        <w:rPr>
          <w:rFonts w:asciiTheme="minorHAnsi" w:eastAsiaTheme="minorEastAsia" w:hAnsiTheme="minorHAnsi" w:cstheme="minorBidi"/>
          <w:sz w:val="22"/>
          <w:szCs w:val="22"/>
        </w:rPr>
      </w:pPr>
      <w:hyperlink w:anchor="_Toc24535569" w:history="1">
        <w:r w:rsidR="00DA29B5" w:rsidRPr="00E11DC0">
          <w:rPr>
            <w:rStyle w:val="Hyperlink"/>
          </w:rPr>
          <w:t>5.15</w:t>
        </w:r>
        <w:r w:rsidR="00DA29B5">
          <w:rPr>
            <w:rFonts w:asciiTheme="minorHAnsi" w:eastAsiaTheme="minorEastAsia" w:hAnsiTheme="minorHAnsi" w:cstheme="minorBidi"/>
            <w:sz w:val="22"/>
            <w:szCs w:val="22"/>
          </w:rPr>
          <w:tab/>
        </w:r>
        <w:r w:rsidR="00DA29B5" w:rsidRPr="00E11DC0">
          <w:rPr>
            <w:rStyle w:val="Hyperlink"/>
          </w:rPr>
          <w:t>(MS 10) IT Service Management (ITSM)</w:t>
        </w:r>
        <w:r w:rsidR="00DA29B5">
          <w:rPr>
            <w:webHidden/>
          </w:rPr>
          <w:tab/>
        </w:r>
        <w:r w:rsidR="00DA29B5">
          <w:rPr>
            <w:webHidden/>
          </w:rPr>
          <w:fldChar w:fldCharType="begin"/>
        </w:r>
        <w:r w:rsidR="00DA29B5">
          <w:rPr>
            <w:webHidden/>
          </w:rPr>
          <w:instrText xml:space="preserve"> PAGEREF _Toc24535569 \h </w:instrText>
        </w:r>
        <w:r w:rsidR="00DA29B5">
          <w:rPr>
            <w:webHidden/>
          </w:rPr>
        </w:r>
        <w:r w:rsidR="00DA29B5">
          <w:rPr>
            <w:webHidden/>
          </w:rPr>
          <w:fldChar w:fldCharType="separate"/>
        </w:r>
        <w:r w:rsidR="00DA29B5">
          <w:rPr>
            <w:webHidden/>
          </w:rPr>
          <w:t>23</w:t>
        </w:r>
        <w:r w:rsidR="00DA29B5">
          <w:rPr>
            <w:webHidden/>
          </w:rPr>
          <w:fldChar w:fldCharType="end"/>
        </w:r>
      </w:hyperlink>
    </w:p>
    <w:p w14:paraId="7D3791BC" w14:textId="77777777" w:rsidR="00DA29B5" w:rsidRDefault="00AD58E6">
      <w:pPr>
        <w:pStyle w:val="TOC2"/>
        <w:rPr>
          <w:rFonts w:asciiTheme="minorHAnsi" w:eastAsiaTheme="minorEastAsia" w:hAnsiTheme="minorHAnsi" w:cstheme="minorBidi"/>
          <w:sz w:val="22"/>
          <w:szCs w:val="22"/>
        </w:rPr>
      </w:pPr>
      <w:hyperlink w:anchor="_Toc24535570" w:history="1">
        <w:r w:rsidR="00DA29B5" w:rsidRPr="00E11DC0">
          <w:rPr>
            <w:rStyle w:val="Hyperlink"/>
          </w:rPr>
          <w:t>5.16</w:t>
        </w:r>
        <w:r w:rsidR="00DA29B5">
          <w:rPr>
            <w:rFonts w:asciiTheme="minorHAnsi" w:eastAsiaTheme="minorEastAsia" w:hAnsiTheme="minorHAnsi" w:cstheme="minorBidi"/>
            <w:sz w:val="22"/>
            <w:szCs w:val="22"/>
          </w:rPr>
          <w:tab/>
        </w:r>
        <w:r w:rsidR="00DA29B5" w:rsidRPr="00E11DC0">
          <w:rPr>
            <w:rStyle w:val="Hyperlink"/>
          </w:rPr>
          <w:t>(MS 10) Customer Interface Manager(s)</w:t>
        </w:r>
        <w:r w:rsidR="00DA29B5">
          <w:rPr>
            <w:webHidden/>
          </w:rPr>
          <w:tab/>
        </w:r>
        <w:r w:rsidR="00DA29B5">
          <w:rPr>
            <w:webHidden/>
          </w:rPr>
          <w:fldChar w:fldCharType="begin"/>
        </w:r>
        <w:r w:rsidR="00DA29B5">
          <w:rPr>
            <w:webHidden/>
          </w:rPr>
          <w:instrText xml:space="preserve"> PAGEREF _Toc24535570 \h </w:instrText>
        </w:r>
        <w:r w:rsidR="00DA29B5">
          <w:rPr>
            <w:webHidden/>
          </w:rPr>
        </w:r>
        <w:r w:rsidR="00DA29B5">
          <w:rPr>
            <w:webHidden/>
          </w:rPr>
          <w:fldChar w:fldCharType="separate"/>
        </w:r>
        <w:r w:rsidR="00DA29B5">
          <w:rPr>
            <w:webHidden/>
          </w:rPr>
          <w:t>23</w:t>
        </w:r>
        <w:r w:rsidR="00DA29B5">
          <w:rPr>
            <w:webHidden/>
          </w:rPr>
          <w:fldChar w:fldCharType="end"/>
        </w:r>
      </w:hyperlink>
    </w:p>
    <w:p w14:paraId="57DECA4A" w14:textId="77777777" w:rsidR="00DA29B5" w:rsidRDefault="00AD58E6">
      <w:pPr>
        <w:pStyle w:val="TOC2"/>
        <w:rPr>
          <w:rFonts w:asciiTheme="minorHAnsi" w:eastAsiaTheme="minorEastAsia" w:hAnsiTheme="minorHAnsi" w:cstheme="minorBidi"/>
          <w:sz w:val="22"/>
          <w:szCs w:val="22"/>
        </w:rPr>
      </w:pPr>
      <w:hyperlink w:anchor="_Toc24535571" w:history="1">
        <w:r w:rsidR="00DA29B5" w:rsidRPr="00E11DC0">
          <w:rPr>
            <w:rStyle w:val="Hyperlink"/>
          </w:rPr>
          <w:t>5.17</w:t>
        </w:r>
        <w:r w:rsidR="00DA29B5">
          <w:rPr>
            <w:rFonts w:asciiTheme="minorHAnsi" w:eastAsiaTheme="minorEastAsia" w:hAnsiTheme="minorHAnsi" w:cstheme="minorBidi"/>
            <w:sz w:val="22"/>
            <w:szCs w:val="22"/>
          </w:rPr>
          <w:tab/>
        </w:r>
        <w:r w:rsidR="00DA29B5" w:rsidRPr="00E11DC0">
          <w:rPr>
            <w:rStyle w:val="Hyperlink"/>
          </w:rPr>
          <w:t>(MS 10) System Management Facilities (SMF) Records</w:t>
        </w:r>
        <w:r w:rsidR="00DA29B5">
          <w:rPr>
            <w:webHidden/>
          </w:rPr>
          <w:tab/>
        </w:r>
        <w:r w:rsidR="00DA29B5">
          <w:rPr>
            <w:webHidden/>
          </w:rPr>
          <w:fldChar w:fldCharType="begin"/>
        </w:r>
        <w:r w:rsidR="00DA29B5">
          <w:rPr>
            <w:webHidden/>
          </w:rPr>
          <w:instrText xml:space="preserve"> PAGEREF _Toc24535571 \h </w:instrText>
        </w:r>
        <w:r w:rsidR="00DA29B5">
          <w:rPr>
            <w:webHidden/>
          </w:rPr>
        </w:r>
        <w:r w:rsidR="00DA29B5">
          <w:rPr>
            <w:webHidden/>
          </w:rPr>
          <w:fldChar w:fldCharType="separate"/>
        </w:r>
        <w:r w:rsidR="00DA29B5">
          <w:rPr>
            <w:webHidden/>
          </w:rPr>
          <w:t>23</w:t>
        </w:r>
        <w:r w:rsidR="00DA29B5">
          <w:rPr>
            <w:webHidden/>
          </w:rPr>
          <w:fldChar w:fldCharType="end"/>
        </w:r>
      </w:hyperlink>
    </w:p>
    <w:p w14:paraId="19034F6D" w14:textId="77777777" w:rsidR="00DA29B5" w:rsidRDefault="00AD58E6">
      <w:pPr>
        <w:pStyle w:val="TOC2"/>
        <w:rPr>
          <w:rFonts w:asciiTheme="minorHAnsi" w:eastAsiaTheme="minorEastAsia" w:hAnsiTheme="minorHAnsi" w:cstheme="minorBidi"/>
          <w:sz w:val="22"/>
          <w:szCs w:val="22"/>
        </w:rPr>
      </w:pPr>
      <w:hyperlink w:anchor="_Toc24535572" w:history="1">
        <w:r w:rsidR="00DA29B5" w:rsidRPr="00E11DC0">
          <w:rPr>
            <w:rStyle w:val="Hyperlink"/>
          </w:rPr>
          <w:t>5.18</w:t>
        </w:r>
        <w:r w:rsidR="00DA29B5">
          <w:rPr>
            <w:rFonts w:asciiTheme="minorHAnsi" w:eastAsiaTheme="minorEastAsia" w:hAnsiTheme="minorHAnsi" w:cstheme="minorBidi"/>
            <w:sz w:val="22"/>
            <w:szCs w:val="22"/>
          </w:rPr>
          <w:tab/>
        </w:r>
        <w:r w:rsidR="00DA29B5" w:rsidRPr="00E11DC0">
          <w:rPr>
            <w:rStyle w:val="Hyperlink"/>
          </w:rPr>
          <w:t>(M)  Performance</w:t>
        </w:r>
        <w:r w:rsidR="00DA29B5">
          <w:rPr>
            <w:webHidden/>
          </w:rPr>
          <w:tab/>
        </w:r>
        <w:r w:rsidR="00DA29B5">
          <w:rPr>
            <w:webHidden/>
          </w:rPr>
          <w:fldChar w:fldCharType="begin"/>
        </w:r>
        <w:r w:rsidR="00DA29B5">
          <w:rPr>
            <w:webHidden/>
          </w:rPr>
          <w:instrText xml:space="preserve"> PAGEREF _Toc24535572 \h </w:instrText>
        </w:r>
        <w:r w:rsidR="00DA29B5">
          <w:rPr>
            <w:webHidden/>
          </w:rPr>
        </w:r>
        <w:r w:rsidR="00DA29B5">
          <w:rPr>
            <w:webHidden/>
          </w:rPr>
          <w:fldChar w:fldCharType="separate"/>
        </w:r>
        <w:r w:rsidR="00DA29B5">
          <w:rPr>
            <w:webHidden/>
          </w:rPr>
          <w:t>23</w:t>
        </w:r>
        <w:r w:rsidR="00DA29B5">
          <w:rPr>
            <w:webHidden/>
          </w:rPr>
          <w:fldChar w:fldCharType="end"/>
        </w:r>
      </w:hyperlink>
    </w:p>
    <w:p w14:paraId="2F0ADA92" w14:textId="77777777" w:rsidR="00DA29B5" w:rsidRDefault="00AD58E6">
      <w:pPr>
        <w:pStyle w:val="TOC2"/>
        <w:rPr>
          <w:rFonts w:asciiTheme="minorHAnsi" w:eastAsiaTheme="minorEastAsia" w:hAnsiTheme="minorHAnsi" w:cstheme="minorBidi"/>
          <w:sz w:val="22"/>
          <w:szCs w:val="22"/>
        </w:rPr>
      </w:pPr>
      <w:hyperlink w:anchor="_Toc24535573" w:history="1">
        <w:r w:rsidR="00DA29B5" w:rsidRPr="00E11DC0">
          <w:rPr>
            <w:rStyle w:val="Hyperlink"/>
          </w:rPr>
          <w:t>5.19</w:t>
        </w:r>
        <w:r w:rsidR="00DA29B5">
          <w:rPr>
            <w:rFonts w:asciiTheme="minorHAnsi" w:eastAsiaTheme="minorEastAsia" w:hAnsiTheme="minorHAnsi" w:cstheme="minorBidi"/>
            <w:sz w:val="22"/>
            <w:szCs w:val="22"/>
          </w:rPr>
          <w:tab/>
        </w:r>
        <w:r w:rsidR="00DA29B5" w:rsidRPr="00E11DC0">
          <w:rPr>
            <w:rStyle w:val="Hyperlink"/>
          </w:rPr>
          <w:t>(MS 10) Acceptance Testing</w:t>
        </w:r>
        <w:r w:rsidR="00DA29B5">
          <w:rPr>
            <w:webHidden/>
          </w:rPr>
          <w:tab/>
        </w:r>
        <w:r w:rsidR="00DA29B5">
          <w:rPr>
            <w:webHidden/>
          </w:rPr>
          <w:fldChar w:fldCharType="begin"/>
        </w:r>
        <w:r w:rsidR="00DA29B5">
          <w:rPr>
            <w:webHidden/>
          </w:rPr>
          <w:instrText xml:space="preserve"> PAGEREF _Toc24535573 \h </w:instrText>
        </w:r>
        <w:r w:rsidR="00DA29B5">
          <w:rPr>
            <w:webHidden/>
          </w:rPr>
        </w:r>
        <w:r w:rsidR="00DA29B5">
          <w:rPr>
            <w:webHidden/>
          </w:rPr>
          <w:fldChar w:fldCharType="separate"/>
        </w:r>
        <w:r w:rsidR="00DA29B5">
          <w:rPr>
            <w:webHidden/>
          </w:rPr>
          <w:t>24</w:t>
        </w:r>
        <w:r w:rsidR="00DA29B5">
          <w:rPr>
            <w:webHidden/>
          </w:rPr>
          <w:fldChar w:fldCharType="end"/>
        </w:r>
      </w:hyperlink>
    </w:p>
    <w:p w14:paraId="4E6FE1F0" w14:textId="77777777" w:rsidR="00DA29B5" w:rsidRDefault="00AD58E6">
      <w:pPr>
        <w:pStyle w:val="TOC2"/>
        <w:rPr>
          <w:rFonts w:asciiTheme="minorHAnsi" w:eastAsiaTheme="minorEastAsia" w:hAnsiTheme="minorHAnsi" w:cstheme="minorBidi"/>
          <w:sz w:val="22"/>
          <w:szCs w:val="22"/>
        </w:rPr>
      </w:pPr>
      <w:hyperlink w:anchor="_Toc24535574" w:history="1">
        <w:r w:rsidR="00DA29B5" w:rsidRPr="00E11DC0">
          <w:rPr>
            <w:rStyle w:val="Hyperlink"/>
          </w:rPr>
          <w:t>5.20</w:t>
        </w:r>
        <w:r w:rsidR="00DA29B5">
          <w:rPr>
            <w:rFonts w:asciiTheme="minorHAnsi" w:eastAsiaTheme="minorEastAsia" w:hAnsiTheme="minorHAnsi" w:cstheme="minorBidi"/>
            <w:sz w:val="22"/>
            <w:szCs w:val="22"/>
          </w:rPr>
          <w:tab/>
        </w:r>
        <w:r w:rsidR="00DA29B5" w:rsidRPr="00E11DC0">
          <w:rPr>
            <w:rStyle w:val="Hyperlink"/>
          </w:rPr>
          <w:t>(MS 10) Project Management</w:t>
        </w:r>
        <w:r w:rsidR="00DA29B5">
          <w:rPr>
            <w:webHidden/>
          </w:rPr>
          <w:tab/>
        </w:r>
        <w:r w:rsidR="00DA29B5">
          <w:rPr>
            <w:webHidden/>
          </w:rPr>
          <w:fldChar w:fldCharType="begin"/>
        </w:r>
        <w:r w:rsidR="00DA29B5">
          <w:rPr>
            <w:webHidden/>
          </w:rPr>
          <w:instrText xml:space="preserve"> PAGEREF _Toc24535574 \h </w:instrText>
        </w:r>
        <w:r w:rsidR="00DA29B5">
          <w:rPr>
            <w:webHidden/>
          </w:rPr>
        </w:r>
        <w:r w:rsidR="00DA29B5">
          <w:rPr>
            <w:webHidden/>
          </w:rPr>
          <w:fldChar w:fldCharType="separate"/>
        </w:r>
        <w:r w:rsidR="00DA29B5">
          <w:rPr>
            <w:webHidden/>
          </w:rPr>
          <w:t>24</w:t>
        </w:r>
        <w:r w:rsidR="00DA29B5">
          <w:rPr>
            <w:webHidden/>
          </w:rPr>
          <w:fldChar w:fldCharType="end"/>
        </w:r>
      </w:hyperlink>
    </w:p>
    <w:p w14:paraId="353B984B" w14:textId="77777777" w:rsidR="00DA29B5" w:rsidRDefault="00AD58E6">
      <w:pPr>
        <w:pStyle w:val="TOC2"/>
        <w:rPr>
          <w:rFonts w:asciiTheme="minorHAnsi" w:eastAsiaTheme="minorEastAsia" w:hAnsiTheme="minorHAnsi" w:cstheme="minorBidi"/>
          <w:sz w:val="22"/>
          <w:szCs w:val="22"/>
        </w:rPr>
      </w:pPr>
      <w:hyperlink w:anchor="_Toc24535575" w:history="1">
        <w:r w:rsidR="00DA29B5" w:rsidRPr="00E11DC0">
          <w:rPr>
            <w:rStyle w:val="Hyperlink"/>
          </w:rPr>
          <w:t>5.21</w:t>
        </w:r>
        <w:r w:rsidR="00DA29B5">
          <w:rPr>
            <w:rFonts w:asciiTheme="minorHAnsi" w:eastAsiaTheme="minorEastAsia" w:hAnsiTheme="minorHAnsi" w:cstheme="minorBidi"/>
            <w:sz w:val="22"/>
            <w:szCs w:val="22"/>
          </w:rPr>
          <w:tab/>
        </w:r>
        <w:r w:rsidR="00DA29B5" w:rsidRPr="00E11DC0">
          <w:rPr>
            <w:rStyle w:val="Hyperlink"/>
          </w:rPr>
          <w:t>(MS 10) Value-Added Services</w:t>
        </w:r>
        <w:r w:rsidR="00DA29B5">
          <w:rPr>
            <w:webHidden/>
          </w:rPr>
          <w:tab/>
        </w:r>
        <w:r w:rsidR="00DA29B5">
          <w:rPr>
            <w:webHidden/>
          </w:rPr>
          <w:fldChar w:fldCharType="begin"/>
        </w:r>
        <w:r w:rsidR="00DA29B5">
          <w:rPr>
            <w:webHidden/>
          </w:rPr>
          <w:instrText xml:space="preserve"> PAGEREF _Toc24535575 \h </w:instrText>
        </w:r>
        <w:r w:rsidR="00DA29B5">
          <w:rPr>
            <w:webHidden/>
          </w:rPr>
        </w:r>
        <w:r w:rsidR="00DA29B5">
          <w:rPr>
            <w:webHidden/>
          </w:rPr>
          <w:fldChar w:fldCharType="separate"/>
        </w:r>
        <w:r w:rsidR="00DA29B5">
          <w:rPr>
            <w:webHidden/>
          </w:rPr>
          <w:t>24</w:t>
        </w:r>
        <w:r w:rsidR="00DA29B5">
          <w:rPr>
            <w:webHidden/>
          </w:rPr>
          <w:fldChar w:fldCharType="end"/>
        </w:r>
      </w:hyperlink>
    </w:p>
    <w:p w14:paraId="4A4E427F" w14:textId="77777777" w:rsidR="00DA29B5" w:rsidRDefault="00AD58E6">
      <w:pPr>
        <w:pStyle w:val="TOC2"/>
        <w:rPr>
          <w:rFonts w:asciiTheme="minorHAnsi" w:eastAsiaTheme="minorEastAsia" w:hAnsiTheme="minorHAnsi" w:cstheme="minorBidi"/>
          <w:sz w:val="22"/>
          <w:szCs w:val="22"/>
        </w:rPr>
      </w:pPr>
      <w:hyperlink w:anchor="_Toc24535576" w:history="1">
        <w:r w:rsidR="00DA29B5" w:rsidRPr="00E11DC0">
          <w:rPr>
            <w:rStyle w:val="Hyperlink"/>
          </w:rPr>
          <w:t>5.22</w:t>
        </w:r>
        <w:r w:rsidR="00DA29B5">
          <w:rPr>
            <w:rFonts w:asciiTheme="minorHAnsi" w:eastAsiaTheme="minorEastAsia" w:hAnsiTheme="minorHAnsi" w:cstheme="minorBidi"/>
            <w:sz w:val="22"/>
            <w:szCs w:val="22"/>
          </w:rPr>
          <w:tab/>
        </w:r>
        <w:r w:rsidR="00DA29B5" w:rsidRPr="00E11DC0">
          <w:rPr>
            <w:rStyle w:val="Hyperlink"/>
          </w:rPr>
          <w:t>(MS 10) SOW</w:t>
        </w:r>
        <w:r w:rsidR="00DA29B5">
          <w:rPr>
            <w:webHidden/>
          </w:rPr>
          <w:tab/>
        </w:r>
        <w:r w:rsidR="00DA29B5">
          <w:rPr>
            <w:webHidden/>
          </w:rPr>
          <w:fldChar w:fldCharType="begin"/>
        </w:r>
        <w:r w:rsidR="00DA29B5">
          <w:rPr>
            <w:webHidden/>
          </w:rPr>
          <w:instrText xml:space="preserve"> PAGEREF _Toc24535576 \h </w:instrText>
        </w:r>
        <w:r w:rsidR="00DA29B5">
          <w:rPr>
            <w:webHidden/>
          </w:rPr>
        </w:r>
        <w:r w:rsidR="00DA29B5">
          <w:rPr>
            <w:webHidden/>
          </w:rPr>
          <w:fldChar w:fldCharType="separate"/>
        </w:r>
        <w:r w:rsidR="00DA29B5">
          <w:rPr>
            <w:webHidden/>
          </w:rPr>
          <w:t>24</w:t>
        </w:r>
        <w:r w:rsidR="00DA29B5">
          <w:rPr>
            <w:webHidden/>
          </w:rPr>
          <w:fldChar w:fldCharType="end"/>
        </w:r>
      </w:hyperlink>
    </w:p>
    <w:p w14:paraId="3759E664" w14:textId="77777777" w:rsidR="00DA29B5" w:rsidRDefault="00AD58E6">
      <w:pPr>
        <w:pStyle w:val="TOC2"/>
        <w:rPr>
          <w:rFonts w:asciiTheme="minorHAnsi" w:eastAsiaTheme="minorEastAsia" w:hAnsiTheme="minorHAnsi" w:cstheme="minorBidi"/>
          <w:sz w:val="22"/>
          <w:szCs w:val="22"/>
        </w:rPr>
      </w:pPr>
      <w:hyperlink w:anchor="_Toc24535577" w:history="1">
        <w:r w:rsidR="00DA29B5" w:rsidRPr="00E11DC0">
          <w:rPr>
            <w:rStyle w:val="Hyperlink"/>
          </w:rPr>
          <w:t>5.23</w:t>
        </w:r>
        <w:r w:rsidR="00DA29B5">
          <w:rPr>
            <w:rFonts w:asciiTheme="minorHAnsi" w:eastAsiaTheme="minorEastAsia" w:hAnsiTheme="minorHAnsi" w:cstheme="minorBidi"/>
            <w:sz w:val="22"/>
            <w:szCs w:val="22"/>
          </w:rPr>
          <w:tab/>
        </w:r>
        <w:r w:rsidR="00DA29B5" w:rsidRPr="00E11DC0">
          <w:rPr>
            <w:rStyle w:val="Hyperlink"/>
          </w:rPr>
          <w:t>(MS 100) Service Management</w:t>
        </w:r>
        <w:r w:rsidR="00DA29B5">
          <w:rPr>
            <w:webHidden/>
          </w:rPr>
          <w:tab/>
        </w:r>
        <w:r w:rsidR="00DA29B5">
          <w:rPr>
            <w:webHidden/>
          </w:rPr>
          <w:fldChar w:fldCharType="begin"/>
        </w:r>
        <w:r w:rsidR="00DA29B5">
          <w:rPr>
            <w:webHidden/>
          </w:rPr>
          <w:instrText xml:space="preserve"> PAGEREF _Toc24535577 \h </w:instrText>
        </w:r>
        <w:r w:rsidR="00DA29B5">
          <w:rPr>
            <w:webHidden/>
          </w:rPr>
        </w:r>
        <w:r w:rsidR="00DA29B5">
          <w:rPr>
            <w:webHidden/>
          </w:rPr>
          <w:fldChar w:fldCharType="separate"/>
        </w:r>
        <w:r w:rsidR="00DA29B5">
          <w:rPr>
            <w:webHidden/>
          </w:rPr>
          <w:t>24</w:t>
        </w:r>
        <w:r w:rsidR="00DA29B5">
          <w:rPr>
            <w:webHidden/>
          </w:rPr>
          <w:fldChar w:fldCharType="end"/>
        </w:r>
      </w:hyperlink>
    </w:p>
    <w:p w14:paraId="0EE86585" w14:textId="77777777" w:rsidR="00DA29B5" w:rsidRDefault="00AD58E6">
      <w:pPr>
        <w:pStyle w:val="TOC2"/>
        <w:rPr>
          <w:rFonts w:asciiTheme="minorHAnsi" w:eastAsiaTheme="minorEastAsia" w:hAnsiTheme="minorHAnsi" w:cstheme="minorBidi"/>
          <w:sz w:val="22"/>
          <w:szCs w:val="22"/>
        </w:rPr>
      </w:pPr>
      <w:hyperlink w:anchor="_Toc24535578" w:history="1">
        <w:r w:rsidR="00DA29B5" w:rsidRPr="00E11DC0">
          <w:rPr>
            <w:rStyle w:val="Hyperlink"/>
          </w:rPr>
          <w:t>6.1</w:t>
        </w:r>
        <w:r w:rsidR="00DA29B5">
          <w:rPr>
            <w:rFonts w:asciiTheme="minorHAnsi" w:eastAsiaTheme="minorEastAsia" w:hAnsiTheme="minorHAnsi" w:cstheme="minorBidi"/>
            <w:sz w:val="22"/>
            <w:szCs w:val="22"/>
          </w:rPr>
          <w:tab/>
        </w:r>
        <w:r w:rsidR="00DA29B5" w:rsidRPr="00E11DC0">
          <w:rPr>
            <w:rStyle w:val="Hyperlink"/>
          </w:rPr>
          <w:t>Overview</w:t>
        </w:r>
        <w:r w:rsidR="00DA29B5">
          <w:rPr>
            <w:webHidden/>
          </w:rPr>
          <w:tab/>
        </w:r>
        <w:r w:rsidR="00DA29B5">
          <w:rPr>
            <w:webHidden/>
          </w:rPr>
          <w:fldChar w:fldCharType="begin"/>
        </w:r>
        <w:r w:rsidR="00DA29B5">
          <w:rPr>
            <w:webHidden/>
          </w:rPr>
          <w:instrText xml:space="preserve"> PAGEREF _Toc24535578 \h </w:instrText>
        </w:r>
        <w:r w:rsidR="00DA29B5">
          <w:rPr>
            <w:webHidden/>
          </w:rPr>
        </w:r>
        <w:r w:rsidR="00DA29B5">
          <w:rPr>
            <w:webHidden/>
          </w:rPr>
          <w:fldChar w:fldCharType="separate"/>
        </w:r>
        <w:r w:rsidR="00DA29B5">
          <w:rPr>
            <w:webHidden/>
          </w:rPr>
          <w:t>26</w:t>
        </w:r>
        <w:r w:rsidR="00DA29B5">
          <w:rPr>
            <w:webHidden/>
          </w:rPr>
          <w:fldChar w:fldCharType="end"/>
        </w:r>
      </w:hyperlink>
    </w:p>
    <w:p w14:paraId="048B54F8" w14:textId="77777777" w:rsidR="00DA29B5" w:rsidRDefault="00AD58E6">
      <w:pPr>
        <w:pStyle w:val="TOC2"/>
        <w:rPr>
          <w:rFonts w:asciiTheme="minorHAnsi" w:eastAsiaTheme="minorEastAsia" w:hAnsiTheme="minorHAnsi" w:cstheme="minorBidi"/>
          <w:sz w:val="22"/>
          <w:szCs w:val="22"/>
        </w:rPr>
      </w:pPr>
      <w:hyperlink w:anchor="_Toc24535579" w:history="1">
        <w:r w:rsidR="00DA29B5" w:rsidRPr="00E11DC0">
          <w:rPr>
            <w:rStyle w:val="Hyperlink"/>
          </w:rPr>
          <w:t>6.2</w:t>
        </w:r>
        <w:r w:rsidR="00DA29B5">
          <w:rPr>
            <w:rFonts w:asciiTheme="minorHAnsi" w:eastAsiaTheme="minorEastAsia" w:hAnsiTheme="minorHAnsi" w:cstheme="minorBidi"/>
            <w:sz w:val="22"/>
            <w:szCs w:val="22"/>
          </w:rPr>
          <w:tab/>
        </w:r>
        <w:r w:rsidR="00DA29B5" w:rsidRPr="00E11DC0">
          <w:rPr>
            <w:rStyle w:val="Hyperlink"/>
          </w:rPr>
          <w:t>(MS 220) Vendor Cost Proposal Form</w:t>
        </w:r>
        <w:r w:rsidR="00DA29B5">
          <w:rPr>
            <w:webHidden/>
          </w:rPr>
          <w:tab/>
        </w:r>
        <w:r w:rsidR="00DA29B5">
          <w:rPr>
            <w:webHidden/>
          </w:rPr>
          <w:fldChar w:fldCharType="begin"/>
        </w:r>
        <w:r w:rsidR="00DA29B5">
          <w:rPr>
            <w:webHidden/>
          </w:rPr>
          <w:instrText xml:space="preserve"> PAGEREF _Toc24535579 \h </w:instrText>
        </w:r>
        <w:r w:rsidR="00DA29B5">
          <w:rPr>
            <w:webHidden/>
          </w:rPr>
        </w:r>
        <w:r w:rsidR="00DA29B5">
          <w:rPr>
            <w:webHidden/>
          </w:rPr>
          <w:fldChar w:fldCharType="separate"/>
        </w:r>
        <w:r w:rsidR="00DA29B5">
          <w:rPr>
            <w:webHidden/>
          </w:rPr>
          <w:t>26</w:t>
        </w:r>
        <w:r w:rsidR="00DA29B5">
          <w:rPr>
            <w:webHidden/>
          </w:rPr>
          <w:fldChar w:fldCharType="end"/>
        </w:r>
      </w:hyperlink>
    </w:p>
    <w:p w14:paraId="704763AA" w14:textId="77777777" w:rsidR="00DA29B5" w:rsidRDefault="00AD58E6">
      <w:pPr>
        <w:pStyle w:val="TOC2"/>
        <w:rPr>
          <w:rFonts w:asciiTheme="minorHAnsi" w:eastAsiaTheme="minorEastAsia" w:hAnsiTheme="minorHAnsi" w:cstheme="minorBidi"/>
          <w:sz w:val="22"/>
          <w:szCs w:val="22"/>
        </w:rPr>
      </w:pPr>
      <w:hyperlink w:anchor="_Toc24535580" w:history="1">
        <w:r w:rsidR="00DA29B5" w:rsidRPr="00E11DC0">
          <w:rPr>
            <w:rStyle w:val="Hyperlink"/>
          </w:rPr>
          <w:t>6.3</w:t>
        </w:r>
        <w:r w:rsidR="00DA29B5">
          <w:rPr>
            <w:rFonts w:asciiTheme="minorHAnsi" w:eastAsiaTheme="minorEastAsia" w:hAnsiTheme="minorHAnsi" w:cstheme="minorBidi"/>
            <w:sz w:val="22"/>
            <w:szCs w:val="22"/>
          </w:rPr>
          <w:tab/>
        </w:r>
        <w:r w:rsidR="00DA29B5" w:rsidRPr="00E11DC0">
          <w:rPr>
            <w:rStyle w:val="Hyperlink"/>
          </w:rPr>
          <w:t>Taxes</w:t>
        </w:r>
        <w:r w:rsidR="00DA29B5">
          <w:rPr>
            <w:webHidden/>
          </w:rPr>
          <w:tab/>
        </w:r>
        <w:r w:rsidR="00DA29B5">
          <w:rPr>
            <w:webHidden/>
          </w:rPr>
          <w:fldChar w:fldCharType="begin"/>
        </w:r>
        <w:r w:rsidR="00DA29B5">
          <w:rPr>
            <w:webHidden/>
          </w:rPr>
          <w:instrText xml:space="preserve"> PAGEREF _Toc24535580 \h </w:instrText>
        </w:r>
        <w:r w:rsidR="00DA29B5">
          <w:rPr>
            <w:webHidden/>
          </w:rPr>
        </w:r>
        <w:r w:rsidR="00DA29B5">
          <w:rPr>
            <w:webHidden/>
          </w:rPr>
          <w:fldChar w:fldCharType="separate"/>
        </w:r>
        <w:r w:rsidR="00DA29B5">
          <w:rPr>
            <w:webHidden/>
          </w:rPr>
          <w:t>26</w:t>
        </w:r>
        <w:r w:rsidR="00DA29B5">
          <w:rPr>
            <w:webHidden/>
          </w:rPr>
          <w:fldChar w:fldCharType="end"/>
        </w:r>
      </w:hyperlink>
    </w:p>
    <w:p w14:paraId="7DC76C16" w14:textId="77777777" w:rsidR="00DA29B5" w:rsidRDefault="00AD58E6">
      <w:pPr>
        <w:pStyle w:val="TOC2"/>
        <w:rPr>
          <w:rFonts w:asciiTheme="minorHAnsi" w:eastAsiaTheme="minorEastAsia" w:hAnsiTheme="minorHAnsi" w:cstheme="minorBidi"/>
          <w:sz w:val="22"/>
          <w:szCs w:val="22"/>
        </w:rPr>
      </w:pPr>
      <w:hyperlink w:anchor="_Toc24535581" w:history="1">
        <w:r w:rsidR="00DA29B5" w:rsidRPr="00E11DC0">
          <w:rPr>
            <w:rStyle w:val="Hyperlink"/>
          </w:rPr>
          <w:t>6.4</w:t>
        </w:r>
        <w:r w:rsidR="00DA29B5">
          <w:rPr>
            <w:rFonts w:asciiTheme="minorHAnsi" w:eastAsiaTheme="minorEastAsia" w:hAnsiTheme="minorHAnsi" w:cstheme="minorBidi"/>
            <w:sz w:val="22"/>
            <w:szCs w:val="22"/>
          </w:rPr>
          <w:tab/>
        </w:r>
        <w:r w:rsidR="00DA29B5" w:rsidRPr="00E11DC0">
          <w:rPr>
            <w:rStyle w:val="Hyperlink"/>
          </w:rPr>
          <w:t>Presentation of All Cost Components</w:t>
        </w:r>
        <w:r w:rsidR="00DA29B5">
          <w:rPr>
            <w:webHidden/>
          </w:rPr>
          <w:tab/>
        </w:r>
        <w:r w:rsidR="00DA29B5">
          <w:rPr>
            <w:webHidden/>
          </w:rPr>
          <w:fldChar w:fldCharType="begin"/>
        </w:r>
        <w:r w:rsidR="00DA29B5">
          <w:rPr>
            <w:webHidden/>
          </w:rPr>
          <w:instrText xml:space="preserve"> PAGEREF _Toc24535581 \h </w:instrText>
        </w:r>
        <w:r w:rsidR="00DA29B5">
          <w:rPr>
            <w:webHidden/>
          </w:rPr>
        </w:r>
        <w:r w:rsidR="00DA29B5">
          <w:rPr>
            <w:webHidden/>
          </w:rPr>
          <w:fldChar w:fldCharType="separate"/>
        </w:r>
        <w:r w:rsidR="00DA29B5">
          <w:rPr>
            <w:webHidden/>
          </w:rPr>
          <w:t>26</w:t>
        </w:r>
        <w:r w:rsidR="00DA29B5">
          <w:rPr>
            <w:webHidden/>
          </w:rPr>
          <w:fldChar w:fldCharType="end"/>
        </w:r>
      </w:hyperlink>
    </w:p>
    <w:p w14:paraId="668A8798" w14:textId="77777777" w:rsidR="00DA29B5" w:rsidRDefault="00AD58E6">
      <w:pPr>
        <w:pStyle w:val="TOC2"/>
        <w:rPr>
          <w:rFonts w:asciiTheme="minorHAnsi" w:eastAsiaTheme="minorEastAsia" w:hAnsiTheme="minorHAnsi" w:cstheme="minorBidi"/>
          <w:sz w:val="22"/>
          <w:szCs w:val="22"/>
        </w:rPr>
      </w:pPr>
      <w:hyperlink w:anchor="_Toc24535582" w:history="1">
        <w:r w:rsidR="00DA29B5" w:rsidRPr="00E11DC0">
          <w:rPr>
            <w:rStyle w:val="Hyperlink"/>
          </w:rPr>
          <w:t>6.5</w:t>
        </w:r>
        <w:r w:rsidR="00DA29B5">
          <w:rPr>
            <w:rFonts w:asciiTheme="minorHAnsi" w:eastAsiaTheme="minorEastAsia" w:hAnsiTheme="minorHAnsi" w:cstheme="minorBidi"/>
            <w:sz w:val="22"/>
            <w:szCs w:val="22"/>
          </w:rPr>
          <w:tab/>
        </w:r>
        <w:r w:rsidR="00DA29B5" w:rsidRPr="00E11DC0">
          <w:rPr>
            <w:rStyle w:val="Hyperlink"/>
          </w:rPr>
          <w:t>Price Protection</w:t>
        </w:r>
        <w:r w:rsidR="00DA29B5">
          <w:rPr>
            <w:webHidden/>
          </w:rPr>
          <w:tab/>
        </w:r>
        <w:r w:rsidR="00DA29B5">
          <w:rPr>
            <w:webHidden/>
          </w:rPr>
          <w:fldChar w:fldCharType="begin"/>
        </w:r>
        <w:r w:rsidR="00DA29B5">
          <w:rPr>
            <w:webHidden/>
          </w:rPr>
          <w:instrText xml:space="preserve"> PAGEREF _Toc24535582 \h </w:instrText>
        </w:r>
        <w:r w:rsidR="00DA29B5">
          <w:rPr>
            <w:webHidden/>
          </w:rPr>
        </w:r>
        <w:r w:rsidR="00DA29B5">
          <w:rPr>
            <w:webHidden/>
          </w:rPr>
          <w:fldChar w:fldCharType="separate"/>
        </w:r>
        <w:r w:rsidR="00DA29B5">
          <w:rPr>
            <w:webHidden/>
          </w:rPr>
          <w:t>26</w:t>
        </w:r>
        <w:r w:rsidR="00DA29B5">
          <w:rPr>
            <w:webHidden/>
          </w:rPr>
          <w:fldChar w:fldCharType="end"/>
        </w:r>
      </w:hyperlink>
    </w:p>
    <w:p w14:paraId="6B80B8F1" w14:textId="77777777" w:rsidR="00DA29B5" w:rsidRDefault="00AD58E6">
      <w:pPr>
        <w:pStyle w:val="TOC2"/>
        <w:rPr>
          <w:rFonts w:asciiTheme="minorHAnsi" w:eastAsiaTheme="minorEastAsia" w:hAnsiTheme="minorHAnsi" w:cstheme="minorBidi"/>
          <w:sz w:val="22"/>
          <w:szCs w:val="22"/>
        </w:rPr>
      </w:pPr>
      <w:hyperlink w:anchor="_Toc24535583" w:history="1">
        <w:r w:rsidR="00DA29B5" w:rsidRPr="00E11DC0">
          <w:rPr>
            <w:rStyle w:val="Hyperlink"/>
          </w:rPr>
          <w:t>7.1</w:t>
        </w:r>
        <w:r w:rsidR="00DA29B5">
          <w:rPr>
            <w:rFonts w:asciiTheme="minorHAnsi" w:eastAsiaTheme="minorEastAsia" w:hAnsiTheme="minorHAnsi" w:cstheme="minorBidi"/>
            <w:sz w:val="22"/>
            <w:szCs w:val="22"/>
          </w:rPr>
          <w:tab/>
        </w:r>
        <w:r w:rsidR="00DA29B5" w:rsidRPr="00E11DC0">
          <w:rPr>
            <w:rStyle w:val="Hyperlink"/>
          </w:rPr>
          <w:t>Overview</w:t>
        </w:r>
        <w:r w:rsidR="00DA29B5">
          <w:rPr>
            <w:webHidden/>
          </w:rPr>
          <w:tab/>
        </w:r>
        <w:r w:rsidR="00DA29B5">
          <w:rPr>
            <w:webHidden/>
          </w:rPr>
          <w:fldChar w:fldCharType="begin"/>
        </w:r>
        <w:r w:rsidR="00DA29B5">
          <w:rPr>
            <w:webHidden/>
          </w:rPr>
          <w:instrText xml:space="preserve"> PAGEREF _Toc24535583 \h </w:instrText>
        </w:r>
        <w:r w:rsidR="00DA29B5">
          <w:rPr>
            <w:webHidden/>
          </w:rPr>
        </w:r>
        <w:r w:rsidR="00DA29B5">
          <w:rPr>
            <w:webHidden/>
          </w:rPr>
          <w:fldChar w:fldCharType="separate"/>
        </w:r>
        <w:r w:rsidR="00DA29B5">
          <w:rPr>
            <w:webHidden/>
          </w:rPr>
          <w:t>27</w:t>
        </w:r>
        <w:r w:rsidR="00DA29B5">
          <w:rPr>
            <w:webHidden/>
          </w:rPr>
          <w:fldChar w:fldCharType="end"/>
        </w:r>
      </w:hyperlink>
    </w:p>
    <w:p w14:paraId="4443F6E1" w14:textId="77777777" w:rsidR="00DA29B5" w:rsidRDefault="00AD58E6">
      <w:pPr>
        <w:pStyle w:val="TOC2"/>
        <w:rPr>
          <w:rFonts w:asciiTheme="minorHAnsi" w:eastAsiaTheme="minorEastAsia" w:hAnsiTheme="minorHAnsi" w:cstheme="minorBidi"/>
          <w:sz w:val="22"/>
          <w:szCs w:val="22"/>
        </w:rPr>
      </w:pPr>
      <w:hyperlink w:anchor="_Toc24535584" w:history="1">
        <w:r w:rsidR="00DA29B5" w:rsidRPr="00E11DC0">
          <w:rPr>
            <w:rStyle w:val="Hyperlink"/>
          </w:rPr>
          <w:t>7.2</w:t>
        </w:r>
        <w:r w:rsidR="00DA29B5">
          <w:rPr>
            <w:rFonts w:asciiTheme="minorHAnsi" w:eastAsiaTheme="minorEastAsia" w:hAnsiTheme="minorHAnsi" w:cstheme="minorBidi"/>
            <w:sz w:val="22"/>
            <w:szCs w:val="22"/>
          </w:rPr>
          <w:tab/>
        </w:r>
        <w:r w:rsidR="00DA29B5" w:rsidRPr="00E11DC0">
          <w:rPr>
            <w:rStyle w:val="Hyperlink"/>
          </w:rPr>
          <w:t>Administrative Screening</w:t>
        </w:r>
        <w:r w:rsidR="00DA29B5">
          <w:rPr>
            <w:webHidden/>
          </w:rPr>
          <w:tab/>
        </w:r>
        <w:r w:rsidR="00DA29B5">
          <w:rPr>
            <w:webHidden/>
          </w:rPr>
          <w:fldChar w:fldCharType="begin"/>
        </w:r>
        <w:r w:rsidR="00DA29B5">
          <w:rPr>
            <w:webHidden/>
          </w:rPr>
          <w:instrText xml:space="preserve"> PAGEREF _Toc24535584 \h </w:instrText>
        </w:r>
        <w:r w:rsidR="00DA29B5">
          <w:rPr>
            <w:webHidden/>
          </w:rPr>
        </w:r>
        <w:r w:rsidR="00DA29B5">
          <w:rPr>
            <w:webHidden/>
          </w:rPr>
          <w:fldChar w:fldCharType="separate"/>
        </w:r>
        <w:r w:rsidR="00DA29B5">
          <w:rPr>
            <w:webHidden/>
          </w:rPr>
          <w:t>27</w:t>
        </w:r>
        <w:r w:rsidR="00DA29B5">
          <w:rPr>
            <w:webHidden/>
          </w:rPr>
          <w:fldChar w:fldCharType="end"/>
        </w:r>
      </w:hyperlink>
    </w:p>
    <w:p w14:paraId="7E62DCFE" w14:textId="77777777" w:rsidR="00DA29B5" w:rsidRDefault="00AD58E6">
      <w:pPr>
        <w:pStyle w:val="TOC2"/>
        <w:rPr>
          <w:rFonts w:asciiTheme="minorHAnsi" w:eastAsiaTheme="minorEastAsia" w:hAnsiTheme="minorHAnsi" w:cstheme="minorBidi"/>
          <w:sz w:val="22"/>
          <w:szCs w:val="22"/>
        </w:rPr>
      </w:pPr>
      <w:hyperlink w:anchor="_Toc24535585" w:history="1">
        <w:r w:rsidR="00DA29B5" w:rsidRPr="00E11DC0">
          <w:rPr>
            <w:rStyle w:val="Hyperlink"/>
          </w:rPr>
          <w:t>7.3</w:t>
        </w:r>
        <w:r w:rsidR="00DA29B5">
          <w:rPr>
            <w:rFonts w:asciiTheme="minorHAnsi" w:eastAsiaTheme="minorEastAsia" w:hAnsiTheme="minorHAnsi" w:cstheme="minorBidi"/>
            <w:sz w:val="22"/>
            <w:szCs w:val="22"/>
          </w:rPr>
          <w:tab/>
        </w:r>
        <w:r w:rsidR="00DA29B5" w:rsidRPr="00E11DC0">
          <w:rPr>
            <w:rStyle w:val="Hyperlink"/>
          </w:rPr>
          <w:t>Mandatory Requirements</w:t>
        </w:r>
        <w:r w:rsidR="00DA29B5">
          <w:rPr>
            <w:webHidden/>
          </w:rPr>
          <w:tab/>
        </w:r>
        <w:r w:rsidR="00DA29B5">
          <w:rPr>
            <w:webHidden/>
          </w:rPr>
          <w:fldChar w:fldCharType="begin"/>
        </w:r>
        <w:r w:rsidR="00DA29B5">
          <w:rPr>
            <w:webHidden/>
          </w:rPr>
          <w:instrText xml:space="preserve"> PAGEREF _Toc24535585 \h </w:instrText>
        </w:r>
        <w:r w:rsidR="00DA29B5">
          <w:rPr>
            <w:webHidden/>
          </w:rPr>
        </w:r>
        <w:r w:rsidR="00DA29B5">
          <w:rPr>
            <w:webHidden/>
          </w:rPr>
          <w:fldChar w:fldCharType="separate"/>
        </w:r>
        <w:r w:rsidR="00DA29B5">
          <w:rPr>
            <w:webHidden/>
          </w:rPr>
          <w:t>27</w:t>
        </w:r>
        <w:r w:rsidR="00DA29B5">
          <w:rPr>
            <w:webHidden/>
          </w:rPr>
          <w:fldChar w:fldCharType="end"/>
        </w:r>
      </w:hyperlink>
    </w:p>
    <w:p w14:paraId="31C4F283" w14:textId="77777777" w:rsidR="00DA29B5" w:rsidRDefault="00AD58E6">
      <w:pPr>
        <w:pStyle w:val="TOC2"/>
        <w:rPr>
          <w:rFonts w:asciiTheme="minorHAnsi" w:eastAsiaTheme="minorEastAsia" w:hAnsiTheme="minorHAnsi" w:cstheme="minorBidi"/>
          <w:sz w:val="22"/>
          <w:szCs w:val="22"/>
        </w:rPr>
      </w:pPr>
      <w:hyperlink w:anchor="_Toc24535586" w:history="1">
        <w:r w:rsidR="00DA29B5" w:rsidRPr="00E11DC0">
          <w:rPr>
            <w:rStyle w:val="Hyperlink"/>
          </w:rPr>
          <w:t>7.4</w:t>
        </w:r>
        <w:r w:rsidR="00DA29B5">
          <w:rPr>
            <w:rFonts w:asciiTheme="minorHAnsi" w:eastAsiaTheme="minorEastAsia" w:hAnsiTheme="minorHAnsi" w:cstheme="minorBidi"/>
            <w:sz w:val="22"/>
            <w:szCs w:val="22"/>
          </w:rPr>
          <w:tab/>
        </w:r>
        <w:r w:rsidR="00DA29B5" w:rsidRPr="00E11DC0">
          <w:rPr>
            <w:rStyle w:val="Hyperlink"/>
          </w:rPr>
          <w:t>Qualitative Review and Scoring</w:t>
        </w:r>
        <w:r w:rsidR="00DA29B5">
          <w:rPr>
            <w:webHidden/>
          </w:rPr>
          <w:tab/>
        </w:r>
        <w:r w:rsidR="00DA29B5">
          <w:rPr>
            <w:webHidden/>
          </w:rPr>
          <w:fldChar w:fldCharType="begin"/>
        </w:r>
        <w:r w:rsidR="00DA29B5">
          <w:rPr>
            <w:webHidden/>
          </w:rPr>
          <w:instrText xml:space="preserve"> PAGEREF _Toc24535586 \h </w:instrText>
        </w:r>
        <w:r w:rsidR="00DA29B5">
          <w:rPr>
            <w:webHidden/>
          </w:rPr>
        </w:r>
        <w:r w:rsidR="00DA29B5">
          <w:rPr>
            <w:webHidden/>
          </w:rPr>
          <w:fldChar w:fldCharType="separate"/>
        </w:r>
        <w:r w:rsidR="00DA29B5">
          <w:rPr>
            <w:webHidden/>
          </w:rPr>
          <w:t>27</w:t>
        </w:r>
        <w:r w:rsidR="00DA29B5">
          <w:rPr>
            <w:webHidden/>
          </w:rPr>
          <w:fldChar w:fldCharType="end"/>
        </w:r>
      </w:hyperlink>
    </w:p>
    <w:p w14:paraId="6B985757" w14:textId="77777777" w:rsidR="00DA29B5" w:rsidRDefault="00AD58E6">
      <w:pPr>
        <w:pStyle w:val="TOC2"/>
        <w:rPr>
          <w:rFonts w:asciiTheme="minorHAnsi" w:eastAsiaTheme="minorEastAsia" w:hAnsiTheme="minorHAnsi" w:cstheme="minorBidi"/>
          <w:sz w:val="22"/>
          <w:szCs w:val="22"/>
        </w:rPr>
      </w:pPr>
      <w:hyperlink w:anchor="_Toc24535587" w:history="1">
        <w:r w:rsidR="00DA29B5" w:rsidRPr="00E11DC0">
          <w:rPr>
            <w:rStyle w:val="Hyperlink"/>
          </w:rPr>
          <w:t>7.5</w:t>
        </w:r>
        <w:r w:rsidR="00DA29B5">
          <w:rPr>
            <w:rFonts w:asciiTheme="minorHAnsi" w:eastAsiaTheme="minorEastAsia" w:hAnsiTheme="minorHAnsi" w:cstheme="minorBidi"/>
            <w:sz w:val="22"/>
            <w:szCs w:val="22"/>
          </w:rPr>
          <w:tab/>
        </w:r>
        <w:r w:rsidR="00DA29B5" w:rsidRPr="00E11DC0">
          <w:rPr>
            <w:rStyle w:val="Hyperlink"/>
          </w:rPr>
          <w:t>Requirements Evaluation</w:t>
        </w:r>
        <w:r w:rsidR="00DA29B5">
          <w:rPr>
            <w:webHidden/>
          </w:rPr>
          <w:tab/>
        </w:r>
        <w:r w:rsidR="00DA29B5">
          <w:rPr>
            <w:webHidden/>
          </w:rPr>
          <w:fldChar w:fldCharType="begin"/>
        </w:r>
        <w:r w:rsidR="00DA29B5">
          <w:rPr>
            <w:webHidden/>
          </w:rPr>
          <w:instrText xml:space="preserve"> PAGEREF _Toc24535587 \h </w:instrText>
        </w:r>
        <w:r w:rsidR="00DA29B5">
          <w:rPr>
            <w:webHidden/>
          </w:rPr>
        </w:r>
        <w:r w:rsidR="00DA29B5">
          <w:rPr>
            <w:webHidden/>
          </w:rPr>
          <w:fldChar w:fldCharType="separate"/>
        </w:r>
        <w:r w:rsidR="00DA29B5">
          <w:rPr>
            <w:webHidden/>
          </w:rPr>
          <w:t>27</w:t>
        </w:r>
        <w:r w:rsidR="00DA29B5">
          <w:rPr>
            <w:webHidden/>
          </w:rPr>
          <w:fldChar w:fldCharType="end"/>
        </w:r>
      </w:hyperlink>
    </w:p>
    <w:p w14:paraId="4E5B96F2" w14:textId="77777777" w:rsidR="00DA29B5" w:rsidRDefault="00AD58E6">
      <w:pPr>
        <w:pStyle w:val="TOC2"/>
        <w:rPr>
          <w:rFonts w:asciiTheme="minorHAnsi" w:eastAsiaTheme="minorEastAsia" w:hAnsiTheme="minorHAnsi" w:cstheme="minorBidi"/>
          <w:sz w:val="22"/>
          <w:szCs w:val="22"/>
        </w:rPr>
      </w:pPr>
      <w:hyperlink w:anchor="_Toc24535588" w:history="1">
        <w:r w:rsidR="00DA29B5" w:rsidRPr="00E11DC0">
          <w:rPr>
            <w:rStyle w:val="Hyperlink"/>
          </w:rPr>
          <w:t>7.6</w:t>
        </w:r>
        <w:r w:rsidR="00DA29B5">
          <w:rPr>
            <w:rFonts w:asciiTheme="minorHAnsi" w:eastAsiaTheme="minorEastAsia" w:hAnsiTheme="minorHAnsi" w:cstheme="minorBidi"/>
            <w:sz w:val="22"/>
            <w:szCs w:val="22"/>
          </w:rPr>
          <w:tab/>
        </w:r>
        <w:r w:rsidR="00DA29B5" w:rsidRPr="00E11DC0">
          <w:rPr>
            <w:rStyle w:val="Hyperlink"/>
          </w:rPr>
          <w:t>Step 3 Site Visits and Interviews (Optional)</w:t>
        </w:r>
        <w:r w:rsidR="00DA29B5">
          <w:rPr>
            <w:webHidden/>
          </w:rPr>
          <w:tab/>
        </w:r>
        <w:r w:rsidR="00DA29B5">
          <w:rPr>
            <w:webHidden/>
          </w:rPr>
          <w:fldChar w:fldCharType="begin"/>
        </w:r>
        <w:r w:rsidR="00DA29B5">
          <w:rPr>
            <w:webHidden/>
          </w:rPr>
          <w:instrText xml:space="preserve"> PAGEREF _Toc24535588 \h </w:instrText>
        </w:r>
        <w:r w:rsidR="00DA29B5">
          <w:rPr>
            <w:webHidden/>
          </w:rPr>
        </w:r>
        <w:r w:rsidR="00DA29B5">
          <w:rPr>
            <w:webHidden/>
          </w:rPr>
          <w:fldChar w:fldCharType="separate"/>
        </w:r>
        <w:r w:rsidR="00DA29B5">
          <w:rPr>
            <w:webHidden/>
          </w:rPr>
          <w:t>29</w:t>
        </w:r>
        <w:r w:rsidR="00DA29B5">
          <w:rPr>
            <w:webHidden/>
          </w:rPr>
          <w:fldChar w:fldCharType="end"/>
        </w:r>
      </w:hyperlink>
    </w:p>
    <w:p w14:paraId="2ABAA2F3" w14:textId="77777777" w:rsidR="00DA29B5" w:rsidRDefault="00AD58E6">
      <w:pPr>
        <w:pStyle w:val="TOC2"/>
        <w:rPr>
          <w:rFonts w:asciiTheme="minorHAnsi" w:eastAsiaTheme="minorEastAsia" w:hAnsiTheme="minorHAnsi" w:cstheme="minorBidi"/>
          <w:sz w:val="22"/>
          <w:szCs w:val="22"/>
        </w:rPr>
      </w:pPr>
      <w:hyperlink w:anchor="_Toc24535589" w:history="1">
        <w:r w:rsidR="00DA29B5" w:rsidRPr="00E11DC0">
          <w:rPr>
            <w:rStyle w:val="Hyperlink"/>
          </w:rPr>
          <w:t>7.7</w:t>
        </w:r>
        <w:r w:rsidR="00DA29B5">
          <w:rPr>
            <w:rFonts w:asciiTheme="minorHAnsi" w:eastAsiaTheme="minorEastAsia" w:hAnsiTheme="minorHAnsi" w:cstheme="minorBidi"/>
            <w:sz w:val="22"/>
            <w:szCs w:val="22"/>
          </w:rPr>
          <w:tab/>
        </w:r>
        <w:r w:rsidR="00DA29B5" w:rsidRPr="00E11DC0">
          <w:rPr>
            <w:rStyle w:val="Hyperlink"/>
          </w:rPr>
          <w:t>Allocation of Points</w:t>
        </w:r>
        <w:r w:rsidR="00DA29B5">
          <w:rPr>
            <w:webHidden/>
          </w:rPr>
          <w:tab/>
        </w:r>
        <w:r w:rsidR="00DA29B5">
          <w:rPr>
            <w:webHidden/>
          </w:rPr>
          <w:fldChar w:fldCharType="begin"/>
        </w:r>
        <w:r w:rsidR="00DA29B5">
          <w:rPr>
            <w:webHidden/>
          </w:rPr>
          <w:instrText xml:space="preserve"> PAGEREF _Toc24535589 \h </w:instrText>
        </w:r>
        <w:r w:rsidR="00DA29B5">
          <w:rPr>
            <w:webHidden/>
          </w:rPr>
        </w:r>
        <w:r w:rsidR="00DA29B5">
          <w:rPr>
            <w:webHidden/>
          </w:rPr>
          <w:fldChar w:fldCharType="separate"/>
        </w:r>
        <w:r w:rsidR="00DA29B5">
          <w:rPr>
            <w:webHidden/>
          </w:rPr>
          <w:t>30</w:t>
        </w:r>
        <w:r w:rsidR="00DA29B5">
          <w:rPr>
            <w:webHidden/>
          </w:rPr>
          <w:fldChar w:fldCharType="end"/>
        </w:r>
      </w:hyperlink>
    </w:p>
    <w:p w14:paraId="550A005E" w14:textId="77777777" w:rsidR="00DA29B5" w:rsidRDefault="00AD58E6">
      <w:pPr>
        <w:pStyle w:val="TOC2"/>
        <w:rPr>
          <w:rFonts w:asciiTheme="minorHAnsi" w:eastAsiaTheme="minorEastAsia" w:hAnsiTheme="minorHAnsi" w:cstheme="minorBidi"/>
          <w:sz w:val="22"/>
          <w:szCs w:val="22"/>
        </w:rPr>
      </w:pPr>
      <w:hyperlink w:anchor="_Toc24535590" w:history="1">
        <w:r w:rsidR="00DA29B5" w:rsidRPr="00E11DC0">
          <w:rPr>
            <w:rStyle w:val="Hyperlink"/>
          </w:rPr>
          <w:t>7.8</w:t>
        </w:r>
        <w:r w:rsidR="00DA29B5">
          <w:rPr>
            <w:rFonts w:asciiTheme="minorHAnsi" w:eastAsiaTheme="minorEastAsia" w:hAnsiTheme="minorHAnsi" w:cstheme="minorBidi"/>
            <w:sz w:val="22"/>
            <w:szCs w:val="22"/>
          </w:rPr>
          <w:tab/>
        </w:r>
        <w:r w:rsidR="00DA29B5" w:rsidRPr="00E11DC0">
          <w:rPr>
            <w:rStyle w:val="Hyperlink"/>
          </w:rPr>
          <w:t>Vendor Total Score</w:t>
        </w:r>
        <w:r w:rsidR="00DA29B5">
          <w:rPr>
            <w:webHidden/>
          </w:rPr>
          <w:tab/>
        </w:r>
        <w:r w:rsidR="00DA29B5">
          <w:rPr>
            <w:webHidden/>
          </w:rPr>
          <w:fldChar w:fldCharType="begin"/>
        </w:r>
        <w:r w:rsidR="00DA29B5">
          <w:rPr>
            <w:webHidden/>
          </w:rPr>
          <w:instrText xml:space="preserve"> PAGEREF _Toc24535590 \h </w:instrText>
        </w:r>
        <w:r w:rsidR="00DA29B5">
          <w:rPr>
            <w:webHidden/>
          </w:rPr>
        </w:r>
        <w:r w:rsidR="00DA29B5">
          <w:rPr>
            <w:webHidden/>
          </w:rPr>
          <w:fldChar w:fldCharType="separate"/>
        </w:r>
        <w:r w:rsidR="00DA29B5">
          <w:rPr>
            <w:webHidden/>
          </w:rPr>
          <w:t>30</w:t>
        </w:r>
        <w:r w:rsidR="00DA29B5">
          <w:rPr>
            <w:webHidden/>
          </w:rPr>
          <w:fldChar w:fldCharType="end"/>
        </w:r>
      </w:hyperlink>
    </w:p>
    <w:p w14:paraId="7BBD09E9" w14:textId="77777777" w:rsidR="00DA29B5" w:rsidRDefault="00AD58E6">
      <w:pPr>
        <w:pStyle w:val="TOC2"/>
        <w:rPr>
          <w:rFonts w:asciiTheme="minorHAnsi" w:eastAsiaTheme="minorEastAsia" w:hAnsiTheme="minorHAnsi" w:cstheme="minorBidi"/>
          <w:sz w:val="22"/>
          <w:szCs w:val="22"/>
        </w:rPr>
      </w:pPr>
      <w:hyperlink w:anchor="_Toc24535591" w:history="1">
        <w:r w:rsidR="00DA29B5" w:rsidRPr="00E11DC0">
          <w:rPr>
            <w:rStyle w:val="Hyperlink"/>
          </w:rPr>
          <w:t>7.9</w:t>
        </w:r>
        <w:r w:rsidR="00DA29B5">
          <w:rPr>
            <w:rFonts w:asciiTheme="minorHAnsi" w:eastAsiaTheme="minorEastAsia" w:hAnsiTheme="minorHAnsi" w:cstheme="minorBidi"/>
            <w:sz w:val="22"/>
            <w:szCs w:val="22"/>
          </w:rPr>
          <w:tab/>
        </w:r>
        <w:r w:rsidR="00DA29B5" w:rsidRPr="00E11DC0">
          <w:rPr>
            <w:rStyle w:val="Hyperlink"/>
          </w:rPr>
          <w:t>Selection of Apparently Successful Vendors</w:t>
        </w:r>
        <w:r w:rsidR="00DA29B5">
          <w:rPr>
            <w:webHidden/>
          </w:rPr>
          <w:tab/>
        </w:r>
        <w:r w:rsidR="00DA29B5">
          <w:rPr>
            <w:webHidden/>
          </w:rPr>
          <w:fldChar w:fldCharType="begin"/>
        </w:r>
        <w:r w:rsidR="00DA29B5">
          <w:rPr>
            <w:webHidden/>
          </w:rPr>
          <w:instrText xml:space="preserve"> PAGEREF _Toc24535591 \h </w:instrText>
        </w:r>
        <w:r w:rsidR="00DA29B5">
          <w:rPr>
            <w:webHidden/>
          </w:rPr>
        </w:r>
        <w:r w:rsidR="00DA29B5">
          <w:rPr>
            <w:webHidden/>
          </w:rPr>
          <w:fldChar w:fldCharType="separate"/>
        </w:r>
        <w:r w:rsidR="00DA29B5">
          <w:rPr>
            <w:webHidden/>
          </w:rPr>
          <w:t>30</w:t>
        </w:r>
        <w:r w:rsidR="00DA29B5">
          <w:rPr>
            <w:webHidden/>
          </w:rPr>
          <w:fldChar w:fldCharType="end"/>
        </w:r>
      </w:hyperlink>
    </w:p>
    <w:p w14:paraId="1E3221D6" w14:textId="77777777" w:rsidR="00DA29B5" w:rsidRDefault="00AD58E6">
      <w:pPr>
        <w:pStyle w:val="TOC2"/>
        <w:rPr>
          <w:rFonts w:asciiTheme="minorHAnsi" w:eastAsiaTheme="minorEastAsia" w:hAnsiTheme="minorHAnsi" w:cstheme="minorBidi"/>
          <w:sz w:val="22"/>
          <w:szCs w:val="22"/>
        </w:rPr>
      </w:pPr>
      <w:hyperlink w:anchor="_Toc24535592" w:history="1">
        <w:r w:rsidR="00DA29B5" w:rsidRPr="00E11DC0">
          <w:rPr>
            <w:rStyle w:val="Hyperlink"/>
          </w:rPr>
          <w:t>7.10</w:t>
        </w:r>
        <w:r w:rsidR="00DA29B5">
          <w:rPr>
            <w:rFonts w:asciiTheme="minorHAnsi" w:eastAsiaTheme="minorEastAsia" w:hAnsiTheme="minorHAnsi" w:cstheme="minorBidi"/>
            <w:sz w:val="22"/>
            <w:szCs w:val="22"/>
          </w:rPr>
          <w:tab/>
        </w:r>
        <w:r w:rsidR="00DA29B5" w:rsidRPr="00E11DC0">
          <w:rPr>
            <w:rStyle w:val="Hyperlink"/>
          </w:rPr>
          <w:t>Contract Negotiations</w:t>
        </w:r>
        <w:r w:rsidR="00DA29B5">
          <w:rPr>
            <w:webHidden/>
          </w:rPr>
          <w:tab/>
        </w:r>
        <w:r w:rsidR="00DA29B5">
          <w:rPr>
            <w:webHidden/>
          </w:rPr>
          <w:fldChar w:fldCharType="begin"/>
        </w:r>
        <w:r w:rsidR="00DA29B5">
          <w:rPr>
            <w:webHidden/>
          </w:rPr>
          <w:instrText xml:space="preserve"> PAGEREF _Toc24535592 \h </w:instrText>
        </w:r>
        <w:r w:rsidR="00DA29B5">
          <w:rPr>
            <w:webHidden/>
          </w:rPr>
        </w:r>
        <w:r w:rsidR="00DA29B5">
          <w:rPr>
            <w:webHidden/>
          </w:rPr>
          <w:fldChar w:fldCharType="separate"/>
        </w:r>
        <w:r w:rsidR="00DA29B5">
          <w:rPr>
            <w:webHidden/>
          </w:rPr>
          <w:t>30</w:t>
        </w:r>
        <w:r w:rsidR="00DA29B5">
          <w:rPr>
            <w:webHidden/>
          </w:rPr>
          <w:fldChar w:fldCharType="end"/>
        </w:r>
      </w:hyperlink>
    </w:p>
    <w:p w14:paraId="0448E1B1" w14:textId="77777777" w:rsidR="00DA29B5" w:rsidRDefault="00AD58E6">
      <w:pPr>
        <w:pStyle w:val="TOC4"/>
        <w:tabs>
          <w:tab w:val="right" w:leader="dot" w:pos="9350"/>
        </w:tabs>
        <w:rPr>
          <w:rFonts w:asciiTheme="minorHAnsi" w:eastAsiaTheme="minorEastAsia" w:hAnsiTheme="minorHAnsi" w:cstheme="minorBidi"/>
          <w:noProof/>
          <w:sz w:val="22"/>
          <w:szCs w:val="22"/>
        </w:rPr>
      </w:pPr>
      <w:hyperlink w:anchor="_Toc24535593" w:history="1">
        <w:r w:rsidR="00DA29B5" w:rsidRPr="00E11DC0">
          <w:rPr>
            <w:rStyle w:val="Hyperlink"/>
            <w:b/>
            <w:caps/>
            <w:noProof/>
          </w:rPr>
          <w:t>Appendices</w:t>
        </w:r>
      </w:hyperlink>
    </w:p>
    <w:p w14:paraId="7B06F9B2" w14:textId="77777777" w:rsidR="00DA29B5" w:rsidRDefault="00AD58E6" w:rsidP="00DA29B5">
      <w:pPr>
        <w:pStyle w:val="TOC5"/>
        <w:rPr>
          <w:rFonts w:asciiTheme="minorHAnsi" w:eastAsiaTheme="minorEastAsia" w:hAnsiTheme="minorHAnsi" w:cstheme="minorBidi"/>
          <w:b w:val="0"/>
          <w:sz w:val="22"/>
          <w:szCs w:val="22"/>
        </w:rPr>
      </w:pPr>
      <w:hyperlink w:anchor="_Toc23920603" w:history="1">
        <w:r w:rsidR="00DA29B5" w:rsidRPr="00735CC9">
          <w:rPr>
            <w:rStyle w:val="Hyperlink"/>
          </w:rPr>
          <w:t xml:space="preserve">Appendix A:  </w:t>
        </w:r>
        <w:r w:rsidR="00DA29B5" w:rsidRPr="00735CC9">
          <w:rPr>
            <w:rStyle w:val="Hyperlink"/>
            <w:i/>
          </w:rPr>
          <w:t>Certifications and Assurances</w:t>
        </w:r>
      </w:hyperlink>
    </w:p>
    <w:p w14:paraId="55A61CEC" w14:textId="77777777" w:rsidR="00DA29B5" w:rsidRDefault="00AD58E6" w:rsidP="00DA29B5">
      <w:pPr>
        <w:pStyle w:val="TOC5"/>
        <w:rPr>
          <w:rFonts w:asciiTheme="minorHAnsi" w:eastAsiaTheme="minorEastAsia" w:hAnsiTheme="minorHAnsi" w:cstheme="minorBidi"/>
          <w:b w:val="0"/>
          <w:sz w:val="22"/>
          <w:szCs w:val="22"/>
        </w:rPr>
      </w:pPr>
      <w:hyperlink w:anchor="_Toc23920604" w:history="1">
        <w:r w:rsidR="00DA29B5" w:rsidRPr="00735CC9">
          <w:rPr>
            <w:rStyle w:val="Hyperlink"/>
          </w:rPr>
          <w:t xml:space="preserve">Appendix B:  </w:t>
        </w:r>
        <w:r w:rsidR="00DA29B5">
          <w:rPr>
            <w:rStyle w:val="Hyperlink"/>
            <w:i/>
            <w:iCs/>
          </w:rPr>
          <w:t>Proposed</w:t>
        </w:r>
        <w:r w:rsidR="00DA29B5" w:rsidRPr="00735CC9">
          <w:rPr>
            <w:rStyle w:val="Hyperlink"/>
            <w:i/>
            <w:iCs/>
          </w:rPr>
          <w:t xml:space="preserve"> Contract</w:t>
        </w:r>
      </w:hyperlink>
    </w:p>
    <w:p w14:paraId="60B05BEE" w14:textId="77777777" w:rsidR="00DA29B5" w:rsidRDefault="00AD58E6" w:rsidP="00DA29B5">
      <w:pPr>
        <w:pStyle w:val="TOC5"/>
        <w:rPr>
          <w:rFonts w:asciiTheme="minorHAnsi" w:eastAsiaTheme="minorEastAsia" w:hAnsiTheme="minorHAnsi" w:cstheme="minorBidi"/>
          <w:b w:val="0"/>
          <w:sz w:val="22"/>
          <w:szCs w:val="22"/>
        </w:rPr>
      </w:pPr>
      <w:hyperlink w:anchor="_Toc23920605" w:history="1">
        <w:r w:rsidR="00DA29B5" w:rsidRPr="00735CC9">
          <w:rPr>
            <w:rStyle w:val="Hyperlink"/>
            <w:bCs/>
          </w:rPr>
          <w:t xml:space="preserve">Appendix C:  </w:t>
        </w:r>
        <w:r w:rsidR="00DA29B5" w:rsidRPr="00735CC9">
          <w:rPr>
            <w:rStyle w:val="Hyperlink"/>
            <w:i/>
            <w:iCs/>
          </w:rPr>
          <w:t>MWBE Participation Form [if applicable]</w:t>
        </w:r>
      </w:hyperlink>
    </w:p>
    <w:p w14:paraId="68C39D43" w14:textId="77777777" w:rsidR="00DA29B5" w:rsidRDefault="00AD58E6" w:rsidP="00DA29B5">
      <w:pPr>
        <w:pStyle w:val="TOC5"/>
        <w:rPr>
          <w:rFonts w:asciiTheme="minorHAnsi" w:eastAsiaTheme="minorEastAsia" w:hAnsiTheme="minorHAnsi" w:cstheme="minorBidi"/>
          <w:b w:val="0"/>
          <w:sz w:val="22"/>
          <w:szCs w:val="22"/>
        </w:rPr>
      </w:pPr>
      <w:hyperlink w:anchor="_Toc23920606" w:history="1">
        <w:r w:rsidR="00DA29B5" w:rsidRPr="00735CC9">
          <w:rPr>
            <w:rStyle w:val="Hyperlink"/>
            <w:bCs/>
          </w:rPr>
          <w:t xml:space="preserve">Appendix D:  </w:t>
        </w:r>
        <w:r w:rsidR="00DA29B5" w:rsidRPr="00735CC9">
          <w:rPr>
            <w:rStyle w:val="Hyperlink"/>
            <w:bCs/>
            <w:i/>
          </w:rPr>
          <w:t>Protest Procedure</w:t>
        </w:r>
      </w:hyperlink>
    </w:p>
    <w:p w14:paraId="33751172" w14:textId="77777777" w:rsidR="00DA29B5" w:rsidRPr="00101826" w:rsidRDefault="00DA29B5" w:rsidP="00DA29B5">
      <w:pPr>
        <w:pStyle w:val="TOC5"/>
        <w:rPr>
          <w:i/>
        </w:rPr>
      </w:pPr>
      <w:r>
        <w:t xml:space="preserve">Appendix E:  </w:t>
      </w:r>
      <w:r>
        <w:rPr>
          <w:i/>
        </w:rPr>
        <w:t>Cost Proposal Worksheet</w:t>
      </w:r>
    </w:p>
    <w:p w14:paraId="2D2B10CA" w14:textId="77777777" w:rsidR="00DA29B5" w:rsidRPr="000E4C22" w:rsidRDefault="00DA29B5" w:rsidP="00DA29B5">
      <w:pPr>
        <w:pStyle w:val="TOC5"/>
        <w:rPr>
          <w:i/>
        </w:rPr>
      </w:pPr>
      <w:r>
        <w:lastRenderedPageBreak/>
        <w:t xml:space="preserve">Appendix F:  </w:t>
      </w:r>
      <w:r>
        <w:rPr>
          <w:i/>
        </w:rPr>
        <w:t>Checklist</w:t>
      </w:r>
    </w:p>
    <w:p w14:paraId="682FEF12" w14:textId="77777777" w:rsidR="00DA29B5" w:rsidRPr="00FB633E" w:rsidRDefault="00DA29B5" w:rsidP="00DA29B5">
      <w:pPr>
        <w:pStyle w:val="TOC5"/>
        <w:rPr>
          <w:i/>
        </w:rPr>
      </w:pPr>
      <w:r>
        <w:t xml:space="preserve">Appendix G:  </w:t>
      </w:r>
      <w:r>
        <w:rPr>
          <w:i/>
        </w:rPr>
        <w:t>Facilities Requirements</w:t>
      </w:r>
    </w:p>
    <w:p w14:paraId="11F36FA4" w14:textId="77777777" w:rsidR="00DA29B5" w:rsidRDefault="00AD58E6" w:rsidP="00DA29B5">
      <w:pPr>
        <w:pStyle w:val="TOC5"/>
        <w:rPr>
          <w:rFonts w:asciiTheme="minorHAnsi" w:eastAsiaTheme="minorEastAsia" w:hAnsiTheme="minorHAnsi" w:cstheme="minorBidi"/>
          <w:b w:val="0"/>
          <w:sz w:val="22"/>
          <w:szCs w:val="22"/>
        </w:rPr>
      </w:pPr>
      <w:hyperlink w:anchor="_Toc23920607" w:history="1">
        <w:r w:rsidR="00DA29B5" w:rsidRPr="00735CC9">
          <w:rPr>
            <w:rStyle w:val="Hyperlink"/>
          </w:rPr>
          <w:t xml:space="preserve">Appendix H:  </w:t>
        </w:r>
      </w:hyperlink>
      <w:r w:rsidR="00DA29B5" w:rsidRPr="00FB633E">
        <w:rPr>
          <w:rStyle w:val="Hyperlink"/>
          <w:i/>
          <w:iCs/>
          <w:color w:val="auto"/>
          <w:u w:val="none"/>
        </w:rPr>
        <w:t>ISG Report</w:t>
      </w:r>
    </w:p>
    <w:p w14:paraId="430EA1D9" w14:textId="77777777" w:rsidR="00DA29B5" w:rsidRDefault="00AD58E6" w:rsidP="00DA29B5">
      <w:pPr>
        <w:pStyle w:val="TOC5"/>
        <w:rPr>
          <w:rFonts w:asciiTheme="minorHAnsi" w:eastAsiaTheme="minorEastAsia" w:hAnsiTheme="minorHAnsi" w:cstheme="minorBidi"/>
          <w:b w:val="0"/>
          <w:sz w:val="22"/>
          <w:szCs w:val="22"/>
        </w:rPr>
      </w:pPr>
      <w:hyperlink w:anchor="_Toc23920608" w:history="1">
        <w:r w:rsidR="00DA29B5" w:rsidRPr="00735CC9">
          <w:rPr>
            <w:rStyle w:val="Hyperlink"/>
          </w:rPr>
          <w:t xml:space="preserve">Appendix </w:t>
        </w:r>
        <w:r w:rsidR="00DA29B5">
          <w:rPr>
            <w:rStyle w:val="Hyperlink"/>
          </w:rPr>
          <w:t>I</w:t>
        </w:r>
        <w:r w:rsidR="00DA29B5" w:rsidRPr="00735CC9">
          <w:rPr>
            <w:rStyle w:val="Hyperlink"/>
          </w:rPr>
          <w:t xml:space="preserve">:  </w:t>
        </w:r>
        <w:r w:rsidR="00DA29B5">
          <w:rPr>
            <w:rStyle w:val="Hyperlink"/>
            <w:i/>
            <w:iCs/>
          </w:rPr>
          <w:t>Cap</w:t>
        </w:r>
      </w:hyperlink>
      <w:r w:rsidR="00DA29B5" w:rsidRPr="00FB633E">
        <w:rPr>
          <w:rStyle w:val="Hyperlink"/>
          <w:i/>
          <w:iCs/>
          <w:color w:val="auto"/>
          <w:u w:val="none"/>
        </w:rPr>
        <w:t xml:space="preserve"> Plan Report</w:t>
      </w:r>
    </w:p>
    <w:p w14:paraId="2363CF4F" w14:textId="77777777" w:rsidR="00DA29B5" w:rsidRDefault="00AD58E6" w:rsidP="00DA29B5">
      <w:pPr>
        <w:pStyle w:val="TOC5"/>
        <w:rPr>
          <w:rFonts w:asciiTheme="minorHAnsi" w:eastAsiaTheme="minorEastAsia" w:hAnsiTheme="minorHAnsi" w:cstheme="minorBidi"/>
          <w:b w:val="0"/>
          <w:sz w:val="22"/>
          <w:szCs w:val="22"/>
        </w:rPr>
      </w:pPr>
      <w:hyperlink w:anchor="_Toc23920609" w:history="1">
        <w:r w:rsidR="00DA29B5" w:rsidRPr="00735CC9">
          <w:rPr>
            <w:rStyle w:val="Hyperlink"/>
          </w:rPr>
          <w:t xml:space="preserve">Appendix </w:t>
        </w:r>
        <w:r w:rsidR="00DA29B5">
          <w:rPr>
            <w:rStyle w:val="Hyperlink"/>
          </w:rPr>
          <w:t>J</w:t>
        </w:r>
        <w:r w:rsidR="00DA29B5" w:rsidRPr="00735CC9">
          <w:rPr>
            <w:rStyle w:val="Hyperlink"/>
          </w:rPr>
          <w:t xml:space="preserve">:  </w:t>
        </w:r>
        <w:r w:rsidR="00DA29B5">
          <w:rPr>
            <w:rStyle w:val="Hyperlink"/>
            <w:i/>
            <w:iCs/>
          </w:rPr>
          <w:t>Software</w:t>
        </w:r>
      </w:hyperlink>
      <w:r w:rsidR="00DA29B5" w:rsidRPr="00FB633E">
        <w:rPr>
          <w:rStyle w:val="Hyperlink"/>
          <w:i/>
          <w:iCs/>
          <w:color w:val="auto"/>
          <w:u w:val="none"/>
        </w:rPr>
        <w:t xml:space="preserve"> List</w:t>
      </w:r>
    </w:p>
    <w:p w14:paraId="4714DC7F" w14:textId="77777777" w:rsidR="00DA29B5" w:rsidRDefault="00AD58E6" w:rsidP="00DA29B5">
      <w:pPr>
        <w:pStyle w:val="TOC5"/>
        <w:rPr>
          <w:rFonts w:asciiTheme="minorHAnsi" w:eastAsiaTheme="minorEastAsia" w:hAnsiTheme="minorHAnsi" w:cstheme="minorBidi"/>
          <w:b w:val="0"/>
          <w:sz w:val="22"/>
          <w:szCs w:val="22"/>
        </w:rPr>
      </w:pPr>
      <w:hyperlink w:anchor="_Toc23920610" w:history="1">
        <w:r w:rsidR="00DA29B5" w:rsidRPr="00735CC9">
          <w:rPr>
            <w:rStyle w:val="Hyperlink"/>
          </w:rPr>
          <w:t xml:space="preserve">Appendix </w:t>
        </w:r>
        <w:r w:rsidR="00DA29B5">
          <w:rPr>
            <w:rStyle w:val="Hyperlink"/>
          </w:rPr>
          <w:t>K</w:t>
        </w:r>
        <w:r w:rsidR="00DA29B5" w:rsidRPr="00735CC9">
          <w:rPr>
            <w:rStyle w:val="Hyperlink"/>
          </w:rPr>
          <w:t xml:space="preserve">: </w:t>
        </w:r>
        <w:r w:rsidR="00DA29B5">
          <w:rPr>
            <w:rStyle w:val="Hyperlink"/>
            <w:i/>
          </w:rPr>
          <w:t xml:space="preserve">Performance </w:t>
        </w:r>
        <w:r w:rsidR="00DA29B5">
          <w:rPr>
            <w:rStyle w:val="Hyperlink"/>
            <w:i/>
            <w:iCs/>
          </w:rPr>
          <w:t>Reports</w:t>
        </w:r>
      </w:hyperlink>
    </w:p>
    <w:p w14:paraId="065BC2F7" w14:textId="77777777" w:rsidR="00DA29B5" w:rsidRDefault="00AD58E6" w:rsidP="00DA29B5">
      <w:pPr>
        <w:pStyle w:val="TOC5"/>
        <w:rPr>
          <w:rFonts w:asciiTheme="minorHAnsi" w:eastAsiaTheme="minorEastAsia" w:hAnsiTheme="minorHAnsi" w:cstheme="minorBidi"/>
          <w:b w:val="0"/>
          <w:sz w:val="22"/>
          <w:szCs w:val="22"/>
        </w:rPr>
      </w:pPr>
      <w:hyperlink w:anchor="_Toc23920611" w:history="1">
        <w:r w:rsidR="00DA29B5" w:rsidRPr="00735CC9">
          <w:rPr>
            <w:rStyle w:val="Hyperlink"/>
          </w:rPr>
          <w:t xml:space="preserve">Appendix </w:t>
        </w:r>
        <w:r w:rsidR="00DA29B5">
          <w:rPr>
            <w:rStyle w:val="Hyperlink"/>
          </w:rPr>
          <w:t>L</w:t>
        </w:r>
        <w:r w:rsidR="00DA29B5" w:rsidRPr="00735CC9">
          <w:rPr>
            <w:rStyle w:val="Hyperlink"/>
          </w:rPr>
          <w:t xml:space="preserve">:  </w:t>
        </w:r>
        <w:r w:rsidR="00DA29B5">
          <w:rPr>
            <w:rStyle w:val="Hyperlink"/>
            <w:i/>
            <w:iCs/>
          </w:rPr>
          <w:t>OCIO</w:t>
        </w:r>
      </w:hyperlink>
      <w:r w:rsidR="00DA29B5" w:rsidRPr="00FB633E">
        <w:rPr>
          <w:rStyle w:val="Hyperlink"/>
          <w:i/>
          <w:iCs/>
          <w:color w:val="auto"/>
          <w:u w:val="none"/>
        </w:rPr>
        <w:t xml:space="preserve"> Policy 141.10</w:t>
      </w:r>
    </w:p>
    <w:p w14:paraId="09533482" w14:textId="77777777" w:rsidR="00DA29B5" w:rsidRDefault="00AD58E6" w:rsidP="00DA29B5">
      <w:pPr>
        <w:pStyle w:val="TOC5"/>
        <w:rPr>
          <w:rFonts w:asciiTheme="minorHAnsi" w:eastAsiaTheme="minorEastAsia" w:hAnsiTheme="minorHAnsi" w:cstheme="minorBidi"/>
          <w:b w:val="0"/>
          <w:sz w:val="22"/>
          <w:szCs w:val="22"/>
        </w:rPr>
      </w:pPr>
      <w:hyperlink w:anchor="_Toc23920612" w:history="1">
        <w:r w:rsidR="00DA29B5" w:rsidRPr="00735CC9">
          <w:rPr>
            <w:rStyle w:val="Hyperlink"/>
          </w:rPr>
          <w:t xml:space="preserve">Appendix </w:t>
        </w:r>
        <w:r w:rsidR="00DA29B5">
          <w:rPr>
            <w:rStyle w:val="Hyperlink"/>
          </w:rPr>
          <w:t>M</w:t>
        </w:r>
        <w:r w:rsidR="00DA29B5" w:rsidRPr="00735CC9">
          <w:rPr>
            <w:rStyle w:val="Hyperlink"/>
          </w:rPr>
          <w:t xml:space="preserve">:  </w:t>
        </w:r>
        <w:r w:rsidR="00DA29B5" w:rsidRPr="000E4DA7">
          <w:rPr>
            <w:rStyle w:val="Hyperlink"/>
            <w:i/>
            <w:iCs/>
          </w:rPr>
          <w:t xml:space="preserve">Service Management – Mainframe Services </w:t>
        </w:r>
      </w:hyperlink>
    </w:p>
    <w:p w14:paraId="58120A3C" w14:textId="77777777" w:rsidR="006842E1" w:rsidRDefault="00805EB8">
      <w:pPr>
        <w:spacing w:before="120"/>
        <w:rPr>
          <w:b/>
          <w:sz w:val="26"/>
        </w:rPr>
      </w:pPr>
      <w:r>
        <w:rPr>
          <w:caps/>
          <w:sz w:val="26"/>
          <w:szCs w:val="20"/>
        </w:rPr>
        <w:fldChar w:fldCharType="end"/>
      </w:r>
    </w:p>
    <w:p w14:paraId="471F83AD" w14:textId="77777777" w:rsidR="006842E1" w:rsidRDefault="006842E1">
      <w:pPr>
        <w:spacing w:before="120"/>
        <w:jc w:val="center"/>
        <w:rPr>
          <w:b/>
          <w:sz w:val="26"/>
        </w:rPr>
        <w:sectPr w:rsidR="006842E1">
          <w:headerReference w:type="default" r:id="rId17"/>
          <w:footerReference w:type="default" r:id="rId18"/>
          <w:pgSz w:w="12240" w:h="15840"/>
          <w:pgMar w:top="1440" w:right="1440" w:bottom="1440" w:left="1440" w:header="720" w:footer="720" w:gutter="0"/>
          <w:pgNumType w:fmt="lowerRoman" w:start="1"/>
          <w:cols w:space="720"/>
          <w:docGrid w:linePitch="360"/>
        </w:sectPr>
      </w:pPr>
    </w:p>
    <w:p w14:paraId="1F0B628F" w14:textId="77777777" w:rsidR="006842E1" w:rsidRPr="00891A86" w:rsidRDefault="006842E1" w:rsidP="00891A86">
      <w:pPr>
        <w:spacing w:before="120"/>
        <w:jc w:val="center"/>
        <w:rPr>
          <w:b/>
          <w:sz w:val="28"/>
        </w:rPr>
      </w:pPr>
      <w:r w:rsidRPr="00891A86">
        <w:rPr>
          <w:b/>
          <w:sz w:val="28"/>
        </w:rPr>
        <w:lastRenderedPageBreak/>
        <w:t>SECTION 1</w:t>
      </w:r>
      <w:r w:rsidR="00891A86" w:rsidRPr="00891A86">
        <w:rPr>
          <w:b/>
          <w:sz w:val="28"/>
        </w:rPr>
        <w:t xml:space="preserve">- </w:t>
      </w:r>
      <w:r w:rsidR="00E2206E" w:rsidRPr="005B6BF6">
        <w:rPr>
          <w:b/>
          <w:sz w:val="28"/>
        </w:rPr>
        <w:t>I</w:t>
      </w:r>
      <w:r w:rsidR="00E2206E">
        <w:rPr>
          <w:b/>
          <w:sz w:val="28"/>
        </w:rPr>
        <w:t>NTRODUCTION</w:t>
      </w:r>
    </w:p>
    <w:p w14:paraId="12D0D235" w14:textId="77777777" w:rsidR="006842E1" w:rsidRPr="00D00803" w:rsidRDefault="006842E1" w:rsidP="005E0E5E">
      <w:pPr>
        <w:pStyle w:val="Heading2"/>
        <w:numPr>
          <w:ilvl w:val="1"/>
          <w:numId w:val="6"/>
        </w:numPr>
        <w:ind w:left="720" w:hanging="720"/>
        <w:rPr>
          <w:sz w:val="22"/>
          <w:szCs w:val="22"/>
        </w:rPr>
      </w:pPr>
      <w:bookmarkStart w:id="7" w:name="_Toc24535506"/>
      <w:r w:rsidRPr="00D00803">
        <w:rPr>
          <w:sz w:val="22"/>
          <w:szCs w:val="22"/>
        </w:rPr>
        <w:t>Acquisition Authority</w:t>
      </w:r>
      <w:bookmarkEnd w:id="7"/>
    </w:p>
    <w:p w14:paraId="701CEEF4" w14:textId="77777777" w:rsidR="007E6D41" w:rsidRPr="00D00803" w:rsidRDefault="007E6D41">
      <w:pPr>
        <w:pStyle w:val="BodyTextIndent"/>
        <w:rPr>
          <w:rFonts w:eastAsia="MS Mincho"/>
          <w:szCs w:val="22"/>
        </w:rPr>
      </w:pPr>
      <w:r w:rsidRPr="00D00803">
        <w:rPr>
          <w:rFonts w:eastAsia="MS Mincho"/>
          <w:szCs w:val="22"/>
        </w:rPr>
        <w:t>The Department of Enterprise Services (</w:t>
      </w:r>
      <w:r w:rsidRPr="00D00803">
        <w:rPr>
          <w:rFonts w:eastAsia="MS Mincho"/>
          <w:bCs/>
          <w:szCs w:val="22"/>
        </w:rPr>
        <w:t>DES</w:t>
      </w:r>
      <w:r w:rsidRPr="00D00803">
        <w:rPr>
          <w:rFonts w:eastAsia="MS Mincho"/>
          <w:szCs w:val="22"/>
        </w:rPr>
        <w:t>) has authority over goods and services under RCW 39.26</w:t>
      </w:r>
      <w:r w:rsidR="003F669D" w:rsidRPr="00D00803">
        <w:rPr>
          <w:rFonts w:eastAsia="MS Mincho"/>
          <w:szCs w:val="22"/>
        </w:rPr>
        <w:t xml:space="preserve"> and sets processes for procuring information technology based on the policies and standards set by the Technology Services Board</w:t>
      </w:r>
      <w:r w:rsidRPr="00D00803">
        <w:rPr>
          <w:rFonts w:eastAsia="MS Mincho"/>
          <w:szCs w:val="22"/>
        </w:rPr>
        <w:t xml:space="preserve">. Chapter 43.41A of the Revised Code of Washington (RCW) as amended establishes the Washington State Technology Services Board (TSB). While the TSB does not purchase for agencies, it establishes </w:t>
      </w:r>
      <w:r w:rsidR="003F669D" w:rsidRPr="00D00803">
        <w:rPr>
          <w:rFonts w:eastAsia="MS Mincho"/>
          <w:szCs w:val="22"/>
        </w:rPr>
        <w:t>policies</w:t>
      </w:r>
      <w:r w:rsidRPr="00D00803">
        <w:rPr>
          <w:rFonts w:eastAsia="MS Mincho"/>
          <w:szCs w:val="22"/>
        </w:rPr>
        <w:t xml:space="preserve"> and standards addressing how the manner in which state agencies may acquire information technology equipment, software, and services.</w:t>
      </w:r>
    </w:p>
    <w:p w14:paraId="2107ED38" w14:textId="77777777" w:rsidR="007E6D41" w:rsidRPr="00D00803" w:rsidRDefault="007E6D41" w:rsidP="007E6D41">
      <w:pPr>
        <w:pStyle w:val="BodyTextIndent"/>
        <w:rPr>
          <w:rFonts w:eastAsia="MS Mincho"/>
          <w:szCs w:val="22"/>
        </w:rPr>
      </w:pPr>
      <w:r w:rsidRPr="00D00803">
        <w:rPr>
          <w:rFonts w:eastAsia="MS Mincho"/>
          <w:szCs w:val="22"/>
        </w:rPr>
        <w:t xml:space="preserve">RCW 39.26.100(2) provides </w:t>
      </w:r>
      <w:r w:rsidR="00715674">
        <w:rPr>
          <w:rFonts w:eastAsia="MS Mincho"/>
          <w:szCs w:val="22"/>
        </w:rPr>
        <w:t>Consolidated Technology Services (</w:t>
      </w:r>
      <w:r w:rsidRPr="00D00803">
        <w:rPr>
          <w:rFonts w:eastAsia="MS Mincho"/>
          <w:szCs w:val="22"/>
        </w:rPr>
        <w:t>CTS</w:t>
      </w:r>
      <w:r w:rsidR="00715674">
        <w:rPr>
          <w:rFonts w:eastAsia="MS Mincho"/>
          <w:szCs w:val="22"/>
        </w:rPr>
        <w:t>)</w:t>
      </w:r>
      <w:r w:rsidRPr="00D00803">
        <w:rPr>
          <w:rFonts w:eastAsia="MS Mincho"/>
          <w:szCs w:val="22"/>
        </w:rPr>
        <w:t xml:space="preserve"> with an exemption from the Department of Enterprise </w:t>
      </w:r>
      <w:r w:rsidR="007D609C" w:rsidRPr="00D00803">
        <w:rPr>
          <w:rFonts w:eastAsia="MS Mincho"/>
          <w:szCs w:val="22"/>
        </w:rPr>
        <w:t xml:space="preserve">Services </w:t>
      </w:r>
      <w:r w:rsidRPr="00D00803">
        <w:rPr>
          <w:rFonts w:eastAsia="MS Mincho"/>
          <w:szCs w:val="22"/>
        </w:rPr>
        <w:t xml:space="preserve">procurement </w:t>
      </w:r>
      <w:r w:rsidR="007D609C" w:rsidRPr="00D00803">
        <w:rPr>
          <w:rFonts w:eastAsia="MS Mincho"/>
          <w:szCs w:val="22"/>
        </w:rPr>
        <w:t xml:space="preserve">rules </w:t>
      </w:r>
      <w:r w:rsidRPr="00D00803">
        <w:rPr>
          <w:rFonts w:eastAsia="MS Mincho"/>
          <w:szCs w:val="22"/>
        </w:rPr>
        <w:t>and requirements. Specifically, the competitive procurement rules stated by Department of Enterprise Services do not apply to CTS</w:t>
      </w:r>
      <w:r w:rsidR="00B20651" w:rsidRPr="00D00803">
        <w:rPr>
          <w:rFonts w:eastAsia="MS Mincho"/>
          <w:szCs w:val="22"/>
        </w:rPr>
        <w:t xml:space="preserve"> as</w:t>
      </w:r>
      <w:r w:rsidRPr="00D00803">
        <w:rPr>
          <w:rFonts w:eastAsia="MS Mincho"/>
          <w:szCs w:val="22"/>
        </w:rPr>
        <w:t xml:space="preserve"> </w:t>
      </w:r>
      <w:r w:rsidR="007D609C" w:rsidRPr="00D00803">
        <w:rPr>
          <w:rFonts w:eastAsia="MS Mincho"/>
          <w:szCs w:val="22"/>
        </w:rPr>
        <w:t xml:space="preserve">it </w:t>
      </w:r>
      <w:r w:rsidRPr="00D00803">
        <w:rPr>
          <w:rFonts w:eastAsia="MS Mincho"/>
          <w:szCs w:val="22"/>
        </w:rPr>
        <w:t>is contracting for the following:</w:t>
      </w:r>
    </w:p>
    <w:p w14:paraId="48244A72" w14:textId="77777777" w:rsidR="007E6D41" w:rsidRPr="00D00803" w:rsidRDefault="007E6D41" w:rsidP="005E0E5E">
      <w:pPr>
        <w:pStyle w:val="BodyTextIndent"/>
        <w:numPr>
          <w:ilvl w:val="0"/>
          <w:numId w:val="4"/>
        </w:numPr>
        <w:rPr>
          <w:rFonts w:eastAsia="MS Mincho"/>
          <w:szCs w:val="22"/>
        </w:rPr>
      </w:pPr>
      <w:r w:rsidRPr="00D00803">
        <w:rPr>
          <w:rFonts w:eastAsia="MS Mincho"/>
          <w:szCs w:val="22"/>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3348CDBC" w14:textId="77777777" w:rsidR="007E6D41" w:rsidRPr="00D00803" w:rsidRDefault="007E6D41" w:rsidP="005E0E5E">
      <w:pPr>
        <w:pStyle w:val="BodyTextIndent"/>
        <w:numPr>
          <w:ilvl w:val="0"/>
          <w:numId w:val="4"/>
        </w:numPr>
        <w:rPr>
          <w:rFonts w:eastAsia="MS Mincho"/>
          <w:szCs w:val="22"/>
        </w:rPr>
      </w:pPr>
      <w:r w:rsidRPr="00D00803">
        <w:rPr>
          <w:rFonts w:eastAsia="MS Mincho"/>
          <w:szCs w:val="22"/>
        </w:rPr>
        <w:t>The acqu</w:t>
      </w:r>
      <w:r w:rsidR="00390737" w:rsidRPr="00D00803">
        <w:rPr>
          <w:rFonts w:eastAsia="MS Mincho"/>
          <w:szCs w:val="22"/>
        </w:rPr>
        <w:t xml:space="preserve">isition of proprietary software, equipment, or IT services </w:t>
      </w:r>
      <w:r w:rsidRPr="00D00803">
        <w:rPr>
          <w:rFonts w:eastAsia="MS Mincho"/>
          <w:szCs w:val="22"/>
        </w:rPr>
        <w:t>for or part of the provision of services offered by the consolidated technology services agency.</w:t>
      </w:r>
    </w:p>
    <w:p w14:paraId="0B09625E" w14:textId="77777777" w:rsidR="00C81418" w:rsidRPr="00D00803" w:rsidRDefault="003F669D" w:rsidP="00C81418">
      <w:pPr>
        <w:pStyle w:val="BodyTextIndent"/>
        <w:rPr>
          <w:rFonts w:eastAsia="MS Mincho"/>
          <w:szCs w:val="22"/>
        </w:rPr>
      </w:pPr>
      <w:r w:rsidRPr="00D00803">
        <w:rPr>
          <w:rFonts w:eastAsia="MS Mincho"/>
          <w:szCs w:val="22"/>
        </w:rPr>
        <w:t>This procurement is within the exemption and is performed consistent with CTS’ int</w:t>
      </w:r>
      <w:r w:rsidR="00C81418" w:rsidRPr="00D00803">
        <w:rPr>
          <w:rFonts w:eastAsia="MS Mincho"/>
          <w:szCs w:val="22"/>
        </w:rPr>
        <w:t xml:space="preserve">ernal Procurement Policy. </w:t>
      </w:r>
    </w:p>
    <w:p w14:paraId="020F650D" w14:textId="77777777" w:rsidR="007D609C" w:rsidRPr="00D00803" w:rsidRDefault="00050312" w:rsidP="00EF071F">
      <w:pPr>
        <w:pStyle w:val="BodyTextIndent"/>
        <w:rPr>
          <w:rFonts w:eastAsia="MS Mincho"/>
          <w:szCs w:val="22"/>
        </w:rPr>
      </w:pPr>
      <w:r w:rsidRPr="00D00803">
        <w:rPr>
          <w:rFonts w:eastAsia="MS Mincho"/>
          <w:szCs w:val="22"/>
        </w:rPr>
        <w:t xml:space="preserve">This </w:t>
      </w:r>
      <w:r w:rsidR="0008612A" w:rsidRPr="00D00803">
        <w:rPr>
          <w:rFonts w:eastAsia="MS Mincho"/>
          <w:szCs w:val="22"/>
        </w:rPr>
        <w:t>RFP</w:t>
      </w:r>
      <w:r w:rsidR="00EF071F" w:rsidRPr="00D00803">
        <w:rPr>
          <w:rFonts w:eastAsia="MS Mincho"/>
          <w:szCs w:val="22"/>
        </w:rPr>
        <w:t xml:space="preserve"> </w:t>
      </w:r>
      <w:r w:rsidRPr="00D00803">
        <w:rPr>
          <w:rFonts w:eastAsia="MS Mincho"/>
          <w:szCs w:val="22"/>
        </w:rPr>
        <w:t>is issued in good faith but it does not guarantee an award of contract, nor does it represent any commitment to purchase whatsoever.</w:t>
      </w:r>
      <w:r w:rsidR="003E0BAE" w:rsidRPr="00D00803">
        <w:rPr>
          <w:szCs w:val="22"/>
        </w:rPr>
        <w:t xml:space="preserve"> </w:t>
      </w:r>
      <w:r w:rsidR="003E0BAE" w:rsidRPr="00D00803">
        <w:rPr>
          <w:rFonts w:eastAsia="MS Mincho"/>
          <w:szCs w:val="22"/>
        </w:rPr>
        <w:t xml:space="preserve">This RFP is being issued for </w:t>
      </w:r>
      <w:r w:rsidR="00E7121D" w:rsidRPr="00D00803">
        <w:rPr>
          <w:rFonts w:eastAsia="MS Mincho"/>
          <w:szCs w:val="22"/>
        </w:rPr>
        <w:t>CTS’</w:t>
      </w:r>
      <w:r w:rsidR="003E0BAE" w:rsidRPr="00D00803">
        <w:rPr>
          <w:rFonts w:eastAsia="MS Mincho"/>
          <w:szCs w:val="22"/>
        </w:rPr>
        <w:t xml:space="preserve"> exclusive use. </w:t>
      </w:r>
    </w:p>
    <w:p w14:paraId="23A46057" w14:textId="77777777" w:rsidR="009028E8" w:rsidRPr="0038528A" w:rsidRDefault="007D609C" w:rsidP="005E0E5E">
      <w:pPr>
        <w:pStyle w:val="Heading2"/>
        <w:numPr>
          <w:ilvl w:val="1"/>
          <w:numId w:val="6"/>
        </w:numPr>
        <w:ind w:left="720" w:hanging="720"/>
        <w:rPr>
          <w:sz w:val="22"/>
          <w:szCs w:val="22"/>
        </w:rPr>
      </w:pPr>
      <w:bookmarkStart w:id="8" w:name="_Toc24535507"/>
      <w:r w:rsidRPr="0038528A">
        <w:rPr>
          <w:sz w:val="22"/>
          <w:szCs w:val="22"/>
        </w:rPr>
        <w:t>Business Objective</w:t>
      </w:r>
      <w:bookmarkEnd w:id="8"/>
    </w:p>
    <w:p w14:paraId="7410C16C" w14:textId="77777777" w:rsidR="005F5390" w:rsidRPr="00CC5E59" w:rsidRDefault="005F5390" w:rsidP="00CC5E59">
      <w:pPr>
        <w:pStyle w:val="Heading2"/>
        <w:numPr>
          <w:ilvl w:val="2"/>
          <w:numId w:val="6"/>
        </w:numPr>
        <w:ind w:left="1440"/>
        <w:rPr>
          <w:sz w:val="22"/>
          <w:szCs w:val="22"/>
        </w:rPr>
      </w:pPr>
      <w:r w:rsidRPr="00CC5E59">
        <w:rPr>
          <w:sz w:val="22"/>
          <w:szCs w:val="22"/>
        </w:rPr>
        <w:t>C20-RFP-032</w:t>
      </w:r>
    </w:p>
    <w:p w14:paraId="41D93895" w14:textId="77777777" w:rsidR="007E73F3" w:rsidRDefault="007E73F3" w:rsidP="007E73F3">
      <w:pPr>
        <w:pStyle w:val="BodyTextIndent"/>
        <w:rPr>
          <w:rFonts w:eastAsia="MS Mincho"/>
          <w:szCs w:val="22"/>
        </w:rPr>
      </w:pPr>
      <w:r>
        <w:rPr>
          <w:rFonts w:eastAsia="MS Mincho"/>
          <w:szCs w:val="22"/>
        </w:rPr>
        <w:t xml:space="preserve">CTS is seeking </w:t>
      </w:r>
      <w:r w:rsidR="00C82227">
        <w:rPr>
          <w:rFonts w:eastAsia="MS Mincho"/>
          <w:szCs w:val="22"/>
        </w:rPr>
        <w:t xml:space="preserve">to </w:t>
      </w:r>
      <w:r w:rsidR="00567335">
        <w:rPr>
          <w:rFonts w:eastAsia="MS Mincho"/>
          <w:szCs w:val="22"/>
        </w:rPr>
        <w:t xml:space="preserve">award and </w:t>
      </w:r>
      <w:r w:rsidR="00C82227">
        <w:rPr>
          <w:rFonts w:eastAsia="MS Mincho"/>
          <w:szCs w:val="22"/>
        </w:rPr>
        <w:t xml:space="preserve">execute </w:t>
      </w:r>
      <w:r>
        <w:rPr>
          <w:rFonts w:eastAsia="MS Mincho"/>
          <w:szCs w:val="22"/>
        </w:rPr>
        <w:t xml:space="preserve">a contract </w:t>
      </w:r>
      <w:r w:rsidR="00567335">
        <w:rPr>
          <w:rFonts w:eastAsia="MS Mincho"/>
          <w:szCs w:val="22"/>
        </w:rPr>
        <w:t xml:space="preserve">through this Request for Proposal (RFP) </w:t>
      </w:r>
      <w:r>
        <w:rPr>
          <w:rFonts w:eastAsia="MS Mincho"/>
          <w:szCs w:val="22"/>
        </w:rPr>
        <w:t xml:space="preserve">to outsource </w:t>
      </w:r>
      <w:r w:rsidR="00C82227">
        <w:rPr>
          <w:rFonts w:eastAsia="MS Mincho"/>
          <w:szCs w:val="22"/>
        </w:rPr>
        <w:t xml:space="preserve">its </w:t>
      </w:r>
      <w:r>
        <w:rPr>
          <w:rFonts w:eastAsia="MS Mincho"/>
          <w:szCs w:val="22"/>
        </w:rPr>
        <w:t xml:space="preserve">mainframe computer services, which CTS provides to </w:t>
      </w:r>
      <w:r w:rsidR="00AC5C4F">
        <w:rPr>
          <w:rFonts w:eastAsia="MS Mincho"/>
          <w:szCs w:val="22"/>
        </w:rPr>
        <w:t>nine (</w:t>
      </w:r>
      <w:r w:rsidR="004D53E6">
        <w:rPr>
          <w:rFonts w:eastAsia="MS Mincho"/>
          <w:szCs w:val="22"/>
        </w:rPr>
        <w:t>9</w:t>
      </w:r>
      <w:r w:rsidR="00AC5C4F">
        <w:rPr>
          <w:rFonts w:eastAsia="MS Mincho"/>
          <w:szCs w:val="22"/>
        </w:rPr>
        <w:t>)</w:t>
      </w:r>
      <w:r w:rsidR="004D53E6">
        <w:rPr>
          <w:rFonts w:eastAsia="MS Mincho"/>
          <w:szCs w:val="22"/>
        </w:rPr>
        <w:t xml:space="preserve"> primary </w:t>
      </w:r>
      <w:r w:rsidR="00567335">
        <w:rPr>
          <w:rFonts w:eastAsia="MS Mincho"/>
          <w:szCs w:val="22"/>
        </w:rPr>
        <w:t xml:space="preserve">Washington State </w:t>
      </w:r>
      <w:r w:rsidR="004D53E6">
        <w:rPr>
          <w:rFonts w:eastAsia="MS Mincho"/>
          <w:szCs w:val="22"/>
        </w:rPr>
        <w:t xml:space="preserve">agencies. </w:t>
      </w:r>
      <w:r>
        <w:rPr>
          <w:rFonts w:eastAsia="MS Mincho"/>
          <w:szCs w:val="22"/>
        </w:rPr>
        <w:t xml:space="preserve">Customer demand for </w:t>
      </w:r>
      <w:r w:rsidR="00A45448">
        <w:rPr>
          <w:rFonts w:eastAsia="MS Mincho"/>
          <w:szCs w:val="22"/>
        </w:rPr>
        <w:t>CTS</w:t>
      </w:r>
      <w:r>
        <w:rPr>
          <w:rFonts w:eastAsia="MS Mincho"/>
          <w:szCs w:val="22"/>
        </w:rPr>
        <w:t xml:space="preserve"> mainframe services is diminishing, therefore CTS intends to procure a flexible service.</w:t>
      </w:r>
    </w:p>
    <w:p w14:paraId="455C78C8" w14:textId="77777777" w:rsidR="003B3725" w:rsidRDefault="003B3725" w:rsidP="007E73F3">
      <w:pPr>
        <w:pStyle w:val="BodyTextIndent"/>
        <w:rPr>
          <w:rFonts w:eastAsia="MS Mincho"/>
          <w:szCs w:val="22"/>
        </w:rPr>
      </w:pPr>
      <w:r w:rsidRPr="003B3725">
        <w:rPr>
          <w:rFonts w:eastAsia="MS Mincho"/>
          <w:szCs w:val="22"/>
        </w:rPr>
        <w:t xml:space="preserve">Our vision for this </w:t>
      </w:r>
      <w:r w:rsidR="00C82227">
        <w:rPr>
          <w:rFonts w:eastAsia="MS Mincho"/>
          <w:szCs w:val="22"/>
        </w:rPr>
        <w:t>RFP</w:t>
      </w:r>
      <w:r w:rsidRPr="003B3725">
        <w:rPr>
          <w:rFonts w:eastAsia="MS Mincho"/>
          <w:szCs w:val="22"/>
        </w:rPr>
        <w:t xml:space="preserve"> </w:t>
      </w:r>
      <w:r w:rsidR="00C82227">
        <w:rPr>
          <w:rFonts w:eastAsia="MS Mincho"/>
          <w:szCs w:val="22"/>
        </w:rPr>
        <w:t>is</w:t>
      </w:r>
      <w:r w:rsidR="00C82227" w:rsidRPr="003B3725">
        <w:rPr>
          <w:rFonts w:eastAsia="MS Mincho"/>
          <w:szCs w:val="22"/>
        </w:rPr>
        <w:t xml:space="preserve"> </w:t>
      </w:r>
      <w:r w:rsidRPr="003B3725">
        <w:rPr>
          <w:rFonts w:eastAsia="MS Mincho"/>
          <w:szCs w:val="22"/>
        </w:rPr>
        <w:t xml:space="preserve">to </w:t>
      </w:r>
      <w:r w:rsidR="00C82227">
        <w:rPr>
          <w:rFonts w:eastAsia="MS Mincho"/>
          <w:szCs w:val="22"/>
        </w:rPr>
        <w:t>provision for CTS,</w:t>
      </w:r>
      <w:r w:rsidRPr="003B3725">
        <w:rPr>
          <w:rFonts w:eastAsia="MS Mincho"/>
          <w:szCs w:val="22"/>
        </w:rPr>
        <w:t xml:space="preserve"> and its mainframe customers</w:t>
      </w:r>
      <w:r w:rsidR="00C82227">
        <w:rPr>
          <w:rFonts w:eastAsia="MS Mincho"/>
          <w:szCs w:val="22"/>
        </w:rPr>
        <w:t>,</w:t>
      </w:r>
      <w:r w:rsidRPr="003B3725">
        <w:rPr>
          <w:rFonts w:eastAsia="MS Mincho"/>
          <w:szCs w:val="22"/>
        </w:rPr>
        <w:t xml:space="preserve"> a top-tier vendor that provides Cloud enabled </w:t>
      </w:r>
      <w:r w:rsidR="00F95D9B">
        <w:rPr>
          <w:rFonts w:eastAsia="MS Mincho"/>
          <w:szCs w:val="22"/>
        </w:rPr>
        <w:t>Mainframe as a Service (</w:t>
      </w:r>
      <w:r w:rsidRPr="003B3725">
        <w:rPr>
          <w:rFonts w:eastAsia="MS Mincho"/>
          <w:szCs w:val="22"/>
        </w:rPr>
        <w:t>MaaS</w:t>
      </w:r>
      <w:r w:rsidR="00F95D9B">
        <w:rPr>
          <w:rFonts w:eastAsia="MS Mincho"/>
          <w:szCs w:val="22"/>
        </w:rPr>
        <w:t>)</w:t>
      </w:r>
      <w:r w:rsidRPr="003B3725">
        <w:rPr>
          <w:rFonts w:eastAsia="MS Mincho"/>
          <w:szCs w:val="22"/>
        </w:rPr>
        <w:t xml:space="preserve"> </w:t>
      </w:r>
      <w:r w:rsidR="00C82227">
        <w:rPr>
          <w:rFonts w:eastAsia="MS Mincho"/>
          <w:szCs w:val="22"/>
        </w:rPr>
        <w:t>with</w:t>
      </w:r>
      <w:r w:rsidRPr="003B3725">
        <w:rPr>
          <w:rFonts w:eastAsia="MS Mincho"/>
          <w:szCs w:val="22"/>
        </w:rPr>
        <w:t xml:space="preserve"> support at a level consistent with best practices in the industry.  </w:t>
      </w:r>
    </w:p>
    <w:p w14:paraId="07926388" w14:textId="77777777" w:rsidR="0002327E" w:rsidRDefault="007E73F3" w:rsidP="007E73F3">
      <w:pPr>
        <w:pStyle w:val="BodyTextIndent"/>
        <w:rPr>
          <w:rFonts w:eastAsia="MS Mincho"/>
          <w:szCs w:val="22"/>
        </w:rPr>
      </w:pPr>
      <w:r>
        <w:rPr>
          <w:rFonts w:eastAsia="MS Mincho"/>
          <w:szCs w:val="22"/>
        </w:rPr>
        <w:t>CTS seeks pricing models to fully outsource its IBM zBC12 hardware, accompanying software, and support.</w:t>
      </w:r>
      <w:r w:rsidR="00EC7539">
        <w:rPr>
          <w:rFonts w:eastAsia="MS Mincho"/>
          <w:szCs w:val="22"/>
        </w:rPr>
        <w:t xml:space="preserve">  T</w:t>
      </w:r>
      <w:r>
        <w:rPr>
          <w:rFonts w:eastAsia="MS Mincho"/>
          <w:szCs w:val="22"/>
        </w:rPr>
        <w:t>he Vendor awarded a Contract pursuant to this RFP will provide a complete mainframe environment and operations staff sufficient to run</w:t>
      </w:r>
      <w:r w:rsidR="00F95D9B">
        <w:rPr>
          <w:rFonts w:eastAsia="MS Mincho"/>
          <w:szCs w:val="22"/>
        </w:rPr>
        <w:t xml:space="preserve"> the current set of</w:t>
      </w:r>
      <w:r>
        <w:rPr>
          <w:rFonts w:eastAsia="MS Mincho"/>
          <w:szCs w:val="22"/>
        </w:rPr>
        <w:t xml:space="preserve"> State </w:t>
      </w:r>
      <w:r w:rsidR="00C82227">
        <w:rPr>
          <w:rFonts w:eastAsia="MS Mincho"/>
          <w:szCs w:val="22"/>
        </w:rPr>
        <w:t xml:space="preserve">Agency </w:t>
      </w:r>
      <w:r>
        <w:rPr>
          <w:rFonts w:eastAsia="MS Mincho"/>
          <w:szCs w:val="22"/>
        </w:rPr>
        <w:t xml:space="preserve">systems and applications at performance levels to meet Service Level Agreements (SLAs) defined in the </w:t>
      </w:r>
      <w:r w:rsidR="00C82227">
        <w:rPr>
          <w:rFonts w:eastAsia="MS Mincho"/>
          <w:szCs w:val="22"/>
        </w:rPr>
        <w:t xml:space="preserve">resulting </w:t>
      </w:r>
      <w:r>
        <w:rPr>
          <w:rFonts w:eastAsia="MS Mincho"/>
          <w:szCs w:val="22"/>
        </w:rPr>
        <w:t>contract.  The Vendor will also be responsible for disaster recovery services and testing (in conjunction with State Agencies) necessary to ensure that the State will incur minimal outages in the event of a disaster.</w:t>
      </w:r>
      <w:r w:rsidR="00EC7539">
        <w:rPr>
          <w:rFonts w:eastAsia="MS Mincho"/>
          <w:szCs w:val="22"/>
        </w:rPr>
        <w:t xml:space="preserve">  </w:t>
      </w:r>
    </w:p>
    <w:p w14:paraId="160107D7" w14:textId="77777777" w:rsidR="007E73F3" w:rsidRDefault="00EC7539" w:rsidP="007E73F3">
      <w:pPr>
        <w:pStyle w:val="BodyTextIndent"/>
        <w:rPr>
          <w:rFonts w:eastAsia="MS Mincho"/>
          <w:szCs w:val="22"/>
        </w:rPr>
      </w:pPr>
      <w:r w:rsidRPr="00EC7539">
        <w:rPr>
          <w:rFonts w:eastAsia="MS Mincho"/>
          <w:szCs w:val="22"/>
        </w:rPr>
        <w:t xml:space="preserve">In addition, within scope of this RFP, CTS’ intends that the awarded Vendor provision other Mainframe hosting and related services that are needed by other State of Washington Agencies via additional Statements of Work.  These related services, include, but are not limited to, </w:t>
      </w:r>
      <w:r w:rsidRPr="00EC7539">
        <w:rPr>
          <w:rFonts w:eastAsia="MS Mincho"/>
          <w:szCs w:val="22"/>
        </w:rPr>
        <w:lastRenderedPageBreak/>
        <w:t>Mainframe as a Service, related consulting services for application support/troubleshooting, strategic consulting services, backup/recovery services, disaster recovery services, etc.</w:t>
      </w:r>
    </w:p>
    <w:p w14:paraId="409675C2" w14:textId="77777777" w:rsidR="007E73F3" w:rsidRPr="0022793F" w:rsidRDefault="007E73F3" w:rsidP="007E73F3">
      <w:pPr>
        <w:pStyle w:val="BodyTextIndent"/>
        <w:spacing w:after="120"/>
        <w:rPr>
          <w:rFonts w:eastAsia="MS Mincho"/>
          <w:szCs w:val="22"/>
        </w:rPr>
      </w:pPr>
      <w:r w:rsidRPr="0022793F">
        <w:rPr>
          <w:rFonts w:eastAsia="MS Mincho"/>
          <w:szCs w:val="22"/>
        </w:rPr>
        <w:t>Support for mainframe hosting will include the following services:</w:t>
      </w:r>
    </w:p>
    <w:p w14:paraId="67306539" w14:textId="77777777" w:rsidR="007E73F3" w:rsidRPr="00D07F6A" w:rsidRDefault="007E73F3" w:rsidP="005E0E5E">
      <w:pPr>
        <w:pStyle w:val="BodyTextIndent"/>
        <w:numPr>
          <w:ilvl w:val="0"/>
          <w:numId w:val="18"/>
        </w:numPr>
        <w:spacing w:after="120"/>
        <w:rPr>
          <w:rFonts w:eastAsia="MS Mincho"/>
          <w:szCs w:val="22"/>
        </w:rPr>
      </w:pPr>
      <w:r w:rsidRPr="00D07F6A">
        <w:rPr>
          <w:rFonts w:eastAsia="MS Mincho"/>
          <w:szCs w:val="22"/>
        </w:rPr>
        <w:t>Vendor must provide operations staff available 24/7/365.</w:t>
      </w:r>
    </w:p>
    <w:p w14:paraId="46A81C11" w14:textId="77777777" w:rsidR="007E73F3" w:rsidRPr="00D07F6A" w:rsidRDefault="007E73F3" w:rsidP="005E0E5E">
      <w:pPr>
        <w:pStyle w:val="BodyTextIndent"/>
        <w:numPr>
          <w:ilvl w:val="0"/>
          <w:numId w:val="18"/>
        </w:numPr>
        <w:spacing w:after="120"/>
        <w:rPr>
          <w:rFonts w:eastAsia="MS Mincho"/>
          <w:szCs w:val="22"/>
        </w:rPr>
      </w:pPr>
      <w:r w:rsidRPr="00D07F6A">
        <w:rPr>
          <w:rFonts w:eastAsia="MS Mincho"/>
          <w:szCs w:val="22"/>
        </w:rPr>
        <w:t xml:space="preserve">Vendor must provide and maintain current software upgrades and licenses per the coordination and approval of </w:t>
      </w:r>
      <w:r w:rsidR="00A45448">
        <w:rPr>
          <w:rFonts w:eastAsia="MS Mincho"/>
          <w:szCs w:val="22"/>
        </w:rPr>
        <w:t>CTS</w:t>
      </w:r>
      <w:r w:rsidRPr="00D07F6A">
        <w:rPr>
          <w:rFonts w:eastAsia="MS Mincho"/>
          <w:szCs w:val="22"/>
        </w:rPr>
        <w:t>.</w:t>
      </w:r>
    </w:p>
    <w:p w14:paraId="3A498248" w14:textId="77777777" w:rsidR="007E73F3" w:rsidRPr="00D07F6A" w:rsidRDefault="007E73F3" w:rsidP="005E0E5E">
      <w:pPr>
        <w:pStyle w:val="BodyTextIndent"/>
        <w:numPr>
          <w:ilvl w:val="0"/>
          <w:numId w:val="18"/>
        </w:numPr>
        <w:spacing w:after="120"/>
        <w:rPr>
          <w:rFonts w:eastAsia="MS Mincho"/>
          <w:szCs w:val="22"/>
        </w:rPr>
      </w:pPr>
      <w:r w:rsidRPr="00D07F6A">
        <w:rPr>
          <w:rFonts w:eastAsia="MS Mincho"/>
          <w:szCs w:val="22"/>
        </w:rPr>
        <w:t xml:space="preserve">Vendor must provide patch management for </w:t>
      </w:r>
      <w:r w:rsidR="00C639F3">
        <w:rPr>
          <w:rFonts w:eastAsia="MS Mincho"/>
          <w:szCs w:val="22"/>
        </w:rPr>
        <w:t xml:space="preserve">all </w:t>
      </w:r>
      <w:r w:rsidRPr="00D07F6A">
        <w:rPr>
          <w:rFonts w:eastAsia="MS Mincho"/>
          <w:szCs w:val="22"/>
        </w:rPr>
        <w:t>production and non-production environments</w:t>
      </w:r>
      <w:r w:rsidR="00C639F3">
        <w:rPr>
          <w:rFonts w:eastAsia="MS Mincho"/>
          <w:szCs w:val="22"/>
        </w:rPr>
        <w:t xml:space="preserve"> including disaster recovery</w:t>
      </w:r>
      <w:r w:rsidRPr="00D07F6A">
        <w:rPr>
          <w:rFonts w:eastAsia="MS Mincho"/>
          <w:szCs w:val="22"/>
        </w:rPr>
        <w:t>.</w:t>
      </w:r>
    </w:p>
    <w:p w14:paraId="3117D049" w14:textId="77777777" w:rsidR="007E73F3" w:rsidRPr="00D07F6A" w:rsidRDefault="007E73F3" w:rsidP="005E0E5E">
      <w:pPr>
        <w:pStyle w:val="BodyTextIndent"/>
        <w:numPr>
          <w:ilvl w:val="0"/>
          <w:numId w:val="18"/>
        </w:numPr>
        <w:spacing w:after="120"/>
        <w:rPr>
          <w:rFonts w:eastAsia="MS Mincho"/>
          <w:szCs w:val="22"/>
        </w:rPr>
      </w:pPr>
      <w:r w:rsidRPr="00D07F6A">
        <w:rPr>
          <w:rFonts w:eastAsia="MS Mincho"/>
          <w:szCs w:val="22"/>
        </w:rPr>
        <w:t>Vendor must provide System Software upgrade management to include support for the scheduling, planning, final testing, and deployment to the production/DR environment as requested.</w:t>
      </w:r>
    </w:p>
    <w:p w14:paraId="799E48F9" w14:textId="77777777" w:rsidR="007E73F3" w:rsidRDefault="007E73F3" w:rsidP="005E0E5E">
      <w:pPr>
        <w:pStyle w:val="BodyTextIndent"/>
        <w:numPr>
          <w:ilvl w:val="0"/>
          <w:numId w:val="18"/>
        </w:numPr>
        <w:spacing w:after="120"/>
        <w:rPr>
          <w:rFonts w:eastAsia="MS Mincho"/>
          <w:szCs w:val="22"/>
        </w:rPr>
      </w:pPr>
      <w:r w:rsidRPr="00D07F6A">
        <w:rPr>
          <w:rFonts w:eastAsia="MS Mincho"/>
          <w:szCs w:val="22"/>
        </w:rPr>
        <w:t>Vendor must coordinate and perform typical industry-level system and application backups required to support business operations and disaster recovery targets.</w:t>
      </w:r>
    </w:p>
    <w:p w14:paraId="48626B19" w14:textId="77777777" w:rsidR="00062BC4" w:rsidRDefault="00062BC4" w:rsidP="005E0E5E">
      <w:pPr>
        <w:pStyle w:val="BodyTextIndent"/>
        <w:numPr>
          <w:ilvl w:val="0"/>
          <w:numId w:val="18"/>
        </w:numPr>
        <w:spacing w:after="120"/>
        <w:rPr>
          <w:szCs w:val="22"/>
        </w:rPr>
      </w:pPr>
      <w:r w:rsidRPr="00D53FD3">
        <w:rPr>
          <w:szCs w:val="22"/>
        </w:rPr>
        <w:t xml:space="preserve">Must provide </w:t>
      </w:r>
      <w:r>
        <w:rPr>
          <w:szCs w:val="22"/>
        </w:rPr>
        <w:t xml:space="preserve">disaster recovery that meets </w:t>
      </w:r>
      <w:r w:rsidRPr="00D53FD3">
        <w:rPr>
          <w:szCs w:val="22"/>
        </w:rPr>
        <w:t>72 hours Recovery Time Objective (RTO).</w:t>
      </w:r>
    </w:p>
    <w:p w14:paraId="02B374A1" w14:textId="77777777" w:rsidR="007E73F3" w:rsidRPr="00D07F6A" w:rsidRDefault="007E73F3" w:rsidP="005E0E5E">
      <w:pPr>
        <w:pStyle w:val="BodyTextIndent"/>
        <w:numPr>
          <w:ilvl w:val="0"/>
          <w:numId w:val="18"/>
        </w:numPr>
        <w:spacing w:after="120"/>
        <w:rPr>
          <w:rFonts w:eastAsia="MS Mincho"/>
          <w:szCs w:val="22"/>
        </w:rPr>
      </w:pPr>
      <w:r w:rsidRPr="00D07F6A">
        <w:rPr>
          <w:rFonts w:eastAsia="MS Mincho"/>
          <w:szCs w:val="22"/>
        </w:rPr>
        <w:t>Vendor must supply a testing environment for testing purposes only.</w:t>
      </w:r>
    </w:p>
    <w:p w14:paraId="398DF019" w14:textId="77777777" w:rsidR="007E73F3" w:rsidRDefault="007E73F3" w:rsidP="005E0E5E">
      <w:pPr>
        <w:pStyle w:val="BodyTextIndent"/>
        <w:numPr>
          <w:ilvl w:val="0"/>
          <w:numId w:val="18"/>
        </w:numPr>
        <w:spacing w:after="120"/>
        <w:rPr>
          <w:rFonts w:eastAsia="MS Mincho"/>
          <w:szCs w:val="22"/>
        </w:rPr>
      </w:pPr>
      <w:r w:rsidRPr="00D07F6A">
        <w:rPr>
          <w:rFonts w:eastAsia="MS Mincho"/>
          <w:szCs w:val="22"/>
        </w:rPr>
        <w:t>Vendor must support audit and response preparations.</w:t>
      </w:r>
    </w:p>
    <w:p w14:paraId="1540BDFD" w14:textId="77777777" w:rsidR="005F5390" w:rsidRPr="00CC5E59" w:rsidRDefault="005F5390" w:rsidP="00CC5E59">
      <w:pPr>
        <w:pStyle w:val="Heading2"/>
        <w:numPr>
          <w:ilvl w:val="2"/>
          <w:numId w:val="6"/>
        </w:numPr>
        <w:ind w:left="1440"/>
        <w:rPr>
          <w:sz w:val="22"/>
          <w:szCs w:val="22"/>
        </w:rPr>
      </w:pPr>
      <w:r w:rsidRPr="00CC5E59">
        <w:rPr>
          <w:sz w:val="22"/>
          <w:szCs w:val="22"/>
        </w:rPr>
        <w:t>C20-RFP-024</w:t>
      </w:r>
    </w:p>
    <w:p w14:paraId="6FC5414A" w14:textId="77777777" w:rsidR="005F5390" w:rsidRDefault="005F5390" w:rsidP="005F5390">
      <w:pPr>
        <w:pStyle w:val="BodyTextIndent"/>
        <w:spacing w:after="120"/>
        <w:rPr>
          <w:rFonts w:eastAsia="MS Mincho"/>
          <w:szCs w:val="22"/>
        </w:rPr>
      </w:pPr>
      <w:r>
        <w:rPr>
          <w:rFonts w:eastAsia="MS Mincho"/>
          <w:szCs w:val="22"/>
        </w:rPr>
        <w:t xml:space="preserve">On December 13, 2019, CTS released the original RFP for </w:t>
      </w:r>
      <w:r w:rsidRPr="005F5390">
        <w:rPr>
          <w:rFonts w:eastAsia="MS Mincho"/>
          <w:i/>
          <w:szCs w:val="22"/>
        </w:rPr>
        <w:t>IBM z Series Mainframe as a Service</w:t>
      </w:r>
      <w:r>
        <w:rPr>
          <w:rFonts w:eastAsia="MS Mincho"/>
          <w:i/>
          <w:szCs w:val="22"/>
        </w:rPr>
        <w:t xml:space="preserve">.  </w:t>
      </w:r>
      <w:r>
        <w:rPr>
          <w:rFonts w:eastAsia="MS Mincho"/>
          <w:szCs w:val="22"/>
        </w:rPr>
        <w:t>CTS determined it was in the best interest of the state to cancel that RFP and re-release a revised RFP</w:t>
      </w:r>
      <w:r w:rsidR="000E2B87">
        <w:rPr>
          <w:rFonts w:eastAsia="MS Mincho"/>
          <w:szCs w:val="22"/>
        </w:rPr>
        <w:t xml:space="preserve"> with a revised </w:t>
      </w:r>
      <w:r w:rsidR="00BF7C9B">
        <w:rPr>
          <w:rFonts w:eastAsia="MS Mincho"/>
          <w:szCs w:val="22"/>
        </w:rPr>
        <w:t>cost model that more accurately reflects CTS business needs</w:t>
      </w:r>
      <w:r>
        <w:rPr>
          <w:rFonts w:eastAsia="MS Mincho"/>
          <w:szCs w:val="22"/>
        </w:rPr>
        <w:t>.  CTS cancelled C20-RFP-024 on December 19, 2019</w:t>
      </w:r>
      <w:r w:rsidR="00BF7C9B">
        <w:rPr>
          <w:rFonts w:eastAsia="MS Mincho"/>
          <w:szCs w:val="22"/>
        </w:rPr>
        <w:t xml:space="preserve"> and is issuing this revised RFP to address the issues necessitating the cancellation of C20-RFP-024.  In summary, these changes are:</w:t>
      </w:r>
    </w:p>
    <w:p w14:paraId="7D669E6D" w14:textId="77777777" w:rsidR="00BF7C9B" w:rsidRPr="00BF7C9B" w:rsidRDefault="00BF7C9B" w:rsidP="0075670A">
      <w:pPr>
        <w:pStyle w:val="BodyTextIndent"/>
        <w:numPr>
          <w:ilvl w:val="0"/>
          <w:numId w:val="35"/>
        </w:numPr>
        <w:spacing w:after="120"/>
        <w:rPr>
          <w:rFonts w:eastAsia="MS Mincho"/>
          <w:szCs w:val="22"/>
        </w:rPr>
      </w:pPr>
      <w:r>
        <w:rPr>
          <w:rFonts w:eastAsia="MS Mincho"/>
          <w:szCs w:val="22"/>
        </w:rPr>
        <w:t xml:space="preserve">A revised Appendix E </w:t>
      </w:r>
      <w:r>
        <w:rPr>
          <w:rFonts w:eastAsia="MS Mincho"/>
          <w:i/>
          <w:szCs w:val="22"/>
        </w:rPr>
        <w:t>Cost Proposal Worksheet</w:t>
      </w:r>
    </w:p>
    <w:p w14:paraId="64D8C730" w14:textId="77777777" w:rsidR="00BF7C9B" w:rsidRDefault="00BF7C9B" w:rsidP="0075670A">
      <w:pPr>
        <w:pStyle w:val="BodyTextIndent"/>
        <w:numPr>
          <w:ilvl w:val="0"/>
          <w:numId w:val="35"/>
        </w:numPr>
        <w:spacing w:after="120"/>
        <w:rPr>
          <w:rFonts w:eastAsia="MS Mincho"/>
          <w:szCs w:val="22"/>
        </w:rPr>
      </w:pPr>
      <w:r>
        <w:rPr>
          <w:rFonts w:eastAsia="MS Mincho"/>
          <w:szCs w:val="22"/>
        </w:rPr>
        <w:t>The addition of a Pre-</w:t>
      </w:r>
      <w:r w:rsidR="005B7BFD">
        <w:rPr>
          <w:rFonts w:eastAsia="MS Mincho"/>
          <w:szCs w:val="22"/>
        </w:rPr>
        <w:t>Response</w:t>
      </w:r>
      <w:r>
        <w:rPr>
          <w:rFonts w:eastAsia="MS Mincho"/>
          <w:szCs w:val="22"/>
        </w:rPr>
        <w:t xml:space="preserve"> Conference after the Question and Answer period.  </w:t>
      </w:r>
    </w:p>
    <w:p w14:paraId="6B5E658F" w14:textId="77777777" w:rsidR="00BF7C9B" w:rsidRPr="00D07F6A" w:rsidRDefault="00BF7C9B" w:rsidP="0075670A">
      <w:pPr>
        <w:pStyle w:val="BodyTextIndent"/>
        <w:numPr>
          <w:ilvl w:val="0"/>
          <w:numId w:val="35"/>
        </w:numPr>
        <w:spacing w:after="120"/>
        <w:rPr>
          <w:rFonts w:eastAsia="MS Mincho"/>
          <w:szCs w:val="22"/>
        </w:rPr>
      </w:pPr>
      <w:r>
        <w:rPr>
          <w:rFonts w:eastAsia="MS Mincho"/>
          <w:szCs w:val="22"/>
        </w:rPr>
        <w:t xml:space="preserve">Inclusion of Questions and Answers to C20-RFP-024 as released in Amendment 1 Q&amp;A, as a new </w:t>
      </w:r>
      <w:r w:rsidR="005E37DB">
        <w:rPr>
          <w:rFonts w:eastAsia="MS Mincho"/>
          <w:szCs w:val="22"/>
        </w:rPr>
        <w:t>Appendix</w:t>
      </w:r>
      <w:r>
        <w:rPr>
          <w:rFonts w:eastAsia="MS Mincho"/>
          <w:szCs w:val="22"/>
        </w:rPr>
        <w:t xml:space="preserve"> N to this re-released RFP.</w:t>
      </w:r>
    </w:p>
    <w:p w14:paraId="1F6B1916" w14:textId="77777777" w:rsidR="00961B42" w:rsidRDefault="00961B42" w:rsidP="005E0E5E">
      <w:pPr>
        <w:pStyle w:val="Heading2"/>
        <w:numPr>
          <w:ilvl w:val="1"/>
          <w:numId w:val="6"/>
        </w:numPr>
        <w:ind w:left="720" w:hanging="720"/>
        <w:rPr>
          <w:sz w:val="22"/>
          <w:szCs w:val="22"/>
        </w:rPr>
      </w:pPr>
      <w:bookmarkStart w:id="9" w:name="_Toc24535508"/>
      <w:r w:rsidRPr="00A758A7">
        <w:rPr>
          <w:sz w:val="22"/>
          <w:szCs w:val="22"/>
        </w:rPr>
        <w:t>Background</w:t>
      </w:r>
      <w:bookmarkEnd w:id="9"/>
    </w:p>
    <w:p w14:paraId="6AAE1776" w14:textId="77777777" w:rsidR="000B180F" w:rsidRDefault="00A45448" w:rsidP="00DA0900">
      <w:pPr>
        <w:pStyle w:val="BodyTextIndent"/>
        <w:spacing w:after="120"/>
        <w:rPr>
          <w:rFonts w:eastAsia="MS Mincho"/>
          <w:szCs w:val="22"/>
        </w:rPr>
      </w:pPr>
      <w:r>
        <w:rPr>
          <w:rFonts w:eastAsia="MS Mincho"/>
          <w:szCs w:val="22"/>
        </w:rPr>
        <w:t>CTS</w:t>
      </w:r>
      <w:r w:rsidR="00DA0900" w:rsidRPr="00DA0900">
        <w:rPr>
          <w:rFonts w:eastAsia="MS Mincho"/>
          <w:szCs w:val="22"/>
        </w:rPr>
        <w:t xml:space="preserve"> is a centralized compute agency offering services </w:t>
      </w:r>
      <w:r w:rsidR="00444A2B">
        <w:rPr>
          <w:rFonts w:eastAsia="MS Mincho"/>
          <w:szCs w:val="22"/>
        </w:rPr>
        <w:t>to more than</w:t>
      </w:r>
      <w:r w:rsidR="00DA0900" w:rsidRPr="00DA0900">
        <w:rPr>
          <w:rFonts w:eastAsia="MS Mincho"/>
          <w:szCs w:val="22"/>
        </w:rPr>
        <w:t xml:space="preserve"> </w:t>
      </w:r>
      <w:r w:rsidR="00D649DD">
        <w:rPr>
          <w:rFonts w:eastAsia="MS Mincho"/>
          <w:szCs w:val="22"/>
        </w:rPr>
        <w:t>114</w:t>
      </w:r>
      <w:r w:rsidR="00D649DD" w:rsidRPr="00DA0900">
        <w:rPr>
          <w:rFonts w:eastAsia="MS Mincho"/>
          <w:szCs w:val="22"/>
        </w:rPr>
        <w:t xml:space="preserve"> </w:t>
      </w:r>
      <w:r w:rsidR="00DA0900" w:rsidRPr="00DA0900">
        <w:rPr>
          <w:rFonts w:eastAsia="MS Mincho"/>
          <w:szCs w:val="22"/>
        </w:rPr>
        <w:t xml:space="preserve">agencies, boards, and commissions.  </w:t>
      </w:r>
      <w:r w:rsidR="00DA0900">
        <w:rPr>
          <w:rFonts w:eastAsia="MS Mincho"/>
          <w:szCs w:val="22"/>
        </w:rPr>
        <w:t xml:space="preserve">For over 30 years, IBM mainframe services has been part of our service offering. In the last 10 years, customer demand for mainframe services has diminished as customer agencies re-platform applications. </w:t>
      </w:r>
    </w:p>
    <w:p w14:paraId="33C70C18" w14:textId="77777777" w:rsidR="00DA0900" w:rsidRDefault="00DA0900" w:rsidP="00DA0900">
      <w:pPr>
        <w:pStyle w:val="BodyTextIndent"/>
        <w:spacing w:after="120"/>
        <w:rPr>
          <w:rFonts w:eastAsia="MS Mincho"/>
          <w:szCs w:val="22"/>
        </w:rPr>
      </w:pPr>
      <w:r>
        <w:rPr>
          <w:rFonts w:eastAsia="MS Mincho"/>
          <w:szCs w:val="22"/>
        </w:rPr>
        <w:t xml:space="preserve">In the </w:t>
      </w:r>
      <w:r w:rsidR="00E84AD3">
        <w:rPr>
          <w:rFonts w:eastAsia="MS Mincho"/>
          <w:szCs w:val="22"/>
        </w:rPr>
        <w:t>spring</w:t>
      </w:r>
      <w:r>
        <w:rPr>
          <w:rFonts w:eastAsia="MS Mincho"/>
          <w:szCs w:val="22"/>
        </w:rPr>
        <w:t xml:space="preserve"> of 2017, </w:t>
      </w:r>
      <w:r w:rsidR="00A45448">
        <w:rPr>
          <w:rFonts w:eastAsia="MS Mincho"/>
          <w:szCs w:val="22"/>
        </w:rPr>
        <w:t>CTS</w:t>
      </w:r>
      <w:r>
        <w:rPr>
          <w:rFonts w:eastAsia="MS Mincho"/>
          <w:szCs w:val="22"/>
        </w:rPr>
        <w:t xml:space="preserve"> </w:t>
      </w:r>
      <w:r w:rsidR="000A3E27">
        <w:rPr>
          <w:rFonts w:eastAsia="MS Mincho"/>
          <w:szCs w:val="22"/>
        </w:rPr>
        <w:t xml:space="preserve">released </w:t>
      </w:r>
      <w:r>
        <w:rPr>
          <w:rFonts w:eastAsia="MS Mincho"/>
          <w:szCs w:val="22"/>
        </w:rPr>
        <w:t xml:space="preserve">a Request for Proposal (RFP) to </w:t>
      </w:r>
      <w:r w:rsidR="000A3E27">
        <w:rPr>
          <w:rFonts w:eastAsia="MS Mincho"/>
          <w:szCs w:val="22"/>
        </w:rPr>
        <w:t xml:space="preserve">provide an </w:t>
      </w:r>
      <w:r w:rsidR="007E0FFB">
        <w:rPr>
          <w:rFonts w:eastAsia="MS Mincho"/>
          <w:szCs w:val="22"/>
        </w:rPr>
        <w:t>outline of</w:t>
      </w:r>
      <w:r w:rsidR="000A3E27">
        <w:rPr>
          <w:rFonts w:eastAsia="MS Mincho"/>
          <w:szCs w:val="22"/>
        </w:rPr>
        <w:t xml:space="preserve"> </w:t>
      </w:r>
      <w:r>
        <w:rPr>
          <w:rFonts w:eastAsia="MS Mincho"/>
          <w:szCs w:val="22"/>
        </w:rPr>
        <w:t xml:space="preserve">options for moving forward with </w:t>
      </w:r>
      <w:r w:rsidR="007E0FFB">
        <w:rPr>
          <w:rFonts w:eastAsia="MS Mincho"/>
          <w:szCs w:val="22"/>
        </w:rPr>
        <w:t>MaaS</w:t>
      </w:r>
      <w:r>
        <w:rPr>
          <w:rFonts w:eastAsia="MS Mincho"/>
          <w:szCs w:val="22"/>
        </w:rPr>
        <w:t xml:space="preserve">. The successful vendor was Information Services Group </w:t>
      </w:r>
      <w:r w:rsidR="00825C38">
        <w:rPr>
          <w:rFonts w:eastAsia="MS Mincho"/>
          <w:szCs w:val="22"/>
        </w:rPr>
        <w:t xml:space="preserve">headquartered in Stamford, CT </w:t>
      </w:r>
      <w:r w:rsidR="00603A6A">
        <w:rPr>
          <w:rFonts w:eastAsia="MS Mincho"/>
          <w:szCs w:val="22"/>
        </w:rPr>
        <w:t xml:space="preserve">(ISG) </w:t>
      </w:r>
      <w:r>
        <w:rPr>
          <w:rFonts w:eastAsia="MS Mincho"/>
          <w:szCs w:val="22"/>
        </w:rPr>
        <w:t>(</w:t>
      </w:r>
      <w:r w:rsidR="00603A6A" w:rsidRPr="00603A6A">
        <w:rPr>
          <w:rFonts w:eastAsia="MS Mincho"/>
          <w:i/>
          <w:szCs w:val="22"/>
        </w:rPr>
        <w:t>see</w:t>
      </w:r>
      <w:r w:rsidR="00603A6A">
        <w:rPr>
          <w:rFonts w:eastAsia="MS Mincho"/>
          <w:szCs w:val="22"/>
        </w:rPr>
        <w:t xml:space="preserve"> </w:t>
      </w:r>
      <w:r w:rsidR="00866D23" w:rsidRPr="00603A6A">
        <w:rPr>
          <w:rFonts w:eastAsia="MS Mincho"/>
          <w:szCs w:val="22"/>
        </w:rPr>
        <w:t>isg</w:t>
      </w:r>
      <w:r w:rsidR="00866D23">
        <w:rPr>
          <w:rFonts w:eastAsia="MS Mincho"/>
          <w:szCs w:val="22"/>
        </w:rPr>
        <w:t>-one.com</w:t>
      </w:r>
      <w:r>
        <w:rPr>
          <w:rFonts w:eastAsia="MS Mincho"/>
          <w:szCs w:val="22"/>
        </w:rPr>
        <w:t>).</w:t>
      </w:r>
      <w:r w:rsidR="003945D5">
        <w:rPr>
          <w:rFonts w:eastAsia="MS Mincho"/>
          <w:szCs w:val="22"/>
        </w:rPr>
        <w:t xml:space="preserve">  </w:t>
      </w:r>
      <w:r w:rsidR="008C3A29" w:rsidRPr="00AD117A">
        <w:rPr>
          <w:rFonts w:eastAsia="MS Mincho"/>
          <w:szCs w:val="22"/>
        </w:rPr>
        <w:t>Th</w:t>
      </w:r>
      <w:r w:rsidR="00CE0EF3" w:rsidRPr="00AD117A">
        <w:rPr>
          <w:rFonts w:eastAsia="MS Mincho"/>
          <w:szCs w:val="22"/>
        </w:rPr>
        <w:t>e</w:t>
      </w:r>
      <w:r w:rsidR="008C3A29" w:rsidRPr="00AD117A">
        <w:rPr>
          <w:rFonts w:eastAsia="MS Mincho"/>
          <w:szCs w:val="22"/>
        </w:rPr>
        <w:t xml:space="preserve"> ISG Study </w:t>
      </w:r>
      <w:r w:rsidR="00911549" w:rsidRPr="00AD117A">
        <w:rPr>
          <w:rFonts w:eastAsia="MS Mincho"/>
          <w:szCs w:val="22"/>
        </w:rPr>
        <w:t xml:space="preserve">did not </w:t>
      </w:r>
      <w:r w:rsidR="00A53EBE" w:rsidRPr="00AD117A">
        <w:rPr>
          <w:rFonts w:eastAsia="MS Mincho"/>
          <w:szCs w:val="22"/>
        </w:rPr>
        <w:t>represent all mainframe work performed by CTS staff</w:t>
      </w:r>
      <w:r w:rsidR="00AD117A" w:rsidRPr="00AD117A">
        <w:rPr>
          <w:rFonts w:eastAsia="MS Mincho"/>
          <w:szCs w:val="22"/>
        </w:rPr>
        <w:t xml:space="preserve">.  </w:t>
      </w:r>
      <w:r w:rsidR="009A28A1">
        <w:rPr>
          <w:rFonts w:eastAsia="MS Mincho"/>
          <w:szCs w:val="22"/>
        </w:rPr>
        <w:t>(See Appendix H</w:t>
      </w:r>
      <w:r w:rsidR="007E0FFB">
        <w:rPr>
          <w:rFonts w:eastAsia="MS Mincho"/>
          <w:szCs w:val="22"/>
        </w:rPr>
        <w:t>)</w:t>
      </w:r>
      <w:r w:rsidR="00A53EBE" w:rsidRPr="00AD117A">
        <w:rPr>
          <w:rFonts w:eastAsia="MS Mincho"/>
          <w:szCs w:val="22"/>
        </w:rPr>
        <w:t xml:space="preserve"> </w:t>
      </w:r>
    </w:p>
    <w:p w14:paraId="7627C2B7" w14:textId="77777777" w:rsidR="00F27DCB" w:rsidRDefault="00F27DCB" w:rsidP="00DA0900">
      <w:pPr>
        <w:pStyle w:val="BodyTextIndent"/>
        <w:spacing w:after="120"/>
        <w:rPr>
          <w:rFonts w:eastAsia="MS Mincho"/>
          <w:szCs w:val="22"/>
        </w:rPr>
      </w:pPr>
      <w:r>
        <w:rPr>
          <w:rFonts w:eastAsia="MS Mincho"/>
          <w:szCs w:val="22"/>
        </w:rPr>
        <w:t>Additional</w:t>
      </w:r>
      <w:r w:rsidR="00AD117A">
        <w:rPr>
          <w:rFonts w:eastAsia="MS Mincho"/>
          <w:szCs w:val="22"/>
        </w:rPr>
        <w:t>ly</w:t>
      </w:r>
      <w:r>
        <w:rPr>
          <w:rFonts w:eastAsia="MS Mincho"/>
          <w:szCs w:val="22"/>
        </w:rPr>
        <w:t xml:space="preserve"> in August of 2019, IBM performed a </w:t>
      </w:r>
      <w:r w:rsidRPr="007B1095">
        <w:rPr>
          <w:rFonts w:eastAsia="MS Mincho"/>
          <w:szCs w:val="22"/>
        </w:rPr>
        <w:t xml:space="preserve">CP3000 Study.  </w:t>
      </w:r>
      <w:r w:rsidR="007E0FFB">
        <w:rPr>
          <w:rFonts w:eastAsia="MS Mincho"/>
          <w:szCs w:val="22"/>
        </w:rPr>
        <w:t xml:space="preserve">(See Appendix </w:t>
      </w:r>
      <w:r w:rsidR="009A28A1">
        <w:rPr>
          <w:rFonts w:eastAsia="MS Mincho"/>
          <w:szCs w:val="22"/>
        </w:rPr>
        <w:t>I</w:t>
      </w:r>
      <w:r w:rsidR="007E0FFB">
        <w:rPr>
          <w:rFonts w:eastAsia="MS Mincho"/>
          <w:szCs w:val="22"/>
        </w:rPr>
        <w:t>)</w:t>
      </w:r>
    </w:p>
    <w:p w14:paraId="6E65EA0D" w14:textId="77777777" w:rsidR="00B42FEB" w:rsidRDefault="00B42FEB" w:rsidP="00DA0900">
      <w:pPr>
        <w:pStyle w:val="BodyTextIndent"/>
        <w:spacing w:after="120"/>
        <w:rPr>
          <w:rFonts w:eastAsia="MS Mincho"/>
          <w:szCs w:val="22"/>
        </w:rPr>
      </w:pPr>
      <w:r>
        <w:rPr>
          <w:rFonts w:eastAsia="MS Mincho"/>
          <w:szCs w:val="22"/>
        </w:rPr>
        <w:t xml:space="preserve">Any data or </w:t>
      </w:r>
      <w:r w:rsidR="00D26DD8">
        <w:rPr>
          <w:rFonts w:eastAsia="MS Mincho"/>
          <w:szCs w:val="22"/>
        </w:rPr>
        <w:t>information</w:t>
      </w:r>
      <w:r>
        <w:rPr>
          <w:rFonts w:eastAsia="MS Mincho"/>
          <w:szCs w:val="22"/>
        </w:rPr>
        <w:t xml:space="preserve"> provided by the State (in this RFP, RFP amendment or any other communication relating to this RFP) is for information purposes only.  The State will make reasonable efforts to ensure the accuracy of such data or information, however it is with the discretion of </w:t>
      </w:r>
      <w:r w:rsidR="007E0FFB">
        <w:rPr>
          <w:rFonts w:eastAsia="MS Mincho"/>
          <w:szCs w:val="22"/>
        </w:rPr>
        <w:t>Vendor</w:t>
      </w:r>
      <w:r w:rsidR="00D26DD8">
        <w:rPr>
          <w:rFonts w:eastAsia="MS Mincho"/>
          <w:szCs w:val="22"/>
        </w:rPr>
        <w:t xml:space="preserve"> </w:t>
      </w:r>
      <w:r>
        <w:rPr>
          <w:rFonts w:eastAsia="MS Mincho"/>
          <w:szCs w:val="22"/>
        </w:rPr>
        <w:t>to independently verify and information before relying thereon.</w:t>
      </w:r>
    </w:p>
    <w:p w14:paraId="56D0F36D" w14:textId="77777777" w:rsidR="00D55F57" w:rsidRPr="00B42FEB" w:rsidRDefault="00D55F57" w:rsidP="00B42FEB">
      <w:pPr>
        <w:pStyle w:val="BodyTextIndent"/>
        <w:spacing w:after="120"/>
        <w:rPr>
          <w:rFonts w:eastAsia="MS Mincho"/>
          <w:szCs w:val="22"/>
        </w:rPr>
      </w:pPr>
      <w:r w:rsidRPr="00B42FEB">
        <w:rPr>
          <w:rFonts w:eastAsia="MS Mincho"/>
          <w:szCs w:val="22"/>
        </w:rPr>
        <w:lastRenderedPageBreak/>
        <w:t xml:space="preserve">All statistical, fiscal, and volume information contained in this RFP and its exhibits, including amendments and modifications thereto, are provided “as is”, without warranty, and reflect </w:t>
      </w:r>
      <w:r w:rsidR="00D26DD8">
        <w:rPr>
          <w:rFonts w:eastAsia="MS Mincho"/>
          <w:szCs w:val="22"/>
        </w:rPr>
        <w:t>CTS’</w:t>
      </w:r>
      <w:r w:rsidRPr="00B42FEB">
        <w:rPr>
          <w:rFonts w:eastAsia="MS Mincho"/>
          <w:szCs w:val="22"/>
        </w:rPr>
        <w:t xml:space="preserve"> best understanding based on information available to </w:t>
      </w:r>
      <w:r w:rsidR="00D26DD8">
        <w:rPr>
          <w:rFonts w:eastAsia="MS Mincho"/>
          <w:szCs w:val="22"/>
        </w:rPr>
        <w:t>CTS</w:t>
      </w:r>
      <w:r w:rsidRPr="00B42FEB">
        <w:rPr>
          <w:rFonts w:eastAsia="MS Mincho"/>
          <w:szCs w:val="22"/>
        </w:rPr>
        <w:t xml:space="preserve"> at the time of RFP preparation.  </w:t>
      </w:r>
      <w:r w:rsidR="00D26DD8">
        <w:rPr>
          <w:rFonts w:eastAsia="MS Mincho"/>
          <w:szCs w:val="22"/>
        </w:rPr>
        <w:t>I</w:t>
      </w:r>
      <w:r w:rsidRPr="00B42FEB">
        <w:rPr>
          <w:rFonts w:eastAsia="MS Mincho"/>
          <w:szCs w:val="22"/>
        </w:rPr>
        <w:t xml:space="preserve">naccuracies in such data shall </w:t>
      </w:r>
      <w:r w:rsidR="00D26DD8">
        <w:rPr>
          <w:rFonts w:eastAsia="MS Mincho"/>
          <w:szCs w:val="22"/>
        </w:rPr>
        <w:t xml:space="preserve">not </w:t>
      </w:r>
      <w:r w:rsidRPr="00B42FEB">
        <w:rPr>
          <w:rFonts w:eastAsia="MS Mincho"/>
          <w:szCs w:val="22"/>
        </w:rPr>
        <w:t>be a basis for delay in performance or a basis for legal recovery of damages, actual, consequential or punitive</w:t>
      </w:r>
      <w:r w:rsidR="00D26DD8">
        <w:rPr>
          <w:rFonts w:eastAsia="MS Mincho"/>
          <w:szCs w:val="22"/>
        </w:rPr>
        <w:t>.</w:t>
      </w:r>
    </w:p>
    <w:p w14:paraId="29177C6F" w14:textId="77777777" w:rsidR="00B5201A" w:rsidRPr="00A758A7" w:rsidRDefault="00B5201A" w:rsidP="005E0E5E">
      <w:pPr>
        <w:pStyle w:val="Heading2"/>
        <w:numPr>
          <w:ilvl w:val="1"/>
          <w:numId w:val="6"/>
        </w:numPr>
        <w:ind w:left="720" w:hanging="720"/>
        <w:rPr>
          <w:sz w:val="22"/>
          <w:szCs w:val="22"/>
        </w:rPr>
      </w:pPr>
      <w:bookmarkStart w:id="10" w:name="_Toc24535509"/>
      <w:r w:rsidRPr="00A758A7">
        <w:rPr>
          <w:sz w:val="22"/>
          <w:szCs w:val="22"/>
        </w:rPr>
        <w:t>Contract Usage</w:t>
      </w:r>
      <w:bookmarkEnd w:id="10"/>
    </w:p>
    <w:p w14:paraId="050D6E04" w14:textId="77777777" w:rsidR="006F5A57" w:rsidRPr="006F5A57" w:rsidRDefault="006842E1" w:rsidP="006F5A57">
      <w:pPr>
        <w:pStyle w:val="BodyTextIndent"/>
        <w:spacing w:after="120"/>
        <w:rPr>
          <w:rFonts w:eastAsia="MS Mincho"/>
          <w:szCs w:val="22"/>
        </w:rPr>
      </w:pPr>
      <w:r w:rsidRPr="006F5A57">
        <w:rPr>
          <w:rFonts w:eastAsia="MS Mincho"/>
          <w:szCs w:val="22"/>
        </w:rPr>
        <w:t xml:space="preserve">It is anticipated </w:t>
      </w:r>
      <w:r w:rsidR="007530EE" w:rsidRPr="006F5A57">
        <w:rPr>
          <w:rFonts w:eastAsia="MS Mincho"/>
          <w:szCs w:val="22"/>
        </w:rPr>
        <w:t>the initial term</w:t>
      </w:r>
      <w:r w:rsidRPr="006F5A57">
        <w:rPr>
          <w:rFonts w:eastAsia="MS Mincho"/>
          <w:szCs w:val="22"/>
        </w:rPr>
        <w:t xml:space="preserve"> of the resulting Contract</w:t>
      </w:r>
      <w:r w:rsidR="009D57CD" w:rsidRPr="006F5A57">
        <w:rPr>
          <w:rFonts w:eastAsia="MS Mincho"/>
          <w:szCs w:val="22"/>
        </w:rPr>
        <w:t>s</w:t>
      </w:r>
      <w:r w:rsidRPr="006F5A57">
        <w:rPr>
          <w:rFonts w:eastAsia="MS Mincho"/>
          <w:szCs w:val="22"/>
        </w:rPr>
        <w:t xml:space="preserve"> will be </w:t>
      </w:r>
      <w:r w:rsidR="008D5617" w:rsidRPr="006F5A57">
        <w:rPr>
          <w:rFonts w:eastAsia="MS Mincho"/>
          <w:szCs w:val="22"/>
        </w:rPr>
        <w:t xml:space="preserve">seven </w:t>
      </w:r>
      <w:r w:rsidR="009D57CD" w:rsidRPr="006F5A57">
        <w:rPr>
          <w:rFonts w:eastAsia="MS Mincho"/>
          <w:szCs w:val="22"/>
        </w:rPr>
        <w:t>(</w:t>
      </w:r>
      <w:r w:rsidR="008D5617" w:rsidRPr="006F5A57">
        <w:rPr>
          <w:rFonts w:eastAsia="MS Mincho"/>
          <w:szCs w:val="22"/>
        </w:rPr>
        <w:t>7</w:t>
      </w:r>
      <w:r w:rsidR="009D57CD" w:rsidRPr="006F5A57">
        <w:rPr>
          <w:rFonts w:eastAsia="MS Mincho"/>
          <w:szCs w:val="22"/>
        </w:rPr>
        <w:t>)</w:t>
      </w:r>
      <w:r w:rsidR="00696751" w:rsidRPr="006F5A57">
        <w:rPr>
          <w:rFonts w:eastAsia="MS Mincho"/>
          <w:szCs w:val="22"/>
        </w:rPr>
        <w:t xml:space="preserve"> year</w:t>
      </w:r>
      <w:r w:rsidR="009D57CD" w:rsidRPr="006F5A57">
        <w:rPr>
          <w:rFonts w:eastAsia="MS Mincho"/>
          <w:szCs w:val="22"/>
        </w:rPr>
        <w:t>s</w:t>
      </w:r>
      <w:r w:rsidR="008D5617" w:rsidRPr="006F5A57">
        <w:rPr>
          <w:rFonts w:eastAsia="MS Mincho"/>
          <w:szCs w:val="22"/>
        </w:rPr>
        <w:t xml:space="preserve"> with </w:t>
      </w:r>
      <w:r w:rsidR="00271C18">
        <w:rPr>
          <w:rFonts w:eastAsia="MS Mincho"/>
          <w:szCs w:val="22"/>
        </w:rPr>
        <w:t xml:space="preserve">an option for an additional </w:t>
      </w:r>
      <w:r w:rsidR="00A26458">
        <w:rPr>
          <w:rFonts w:eastAsia="MS Mincho"/>
          <w:szCs w:val="22"/>
        </w:rPr>
        <w:t>three (</w:t>
      </w:r>
      <w:r w:rsidR="008D5617" w:rsidRPr="006F5A57">
        <w:rPr>
          <w:rFonts w:eastAsia="MS Mincho"/>
          <w:szCs w:val="22"/>
        </w:rPr>
        <w:t>3</w:t>
      </w:r>
      <w:r w:rsidR="00A26458">
        <w:rPr>
          <w:rFonts w:eastAsia="MS Mincho"/>
          <w:szCs w:val="22"/>
        </w:rPr>
        <w:t>)</w:t>
      </w:r>
      <w:r w:rsidR="008D5617" w:rsidRPr="006F5A57">
        <w:rPr>
          <w:rFonts w:eastAsia="MS Mincho"/>
          <w:szCs w:val="22"/>
        </w:rPr>
        <w:t xml:space="preserve"> </w:t>
      </w:r>
      <w:r w:rsidR="00271C18">
        <w:rPr>
          <w:rFonts w:eastAsia="MS Mincho"/>
          <w:szCs w:val="22"/>
        </w:rPr>
        <w:t>years</w:t>
      </w:r>
      <w:r w:rsidR="009A738F" w:rsidRPr="006F5A57">
        <w:rPr>
          <w:rFonts w:eastAsia="MS Mincho"/>
          <w:szCs w:val="22"/>
        </w:rPr>
        <w:t xml:space="preserve">, </w:t>
      </w:r>
      <w:r w:rsidRPr="006F5A57">
        <w:rPr>
          <w:rFonts w:eastAsia="MS Mincho"/>
          <w:szCs w:val="22"/>
        </w:rPr>
        <w:t>commencing on the effective date of the Contract.</w:t>
      </w:r>
      <w:r w:rsidR="0004227D" w:rsidRPr="006F5A57">
        <w:rPr>
          <w:rFonts w:eastAsia="MS Mincho"/>
          <w:szCs w:val="22"/>
        </w:rPr>
        <w:t xml:space="preserve"> </w:t>
      </w:r>
      <w:r w:rsidRPr="006F5A57">
        <w:rPr>
          <w:rFonts w:eastAsia="MS Mincho"/>
          <w:szCs w:val="22"/>
        </w:rPr>
        <w:t xml:space="preserve"> </w:t>
      </w:r>
    </w:p>
    <w:p w14:paraId="6F425210" w14:textId="77777777" w:rsidR="006842E1" w:rsidRPr="00ED0DE8" w:rsidRDefault="006842E1" w:rsidP="005E0E5E">
      <w:pPr>
        <w:pStyle w:val="Heading2"/>
        <w:numPr>
          <w:ilvl w:val="1"/>
          <w:numId w:val="6"/>
        </w:numPr>
        <w:ind w:left="720" w:hanging="720"/>
        <w:rPr>
          <w:sz w:val="22"/>
          <w:szCs w:val="22"/>
        </w:rPr>
      </w:pPr>
      <w:bookmarkStart w:id="11" w:name="_Toc24535510"/>
      <w:r w:rsidRPr="00ED0DE8">
        <w:rPr>
          <w:sz w:val="22"/>
          <w:szCs w:val="22"/>
        </w:rPr>
        <w:t>Definitions</w:t>
      </w:r>
      <w:bookmarkEnd w:id="11"/>
    </w:p>
    <w:p w14:paraId="5E531C02" w14:textId="77777777" w:rsidR="006842E1" w:rsidRPr="00D00803" w:rsidRDefault="006842E1">
      <w:pPr>
        <w:pStyle w:val="BodyTextIndent"/>
        <w:rPr>
          <w:szCs w:val="22"/>
        </w:rPr>
      </w:pPr>
      <w:r w:rsidRPr="00D00803">
        <w:rPr>
          <w:b/>
          <w:bCs/>
          <w:szCs w:val="22"/>
        </w:rPr>
        <w:t>“Business Days” or “Business Hours”</w:t>
      </w:r>
      <w:r w:rsidRPr="00D00803">
        <w:rPr>
          <w:szCs w:val="22"/>
        </w:rPr>
        <w:t xml:space="preserve"> shall mean Monday through Friday, 8 AM to 5 PM, local time in Olympia, Washington, excluding Washington State holidays.</w:t>
      </w:r>
    </w:p>
    <w:p w14:paraId="35665DA8" w14:textId="77777777" w:rsidR="006842E1" w:rsidRPr="00D00803" w:rsidRDefault="006842E1" w:rsidP="00975D07">
      <w:pPr>
        <w:pStyle w:val="BodyTextIndent"/>
        <w:rPr>
          <w:szCs w:val="22"/>
        </w:rPr>
      </w:pPr>
      <w:r w:rsidRPr="00D00803">
        <w:rPr>
          <w:b/>
          <w:bCs/>
          <w:szCs w:val="22"/>
        </w:rPr>
        <w:t>“Contract”</w:t>
      </w:r>
      <w:r w:rsidRPr="00D00803">
        <w:rPr>
          <w:szCs w:val="22"/>
        </w:rPr>
        <w:t xml:space="preserve"> shall mean the </w:t>
      </w:r>
      <w:r w:rsidR="0008612A" w:rsidRPr="00D00803">
        <w:rPr>
          <w:szCs w:val="22"/>
        </w:rPr>
        <w:t>RFP</w:t>
      </w:r>
      <w:r w:rsidRPr="00D00803">
        <w:rPr>
          <w:szCs w:val="22"/>
        </w:rPr>
        <w:t>, the Response, Contract docume</w:t>
      </w:r>
      <w:r w:rsidR="003F669D" w:rsidRPr="00D00803">
        <w:rPr>
          <w:szCs w:val="22"/>
        </w:rPr>
        <w:t xml:space="preserve">nt, all schedules and exhibits, </w:t>
      </w:r>
      <w:r w:rsidRPr="00D00803">
        <w:rPr>
          <w:szCs w:val="22"/>
        </w:rPr>
        <w:t xml:space="preserve">and all amendments awarded pursuant to this </w:t>
      </w:r>
      <w:r w:rsidR="0008612A" w:rsidRPr="00D00803">
        <w:rPr>
          <w:szCs w:val="22"/>
        </w:rPr>
        <w:t>RFP</w:t>
      </w:r>
      <w:r w:rsidRPr="00D00803">
        <w:rPr>
          <w:szCs w:val="22"/>
        </w:rPr>
        <w:t>.</w:t>
      </w:r>
    </w:p>
    <w:p w14:paraId="3323C335" w14:textId="77777777" w:rsidR="00EC7539" w:rsidRDefault="00975D07">
      <w:pPr>
        <w:pStyle w:val="BodyTextIndent"/>
        <w:rPr>
          <w:bCs/>
          <w:szCs w:val="22"/>
        </w:rPr>
      </w:pPr>
      <w:r w:rsidRPr="00D00803">
        <w:rPr>
          <w:b/>
          <w:bCs/>
          <w:szCs w:val="22"/>
        </w:rPr>
        <w:t xml:space="preserve">“CTS” </w:t>
      </w:r>
      <w:r w:rsidRPr="00D00803">
        <w:rPr>
          <w:bCs/>
          <w:szCs w:val="22"/>
        </w:rPr>
        <w:t>shall mean Consolidated Technology Services</w:t>
      </w:r>
      <w:r w:rsidR="0061268D">
        <w:rPr>
          <w:bCs/>
          <w:szCs w:val="22"/>
        </w:rPr>
        <w:t xml:space="preserve"> – a.k.a Washington Technology Solutions or WaTech.</w:t>
      </w:r>
    </w:p>
    <w:p w14:paraId="7E04A589" w14:textId="77777777" w:rsidR="006842E1" w:rsidRDefault="006842E1">
      <w:pPr>
        <w:pStyle w:val="BodyTextIndent"/>
        <w:rPr>
          <w:szCs w:val="22"/>
        </w:rPr>
      </w:pPr>
      <w:r w:rsidRPr="00D00803">
        <w:rPr>
          <w:szCs w:val="22"/>
        </w:rPr>
        <w:t>“</w:t>
      </w:r>
      <w:r w:rsidRPr="00D00803">
        <w:rPr>
          <w:b/>
          <w:szCs w:val="22"/>
        </w:rPr>
        <w:t>Response</w:t>
      </w:r>
      <w:r w:rsidRPr="00D00803">
        <w:rPr>
          <w:szCs w:val="22"/>
        </w:rPr>
        <w:t xml:space="preserve">” shall mean the written proposal submitted by Vendor to </w:t>
      </w:r>
      <w:r w:rsidR="00975D07" w:rsidRPr="00D00803">
        <w:rPr>
          <w:bCs/>
          <w:szCs w:val="22"/>
        </w:rPr>
        <w:t>CTS</w:t>
      </w:r>
      <w:r w:rsidRPr="00D00803">
        <w:rPr>
          <w:b/>
          <w:szCs w:val="22"/>
        </w:rPr>
        <w:t xml:space="preserve"> </w:t>
      </w:r>
      <w:r w:rsidRPr="00D00803">
        <w:rPr>
          <w:szCs w:val="22"/>
        </w:rPr>
        <w:t xml:space="preserve">in accordance with this </w:t>
      </w:r>
      <w:r w:rsidR="0008612A" w:rsidRPr="00D00803">
        <w:rPr>
          <w:szCs w:val="22"/>
        </w:rPr>
        <w:t>RFP</w:t>
      </w:r>
      <w:r w:rsidRPr="00D00803">
        <w:rPr>
          <w:szCs w:val="22"/>
        </w:rPr>
        <w:t>. The Response shall include all written material</w:t>
      </w:r>
      <w:r w:rsidRPr="00D00803">
        <w:rPr>
          <w:i/>
          <w:iCs/>
          <w:color w:val="FF0000"/>
          <w:szCs w:val="22"/>
        </w:rPr>
        <w:t xml:space="preserve"> </w:t>
      </w:r>
      <w:r w:rsidRPr="00D00803">
        <w:rPr>
          <w:szCs w:val="22"/>
        </w:rPr>
        <w:t xml:space="preserve">submitted by Vendor as of the date set forth in the </w:t>
      </w:r>
      <w:r w:rsidR="0008612A" w:rsidRPr="00D00803">
        <w:rPr>
          <w:szCs w:val="22"/>
        </w:rPr>
        <w:t>RFP</w:t>
      </w:r>
      <w:r w:rsidRPr="00D00803">
        <w:rPr>
          <w:szCs w:val="22"/>
        </w:rPr>
        <w:t xml:space="preserve"> schedule or as further requested by </w:t>
      </w:r>
      <w:r w:rsidR="00975D07" w:rsidRPr="00D00803">
        <w:rPr>
          <w:bCs/>
          <w:szCs w:val="22"/>
        </w:rPr>
        <w:t>CTS</w:t>
      </w:r>
      <w:r w:rsidRPr="00D00803">
        <w:rPr>
          <w:szCs w:val="22"/>
        </w:rPr>
        <w:t>.</w:t>
      </w:r>
      <w:r w:rsidR="002C5A20" w:rsidRPr="00D00803">
        <w:rPr>
          <w:szCs w:val="22"/>
        </w:rPr>
        <w:t xml:space="preserve"> The Response shall be in the English language, and all measurements and qualities will be stated in units required by law in the United States. </w:t>
      </w:r>
    </w:p>
    <w:p w14:paraId="134F7E72" w14:textId="77777777" w:rsidR="00B05DCC" w:rsidRPr="00037C29" w:rsidRDefault="00B05DCC" w:rsidP="00B05DCC">
      <w:pPr>
        <w:pStyle w:val="BodyTextIndent"/>
        <w:rPr>
          <w:b/>
          <w:bCs/>
          <w:szCs w:val="22"/>
        </w:rPr>
      </w:pPr>
      <w:r>
        <w:rPr>
          <w:b/>
          <w:bCs/>
          <w:szCs w:val="22"/>
        </w:rPr>
        <w:t>“</w:t>
      </w:r>
      <w:r w:rsidRPr="00037C29">
        <w:rPr>
          <w:b/>
          <w:bCs/>
          <w:szCs w:val="22"/>
        </w:rPr>
        <w:t>RPO (Recovery Point Objective)</w:t>
      </w:r>
      <w:r w:rsidR="00B50249">
        <w:rPr>
          <w:b/>
          <w:bCs/>
          <w:szCs w:val="22"/>
        </w:rPr>
        <w:t>”</w:t>
      </w:r>
      <w:r w:rsidRPr="00037C29">
        <w:rPr>
          <w:b/>
          <w:bCs/>
          <w:szCs w:val="22"/>
        </w:rPr>
        <w:t xml:space="preserve"> – </w:t>
      </w:r>
      <w:r w:rsidRPr="00037C29">
        <w:rPr>
          <w:bCs/>
          <w:szCs w:val="22"/>
        </w:rPr>
        <w:t>A point in time indicating the maximum amount of data loss post service disrupting event. Determined from the point at which data can be made available and retrievable (must able to be retrieved from an offsite location).</w:t>
      </w:r>
    </w:p>
    <w:p w14:paraId="6BB290B0" w14:textId="77777777" w:rsidR="00B05DCC" w:rsidRPr="00037C29" w:rsidRDefault="00B05DCC" w:rsidP="00B05DCC">
      <w:pPr>
        <w:pStyle w:val="BodyTextIndent"/>
        <w:rPr>
          <w:b/>
          <w:bCs/>
          <w:szCs w:val="22"/>
        </w:rPr>
      </w:pPr>
      <w:r>
        <w:rPr>
          <w:b/>
          <w:bCs/>
          <w:szCs w:val="22"/>
        </w:rPr>
        <w:t>“</w:t>
      </w:r>
      <w:r w:rsidRPr="00037C29">
        <w:rPr>
          <w:b/>
          <w:bCs/>
          <w:szCs w:val="22"/>
        </w:rPr>
        <w:t>RTO (Recovery Time Objective)</w:t>
      </w:r>
      <w:r>
        <w:rPr>
          <w:b/>
          <w:bCs/>
          <w:szCs w:val="22"/>
        </w:rPr>
        <w:t>”</w:t>
      </w:r>
      <w:r w:rsidRPr="00037C29">
        <w:rPr>
          <w:b/>
          <w:bCs/>
          <w:szCs w:val="22"/>
        </w:rPr>
        <w:t xml:space="preserve"> – </w:t>
      </w:r>
      <w:r w:rsidRPr="00037C29">
        <w:rPr>
          <w:bCs/>
          <w:szCs w:val="22"/>
        </w:rPr>
        <w:t>A point in time indicating the elapsed time between a service disrupting outage and recovery of an acceptable level of service.</w:t>
      </w:r>
    </w:p>
    <w:p w14:paraId="3C658F66" w14:textId="77777777" w:rsidR="00B05DCC" w:rsidRPr="001475C9" w:rsidRDefault="00B05DCC" w:rsidP="00B05DCC">
      <w:pPr>
        <w:pStyle w:val="BodyTextIndent"/>
        <w:rPr>
          <w:rFonts w:asciiTheme="majorHAnsi" w:hAnsiTheme="majorHAnsi" w:cstheme="majorHAnsi"/>
        </w:rPr>
      </w:pPr>
      <w:r w:rsidRPr="00EC7539">
        <w:rPr>
          <w:b/>
          <w:bCs/>
          <w:szCs w:val="22"/>
        </w:rPr>
        <w:t>“Services”</w:t>
      </w:r>
      <w:r w:rsidRPr="001475C9">
        <w:rPr>
          <w:rFonts w:asciiTheme="majorHAnsi" w:hAnsiTheme="majorHAnsi" w:cstheme="majorHAnsi"/>
        </w:rPr>
        <w:t xml:space="preserve"> </w:t>
      </w:r>
      <w:r w:rsidRPr="00EC7539">
        <w:rPr>
          <w:bCs/>
          <w:szCs w:val="22"/>
        </w:rPr>
        <w:t>includes Purchased Services and shall mean those Services provided by Vendor relating to the solicitation, deployment, development and/or implementation activities that are appropriate to the scope of this solicitation.</w:t>
      </w:r>
    </w:p>
    <w:p w14:paraId="1F3AFF6B" w14:textId="77777777" w:rsidR="00B05DCC" w:rsidRPr="00EC7539" w:rsidRDefault="00B05DCC" w:rsidP="00B05DCC">
      <w:pPr>
        <w:pStyle w:val="BodyTextIndent"/>
        <w:rPr>
          <w:b/>
          <w:bCs/>
          <w:szCs w:val="22"/>
        </w:rPr>
      </w:pPr>
      <w:r w:rsidRPr="00EC7539">
        <w:rPr>
          <w:b/>
          <w:bCs/>
          <w:szCs w:val="22"/>
        </w:rPr>
        <w:t xml:space="preserve">“Software” </w:t>
      </w:r>
      <w:r w:rsidRPr="00EC7539">
        <w:rPr>
          <w:bCs/>
          <w:szCs w:val="22"/>
        </w:rPr>
        <w:t>shall mean the object code version of computer programs Licensed pursuant to the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35656AA9" w14:textId="77777777" w:rsidR="00B05DCC" w:rsidRPr="00EC7539" w:rsidRDefault="00B05DCC" w:rsidP="00B05DCC">
      <w:pPr>
        <w:pStyle w:val="BodyTextIndent"/>
        <w:rPr>
          <w:b/>
          <w:bCs/>
          <w:szCs w:val="22"/>
        </w:rPr>
      </w:pPr>
      <w:r w:rsidRPr="00EC7539">
        <w:rPr>
          <w:b/>
          <w:bCs/>
          <w:szCs w:val="22"/>
        </w:rPr>
        <w:t>“State”</w:t>
      </w:r>
      <w:r w:rsidRPr="00EC7539">
        <w:rPr>
          <w:rFonts w:asciiTheme="majorHAnsi" w:hAnsiTheme="majorHAnsi" w:cstheme="majorHAnsi"/>
        </w:rPr>
        <w:t xml:space="preserve"> </w:t>
      </w:r>
      <w:r w:rsidRPr="00EC7539">
        <w:rPr>
          <w:bCs/>
          <w:szCs w:val="22"/>
        </w:rPr>
        <w:t>shall mean the state of Washington.</w:t>
      </w:r>
    </w:p>
    <w:p w14:paraId="0EB9B77B" w14:textId="77777777" w:rsidR="00B05DCC" w:rsidRPr="00EC7539" w:rsidRDefault="00B05DCC" w:rsidP="00B05DCC">
      <w:pPr>
        <w:pStyle w:val="BodyTextIndent"/>
        <w:rPr>
          <w:b/>
          <w:bCs/>
          <w:szCs w:val="22"/>
        </w:rPr>
      </w:pPr>
      <w:r w:rsidRPr="00EC7539">
        <w:rPr>
          <w:b/>
          <w:bCs/>
          <w:szCs w:val="22"/>
        </w:rPr>
        <w:t xml:space="preserve">“Subcontractor” </w:t>
      </w:r>
      <w:r w:rsidRPr="00EC7539">
        <w:rPr>
          <w:bCs/>
          <w:szCs w:val="22"/>
        </w:rPr>
        <w:t>shall mean one not in the employment of Vendor, who is performing all or part of the Products under the resulting Contract under a separate contract with Vendor. The term “Subcontractor” means Subcontractor(s) of any tier.</w:t>
      </w:r>
    </w:p>
    <w:p w14:paraId="05C0943F" w14:textId="77777777" w:rsidR="006842E1" w:rsidRPr="00EC7539" w:rsidRDefault="006842E1">
      <w:pPr>
        <w:pStyle w:val="BodyTextIndent"/>
        <w:rPr>
          <w:b/>
          <w:bCs/>
          <w:szCs w:val="22"/>
        </w:rPr>
      </w:pPr>
      <w:r w:rsidRPr="00B50249">
        <w:rPr>
          <w:b/>
          <w:bCs/>
          <w:szCs w:val="22"/>
        </w:rPr>
        <w:t xml:space="preserve">“Vendor” </w:t>
      </w:r>
      <w:r w:rsidRPr="00B50249">
        <w:rPr>
          <w:bCs/>
          <w:szCs w:val="22"/>
        </w:rPr>
        <w:t xml:space="preserve">shall mean </w:t>
      </w:r>
      <w:r w:rsidR="00150662" w:rsidRPr="00B50249">
        <w:rPr>
          <w:bCs/>
          <w:szCs w:val="22"/>
        </w:rPr>
        <w:t>the</w:t>
      </w:r>
      <w:r w:rsidRPr="00B50249">
        <w:rPr>
          <w:bCs/>
          <w:szCs w:val="22"/>
        </w:rPr>
        <w:t xml:space="preserve"> company, organization, or entity submitting a Response to this </w:t>
      </w:r>
      <w:r w:rsidR="0008612A" w:rsidRPr="00B50249">
        <w:rPr>
          <w:bCs/>
          <w:szCs w:val="22"/>
        </w:rPr>
        <w:t>RFP</w:t>
      </w:r>
      <w:r w:rsidR="00150662" w:rsidRPr="00B50249">
        <w:rPr>
          <w:bCs/>
          <w:szCs w:val="22"/>
        </w:rPr>
        <w:t>, its subcontractors and affiliates</w:t>
      </w:r>
      <w:r w:rsidRPr="00B50249">
        <w:rPr>
          <w:bCs/>
          <w:szCs w:val="22"/>
        </w:rPr>
        <w:t>.</w:t>
      </w:r>
    </w:p>
    <w:p w14:paraId="4803EEF5" w14:textId="77777777" w:rsidR="00150662" w:rsidRPr="00D00803" w:rsidRDefault="00805EB8" w:rsidP="005E0E5E">
      <w:pPr>
        <w:pStyle w:val="Heading2"/>
        <w:numPr>
          <w:ilvl w:val="1"/>
          <w:numId w:val="6"/>
        </w:numPr>
        <w:ind w:left="720" w:hanging="720"/>
        <w:rPr>
          <w:sz w:val="22"/>
          <w:szCs w:val="22"/>
        </w:rPr>
      </w:pPr>
      <w:bookmarkStart w:id="12" w:name="_Ref418642765"/>
      <w:bookmarkStart w:id="13" w:name="_Toc482092973"/>
      <w:bookmarkStart w:id="14" w:name="_Toc939958"/>
      <w:bookmarkStart w:id="15" w:name="_Toc24535511"/>
      <w:bookmarkStart w:id="16" w:name="_Ref81031863"/>
      <w:bookmarkStart w:id="17" w:name="_Toc337545046"/>
      <w:bookmarkStart w:id="18" w:name="_Toc337547808"/>
      <w:bookmarkStart w:id="19" w:name="_Toc338584294"/>
      <w:bookmarkStart w:id="20" w:name="_Ref338754004"/>
      <w:bookmarkStart w:id="21" w:name="_Toc338757767"/>
      <w:bookmarkStart w:id="22" w:name="_Toc290368223"/>
      <w:bookmarkStart w:id="23" w:name="_Toc290718562"/>
      <w:bookmarkStart w:id="24" w:name="_Toc290720072"/>
      <w:bookmarkStart w:id="25" w:name="_Toc290720423"/>
      <w:bookmarkStart w:id="26" w:name="_Toc291044190"/>
      <w:bookmarkStart w:id="27" w:name="_Toc291044372"/>
      <w:bookmarkStart w:id="28" w:name="_Toc291067140"/>
      <w:bookmarkStart w:id="29" w:name="_Toc292256351"/>
      <w:bookmarkStart w:id="30" w:name="_Toc292674036"/>
      <w:bookmarkStart w:id="31" w:name="_Toc292708532"/>
      <w:bookmarkStart w:id="32" w:name="_Toc292857949"/>
      <w:bookmarkStart w:id="33" w:name="_Toc292871704"/>
      <w:bookmarkStart w:id="34" w:name="_Toc293204838"/>
      <w:bookmarkStart w:id="35" w:name="_Toc295622017"/>
      <w:bookmarkStart w:id="36" w:name="_Toc295721124"/>
      <w:bookmarkStart w:id="37" w:name="_Toc295795105"/>
      <w:bookmarkStart w:id="38" w:name="_Toc295796391"/>
      <w:bookmarkStart w:id="39" w:name="_Toc298665854"/>
      <w:bookmarkStart w:id="40" w:name="_Toc299181324"/>
      <w:bookmarkStart w:id="41" w:name="_Toc299181497"/>
      <w:bookmarkStart w:id="42" w:name="_Toc299264560"/>
      <w:bookmarkStart w:id="43" w:name="_Toc300655978"/>
      <w:bookmarkStart w:id="44" w:name="_Toc301061767"/>
      <w:bookmarkStart w:id="45" w:name="_Toc339339446"/>
      <w:bookmarkStart w:id="46" w:name="_Toc339356627"/>
      <w:bookmarkStart w:id="47" w:name="_Toc339440959"/>
      <w:bookmarkStart w:id="48" w:name="_Toc339770676"/>
      <w:bookmarkStart w:id="49" w:name="_Toc340035967"/>
      <w:bookmarkStart w:id="50" w:name="_Toc352548946"/>
      <w:bookmarkStart w:id="51" w:name="_Toc352549036"/>
      <w:bookmarkStart w:id="52" w:name="_Toc352549220"/>
      <w:bookmarkStart w:id="53" w:name="_Toc352549298"/>
      <w:bookmarkStart w:id="54" w:name="_Toc352580841"/>
      <w:bookmarkStart w:id="55" w:name="_Toc352581155"/>
      <w:bookmarkStart w:id="56" w:name="_Toc352581442"/>
      <w:bookmarkStart w:id="57" w:name="_Toc352581643"/>
      <w:bookmarkStart w:id="58" w:name="_Toc352748745"/>
      <w:bookmarkStart w:id="59" w:name="_Toc353179794"/>
      <w:bookmarkStart w:id="60" w:name="_Toc354483553"/>
      <w:bookmarkStart w:id="61" w:name="_Toc354483781"/>
      <w:bookmarkStart w:id="62" w:name="_Toc354559908"/>
      <w:bookmarkStart w:id="63" w:name="_Toc354758849"/>
      <w:bookmarkStart w:id="64" w:name="_Toc354802088"/>
      <w:bookmarkStart w:id="65" w:name="_Toc326479587"/>
      <w:bookmarkStart w:id="66" w:name="_Toc327845570"/>
      <w:bookmarkStart w:id="67" w:name="_Toc333282683"/>
      <w:r w:rsidRPr="00D00803">
        <w:rPr>
          <w:sz w:val="22"/>
          <w:szCs w:val="22"/>
        </w:rPr>
        <w:lastRenderedPageBreak/>
        <w:t>Overview of Solicitation Process</w:t>
      </w:r>
      <w:bookmarkEnd w:id="12"/>
      <w:bookmarkEnd w:id="13"/>
      <w:bookmarkEnd w:id="14"/>
      <w:bookmarkEnd w:id="15"/>
      <w:r w:rsidRPr="00D00803">
        <w:rPr>
          <w:sz w:val="22"/>
          <w:szCs w:val="22"/>
        </w:rPr>
        <w:t xml:space="preserve"> </w:t>
      </w:r>
      <w:bookmarkEnd w:id="16"/>
    </w:p>
    <w:p w14:paraId="59F2FE13" w14:textId="77777777" w:rsidR="00B5475E" w:rsidRPr="00D00803" w:rsidRDefault="00B5475E" w:rsidP="009820B3">
      <w:pPr>
        <w:pStyle w:val="Caption"/>
        <w:rPr>
          <w:iCs/>
          <w:szCs w:val="22"/>
        </w:rPr>
      </w:pPr>
      <w:bookmarkStart w:id="68" w:name="_Toc355254445"/>
      <w:r w:rsidRPr="00D00803">
        <w:rPr>
          <w:b w:val="0"/>
          <w:szCs w:val="22"/>
        </w:rPr>
        <w:t xml:space="preserve">The evaluation process will </w:t>
      </w:r>
      <w:r w:rsidR="002C5A20" w:rsidRPr="00D00803">
        <w:rPr>
          <w:b w:val="0"/>
          <w:szCs w:val="22"/>
        </w:rPr>
        <w:t xml:space="preserve">narrow the pool of competitors to assure only the highest scoring </w:t>
      </w:r>
      <w:r w:rsidR="005616B6" w:rsidRPr="00D00803">
        <w:rPr>
          <w:b w:val="0"/>
          <w:szCs w:val="22"/>
        </w:rPr>
        <w:t>finalists</w:t>
      </w:r>
      <w:r w:rsidR="0020500E" w:rsidRPr="00D00803">
        <w:rPr>
          <w:b w:val="0"/>
          <w:szCs w:val="22"/>
        </w:rPr>
        <w:t xml:space="preserve"> </w:t>
      </w:r>
      <w:r w:rsidR="002C5A20" w:rsidRPr="00D00803">
        <w:rPr>
          <w:b w:val="0"/>
          <w:szCs w:val="22"/>
        </w:rPr>
        <w:t xml:space="preserve">move to the next </w:t>
      </w:r>
      <w:r w:rsidR="00F36486">
        <w:rPr>
          <w:b w:val="0"/>
          <w:szCs w:val="22"/>
        </w:rPr>
        <w:t>Step</w:t>
      </w:r>
      <w:r w:rsidR="00F36486" w:rsidRPr="00D00803">
        <w:rPr>
          <w:b w:val="0"/>
          <w:szCs w:val="22"/>
        </w:rPr>
        <w:t xml:space="preserve"> </w:t>
      </w:r>
      <w:r w:rsidR="002C5A20" w:rsidRPr="00D00803">
        <w:rPr>
          <w:b w:val="0"/>
          <w:szCs w:val="22"/>
        </w:rPr>
        <w:t>in the evaluation process</w:t>
      </w:r>
      <w:r w:rsidR="002C5A20" w:rsidRPr="00D00803">
        <w:rPr>
          <w:szCs w:val="22"/>
        </w:rPr>
        <w:t>.</w:t>
      </w:r>
      <w:bookmarkEnd w:id="68"/>
      <w:r w:rsidR="002C5A20" w:rsidRPr="00D00803">
        <w:rPr>
          <w:szCs w:val="22"/>
        </w:rPr>
        <w:t xml:space="preserve"> </w:t>
      </w:r>
      <w:r w:rsidR="005616B6" w:rsidRPr="00D00803">
        <w:rPr>
          <w:b w:val="0"/>
          <w:szCs w:val="22"/>
        </w:rPr>
        <w:t xml:space="preserve">CTS, in its sole discretion, will determine the number of top scoring </w:t>
      </w:r>
      <w:r w:rsidR="00692EFA" w:rsidRPr="00D00803">
        <w:rPr>
          <w:b w:val="0"/>
          <w:szCs w:val="22"/>
        </w:rPr>
        <w:t xml:space="preserve">vendors </w:t>
      </w:r>
      <w:r w:rsidR="005616B6" w:rsidRPr="00D00803">
        <w:rPr>
          <w:b w:val="0"/>
          <w:szCs w:val="22"/>
        </w:rPr>
        <w:t xml:space="preserve">to move to the next </w:t>
      </w:r>
      <w:r w:rsidR="00676D11">
        <w:rPr>
          <w:b w:val="0"/>
          <w:szCs w:val="22"/>
        </w:rPr>
        <w:t>Step</w:t>
      </w:r>
      <w:r w:rsidR="005616B6" w:rsidRPr="00D00803">
        <w:rPr>
          <w:b w:val="0"/>
          <w:szCs w:val="22"/>
        </w:rPr>
        <w:t xml:space="preserve">.  </w:t>
      </w:r>
      <w:r w:rsidR="002C5A20" w:rsidRPr="00D00803">
        <w:rPr>
          <w:b w:val="0"/>
          <w:szCs w:val="22"/>
        </w:rPr>
        <w:t xml:space="preserve"> </w:t>
      </w:r>
    </w:p>
    <w:p w14:paraId="5A0A0D45" w14:textId="77777777" w:rsidR="00B5475E" w:rsidRPr="00D00803" w:rsidRDefault="00B91155" w:rsidP="00744DFE">
      <w:pPr>
        <w:pStyle w:val="ListBullet"/>
        <w:tabs>
          <w:tab w:val="left" w:pos="720"/>
        </w:tabs>
        <w:ind w:left="990"/>
        <w:rPr>
          <w:rFonts w:ascii="Times New Roman" w:hAnsi="Times New Roman"/>
          <w:sz w:val="22"/>
          <w:szCs w:val="22"/>
        </w:rPr>
      </w:pPr>
      <w:r w:rsidRPr="00D00803">
        <w:rPr>
          <w:rFonts w:ascii="Times New Roman" w:hAnsi="Times New Roman"/>
          <w:sz w:val="22"/>
          <w:szCs w:val="22"/>
          <w:u w:val="single"/>
        </w:rPr>
        <w:t xml:space="preserve">Step </w:t>
      </w:r>
      <w:r w:rsidR="003B2789" w:rsidRPr="00D00803">
        <w:rPr>
          <w:rFonts w:ascii="Times New Roman" w:hAnsi="Times New Roman"/>
          <w:sz w:val="22"/>
          <w:szCs w:val="22"/>
          <w:u w:val="single"/>
        </w:rPr>
        <w:t>1</w:t>
      </w:r>
      <w:r w:rsidR="003B2789" w:rsidRPr="00D00803">
        <w:rPr>
          <w:rFonts w:ascii="Times New Roman" w:hAnsi="Times New Roman"/>
          <w:sz w:val="22"/>
          <w:szCs w:val="22"/>
        </w:rPr>
        <w:t xml:space="preserve">: </w:t>
      </w:r>
      <w:r w:rsidR="00B5475E" w:rsidRPr="00D00803">
        <w:rPr>
          <w:rFonts w:ascii="Times New Roman" w:hAnsi="Times New Roman"/>
          <w:sz w:val="22"/>
          <w:szCs w:val="22"/>
        </w:rPr>
        <w:t>A preliminary examination of the completeness and validity of responses.</w:t>
      </w:r>
      <w:r w:rsidR="00DB38CD" w:rsidRPr="00D00803">
        <w:rPr>
          <w:rFonts w:ascii="Times New Roman" w:hAnsi="Times New Roman"/>
          <w:sz w:val="22"/>
          <w:szCs w:val="22"/>
        </w:rPr>
        <w:t xml:space="preserve"> All responsive vendors will move to </w:t>
      </w:r>
      <w:r w:rsidR="00F36486">
        <w:rPr>
          <w:rFonts w:ascii="Times New Roman" w:hAnsi="Times New Roman"/>
          <w:sz w:val="22"/>
          <w:szCs w:val="22"/>
        </w:rPr>
        <w:t>Step</w:t>
      </w:r>
      <w:r w:rsidR="00F36486" w:rsidRPr="00D00803">
        <w:rPr>
          <w:rFonts w:ascii="Times New Roman" w:hAnsi="Times New Roman"/>
          <w:sz w:val="22"/>
          <w:szCs w:val="22"/>
        </w:rPr>
        <w:t xml:space="preserve"> </w:t>
      </w:r>
      <w:r w:rsidR="00DB38CD" w:rsidRPr="00D00803">
        <w:rPr>
          <w:rFonts w:ascii="Times New Roman" w:hAnsi="Times New Roman"/>
          <w:sz w:val="22"/>
          <w:szCs w:val="22"/>
        </w:rPr>
        <w:t xml:space="preserve">2. </w:t>
      </w:r>
    </w:p>
    <w:p w14:paraId="4EABFF42" w14:textId="77777777" w:rsidR="00B5475E" w:rsidRPr="00D00803" w:rsidRDefault="00B91155" w:rsidP="00744DFE">
      <w:pPr>
        <w:pStyle w:val="ListBullet"/>
        <w:ind w:left="990"/>
        <w:rPr>
          <w:rFonts w:ascii="Times New Roman" w:hAnsi="Times New Roman"/>
          <w:sz w:val="22"/>
          <w:szCs w:val="22"/>
        </w:rPr>
      </w:pPr>
      <w:r w:rsidRPr="003222B0">
        <w:rPr>
          <w:rFonts w:ascii="Times New Roman" w:hAnsi="Times New Roman"/>
          <w:sz w:val="22"/>
          <w:szCs w:val="22"/>
          <w:u w:val="single"/>
        </w:rPr>
        <w:t xml:space="preserve">Step </w:t>
      </w:r>
      <w:r w:rsidR="003B2789" w:rsidRPr="003222B0">
        <w:rPr>
          <w:rFonts w:ascii="Times New Roman" w:hAnsi="Times New Roman"/>
          <w:sz w:val="22"/>
          <w:szCs w:val="22"/>
          <w:u w:val="single"/>
        </w:rPr>
        <w:t>2</w:t>
      </w:r>
      <w:r w:rsidR="003B2789" w:rsidRPr="003222B0">
        <w:rPr>
          <w:rFonts w:ascii="Times New Roman" w:hAnsi="Times New Roman"/>
          <w:sz w:val="22"/>
          <w:szCs w:val="22"/>
        </w:rPr>
        <w:t xml:space="preserve">: </w:t>
      </w:r>
      <w:r w:rsidR="00621BC3" w:rsidRPr="003222B0">
        <w:rPr>
          <w:rFonts w:ascii="Times New Roman" w:hAnsi="Times New Roman"/>
          <w:sz w:val="22"/>
          <w:szCs w:val="22"/>
        </w:rPr>
        <w:t xml:space="preserve"> </w:t>
      </w:r>
      <w:r w:rsidR="003222B0" w:rsidRPr="003222B0">
        <w:rPr>
          <w:rFonts w:ascii="Times New Roman" w:hAnsi="Times New Roman"/>
          <w:sz w:val="22"/>
          <w:szCs w:val="22"/>
        </w:rPr>
        <w:t>A</w:t>
      </w:r>
      <w:r w:rsidR="00621BC3" w:rsidRPr="003222B0">
        <w:rPr>
          <w:rFonts w:ascii="Times New Roman" w:hAnsi="Times New Roman"/>
          <w:sz w:val="22"/>
          <w:szCs w:val="22"/>
        </w:rPr>
        <w:t xml:space="preserve">n </w:t>
      </w:r>
      <w:r w:rsidR="00B5475E" w:rsidRPr="003222B0">
        <w:rPr>
          <w:rFonts w:ascii="Times New Roman" w:hAnsi="Times New Roman"/>
          <w:sz w:val="22"/>
          <w:szCs w:val="22"/>
        </w:rPr>
        <w:t>evaluation to determi</w:t>
      </w:r>
      <w:r w:rsidR="00687609" w:rsidRPr="003222B0">
        <w:rPr>
          <w:rFonts w:ascii="Times New Roman" w:hAnsi="Times New Roman"/>
          <w:sz w:val="22"/>
          <w:szCs w:val="22"/>
        </w:rPr>
        <w:t>ne compliance with</w:t>
      </w:r>
      <w:r w:rsidR="0017302D" w:rsidRPr="003222B0">
        <w:rPr>
          <w:rFonts w:ascii="Times New Roman" w:hAnsi="Times New Roman"/>
          <w:sz w:val="22"/>
          <w:szCs w:val="22"/>
        </w:rPr>
        <w:t xml:space="preserve"> Section 4 and </w:t>
      </w:r>
      <w:r w:rsidR="00676D11">
        <w:rPr>
          <w:rFonts w:ascii="Times New Roman" w:hAnsi="Times New Roman"/>
          <w:sz w:val="22"/>
          <w:szCs w:val="22"/>
        </w:rPr>
        <w:t>5 r</w:t>
      </w:r>
      <w:r w:rsidR="00F36486" w:rsidRPr="003222B0">
        <w:rPr>
          <w:rFonts w:ascii="Times New Roman" w:hAnsi="Times New Roman"/>
          <w:sz w:val="22"/>
          <w:szCs w:val="22"/>
        </w:rPr>
        <w:t>equirements</w:t>
      </w:r>
      <w:r w:rsidRPr="00D00803">
        <w:rPr>
          <w:rFonts w:ascii="Times New Roman" w:hAnsi="Times New Roman"/>
          <w:sz w:val="22"/>
          <w:szCs w:val="22"/>
        </w:rPr>
        <w:t xml:space="preserve"> and financial evaluation</w:t>
      </w:r>
      <w:r w:rsidR="00B5475E" w:rsidRPr="00D00803">
        <w:rPr>
          <w:rFonts w:ascii="Times New Roman" w:hAnsi="Times New Roman"/>
          <w:sz w:val="22"/>
          <w:szCs w:val="22"/>
        </w:rPr>
        <w:t>.</w:t>
      </w:r>
      <w:r w:rsidR="00DB38CD" w:rsidRPr="00D00803">
        <w:rPr>
          <w:rFonts w:ascii="Times New Roman" w:hAnsi="Times New Roman"/>
          <w:sz w:val="22"/>
          <w:szCs w:val="22"/>
        </w:rPr>
        <w:t xml:space="preserve"> Only the top scoring vendors will move to </w:t>
      </w:r>
      <w:r w:rsidR="00F36486">
        <w:rPr>
          <w:rFonts w:ascii="Times New Roman" w:hAnsi="Times New Roman"/>
          <w:sz w:val="22"/>
          <w:szCs w:val="22"/>
        </w:rPr>
        <w:t>Step</w:t>
      </w:r>
      <w:r w:rsidR="00F36486" w:rsidRPr="00D00803">
        <w:rPr>
          <w:rFonts w:ascii="Times New Roman" w:hAnsi="Times New Roman"/>
          <w:sz w:val="22"/>
          <w:szCs w:val="22"/>
        </w:rPr>
        <w:t xml:space="preserve"> </w:t>
      </w:r>
      <w:r w:rsidR="00DB38CD" w:rsidRPr="00D00803">
        <w:rPr>
          <w:rFonts w:ascii="Times New Roman" w:hAnsi="Times New Roman"/>
          <w:sz w:val="22"/>
          <w:szCs w:val="22"/>
        </w:rPr>
        <w:t xml:space="preserve">3. </w:t>
      </w:r>
      <w:r w:rsidRPr="00D00803">
        <w:rPr>
          <w:rFonts w:ascii="Times New Roman" w:hAnsi="Times New Roman"/>
          <w:sz w:val="22"/>
          <w:szCs w:val="22"/>
        </w:rPr>
        <w:t xml:space="preserve">The financial review will look at </w:t>
      </w:r>
      <w:r w:rsidRPr="003222B0">
        <w:rPr>
          <w:rFonts w:ascii="Times New Roman" w:hAnsi="Times New Roman"/>
          <w:sz w:val="22"/>
          <w:szCs w:val="22"/>
        </w:rPr>
        <w:t>commercial risk and cost</w:t>
      </w:r>
      <w:r w:rsidRPr="00D00803">
        <w:rPr>
          <w:rFonts w:ascii="Times New Roman" w:hAnsi="Times New Roman"/>
          <w:sz w:val="22"/>
          <w:szCs w:val="22"/>
        </w:rPr>
        <w:t xml:space="preserve"> analysis of all pricing, terms and conditions contained within the Response. </w:t>
      </w:r>
      <w:r w:rsidR="005616B6" w:rsidRPr="00D00803">
        <w:rPr>
          <w:rFonts w:ascii="Times New Roman" w:hAnsi="Times New Roman"/>
          <w:sz w:val="22"/>
          <w:szCs w:val="22"/>
        </w:rPr>
        <w:t>CTS, in its sole discretion, will determine</w:t>
      </w:r>
      <w:r w:rsidRPr="00D00803">
        <w:rPr>
          <w:rFonts w:ascii="Times New Roman" w:hAnsi="Times New Roman"/>
          <w:sz w:val="22"/>
          <w:szCs w:val="22"/>
        </w:rPr>
        <w:t xml:space="preserve"> if it will conduct a Step 3, and</w:t>
      </w:r>
      <w:r w:rsidR="005616B6" w:rsidRPr="00D00803">
        <w:rPr>
          <w:rFonts w:ascii="Times New Roman" w:hAnsi="Times New Roman"/>
          <w:sz w:val="22"/>
          <w:szCs w:val="22"/>
        </w:rPr>
        <w:t xml:space="preserve"> the number of top scoring to move to the next </w:t>
      </w:r>
      <w:r w:rsidR="00676D11">
        <w:rPr>
          <w:rFonts w:ascii="Times New Roman" w:hAnsi="Times New Roman"/>
          <w:sz w:val="22"/>
          <w:szCs w:val="22"/>
        </w:rPr>
        <w:t>Step</w:t>
      </w:r>
      <w:r w:rsidR="005616B6" w:rsidRPr="00D00803">
        <w:rPr>
          <w:rFonts w:ascii="Times New Roman" w:hAnsi="Times New Roman"/>
          <w:sz w:val="22"/>
          <w:szCs w:val="22"/>
        </w:rPr>
        <w:t xml:space="preserve">.  </w:t>
      </w:r>
    </w:p>
    <w:p w14:paraId="376C7619" w14:textId="02B7971F" w:rsidR="00687609" w:rsidRPr="00D00803" w:rsidRDefault="00B91155" w:rsidP="00744DFE">
      <w:pPr>
        <w:pStyle w:val="ListBullet"/>
        <w:ind w:left="990"/>
        <w:rPr>
          <w:rFonts w:ascii="Times New Roman" w:hAnsi="Times New Roman"/>
          <w:sz w:val="22"/>
          <w:szCs w:val="22"/>
        </w:rPr>
      </w:pPr>
      <w:r w:rsidRPr="00D00803">
        <w:rPr>
          <w:rFonts w:ascii="Times New Roman" w:hAnsi="Times New Roman"/>
          <w:sz w:val="22"/>
          <w:szCs w:val="22"/>
          <w:u w:val="single"/>
        </w:rPr>
        <w:t xml:space="preserve"> </w:t>
      </w:r>
      <w:r w:rsidRPr="00D00803">
        <w:rPr>
          <w:rFonts w:ascii="Times New Roman" w:hAnsi="Times New Roman"/>
          <w:i/>
          <w:sz w:val="22"/>
          <w:szCs w:val="22"/>
          <w:u w:val="single"/>
        </w:rPr>
        <w:t>Optional</w:t>
      </w:r>
      <w:r w:rsidR="00D41ED7" w:rsidRPr="00D00803">
        <w:rPr>
          <w:rFonts w:ascii="Times New Roman" w:hAnsi="Times New Roman"/>
          <w:sz w:val="22"/>
          <w:szCs w:val="22"/>
          <w:u w:val="single"/>
        </w:rPr>
        <w:t xml:space="preserve"> </w:t>
      </w:r>
      <w:r w:rsidRPr="00D00803">
        <w:rPr>
          <w:rFonts w:ascii="Times New Roman" w:hAnsi="Times New Roman"/>
          <w:sz w:val="22"/>
          <w:szCs w:val="22"/>
          <w:u w:val="single"/>
        </w:rPr>
        <w:t xml:space="preserve">Step </w:t>
      </w:r>
      <w:r w:rsidR="003B2789" w:rsidRPr="00D00803">
        <w:rPr>
          <w:rFonts w:ascii="Times New Roman" w:hAnsi="Times New Roman"/>
          <w:sz w:val="22"/>
          <w:szCs w:val="22"/>
          <w:u w:val="single"/>
        </w:rPr>
        <w:t>3</w:t>
      </w:r>
      <w:r w:rsidR="003B2789" w:rsidRPr="00D00803">
        <w:rPr>
          <w:rFonts w:ascii="Times New Roman" w:hAnsi="Times New Roman"/>
          <w:sz w:val="22"/>
          <w:szCs w:val="22"/>
        </w:rPr>
        <w:t xml:space="preserve">: </w:t>
      </w:r>
      <w:r w:rsidR="009E77A2">
        <w:rPr>
          <w:rFonts w:ascii="Times New Roman" w:hAnsi="Times New Roman"/>
          <w:sz w:val="22"/>
          <w:szCs w:val="22"/>
        </w:rPr>
        <w:t>Site Visits, i</w:t>
      </w:r>
      <w:r w:rsidRPr="00D00803">
        <w:rPr>
          <w:rFonts w:ascii="Times New Roman" w:hAnsi="Times New Roman"/>
          <w:sz w:val="22"/>
          <w:szCs w:val="22"/>
        </w:rPr>
        <w:t>nterviews</w:t>
      </w:r>
      <w:r w:rsidR="00676D11">
        <w:rPr>
          <w:rFonts w:ascii="Times New Roman" w:hAnsi="Times New Roman"/>
          <w:sz w:val="22"/>
          <w:szCs w:val="22"/>
        </w:rPr>
        <w:t>,</w:t>
      </w:r>
      <w:r w:rsidRPr="00D00803">
        <w:rPr>
          <w:rFonts w:ascii="Times New Roman" w:hAnsi="Times New Roman"/>
          <w:sz w:val="22"/>
          <w:szCs w:val="22"/>
        </w:rPr>
        <w:t xml:space="preserve"> and reference check</w:t>
      </w:r>
      <w:r w:rsidR="00676D11">
        <w:rPr>
          <w:rFonts w:ascii="Times New Roman" w:hAnsi="Times New Roman"/>
          <w:sz w:val="22"/>
          <w:szCs w:val="22"/>
        </w:rPr>
        <w:t>s</w:t>
      </w:r>
      <w:r w:rsidRPr="00D00803">
        <w:rPr>
          <w:rFonts w:ascii="Times New Roman" w:hAnsi="Times New Roman"/>
          <w:sz w:val="22"/>
          <w:szCs w:val="22"/>
        </w:rPr>
        <w:t>.</w:t>
      </w:r>
    </w:p>
    <w:p w14:paraId="047356EC" w14:textId="2CB7BE62" w:rsidR="00DB38CD" w:rsidRPr="00D00803" w:rsidRDefault="00B91155" w:rsidP="00AD58E6">
      <w:pPr>
        <w:pStyle w:val="ListBullet2"/>
        <w:numPr>
          <w:ilvl w:val="0"/>
          <w:numId w:val="0"/>
        </w:numPr>
        <w:tabs>
          <w:tab w:val="left" w:pos="720"/>
        </w:tabs>
        <w:ind w:left="990"/>
        <w:rPr>
          <w:rFonts w:ascii="Times New Roman" w:hAnsi="Times New Roman"/>
          <w:sz w:val="22"/>
          <w:szCs w:val="22"/>
        </w:rPr>
      </w:pPr>
      <w:r w:rsidRPr="00D00803">
        <w:rPr>
          <w:rFonts w:ascii="Times New Roman" w:hAnsi="Times New Roman"/>
          <w:sz w:val="22"/>
          <w:szCs w:val="22"/>
        </w:rPr>
        <w:t xml:space="preserve">Step 3 is discretionary. If CTS chooses to move forward with a Step 3, </w:t>
      </w:r>
      <w:r w:rsidR="00AD58E6" w:rsidRPr="00D00803">
        <w:rPr>
          <w:rFonts w:ascii="Times New Roman" w:hAnsi="Times New Roman"/>
          <w:sz w:val="22"/>
          <w:szCs w:val="22"/>
        </w:rPr>
        <w:t>CTS will interview</w:t>
      </w:r>
      <w:r w:rsidR="00AD58E6">
        <w:rPr>
          <w:rFonts w:ascii="Times New Roman" w:hAnsi="Times New Roman"/>
          <w:sz w:val="22"/>
          <w:szCs w:val="22"/>
        </w:rPr>
        <w:t xml:space="preserve"> and optionally visit</w:t>
      </w:r>
      <w:r w:rsidR="00AD58E6" w:rsidRPr="00D00803">
        <w:rPr>
          <w:rFonts w:ascii="Times New Roman" w:hAnsi="Times New Roman"/>
          <w:sz w:val="22"/>
          <w:szCs w:val="22"/>
        </w:rPr>
        <w:t xml:space="preserve"> the top scoring finalists and representative staff who will work on the project and conduct a reference check of the top scoring vendor</w:t>
      </w:r>
      <w:r w:rsidR="00AD58E6" w:rsidRPr="00D00803">
        <w:rPr>
          <w:rFonts w:ascii="Times New Roman" w:hAnsi="Times New Roman"/>
          <w:sz w:val="22"/>
          <w:szCs w:val="22"/>
          <w:u w:val="single"/>
        </w:rPr>
        <w:t xml:space="preserve"> </w:t>
      </w:r>
      <w:bookmarkStart w:id="69" w:name="_GoBack"/>
      <w:bookmarkEnd w:id="69"/>
      <w:r w:rsidRPr="00D00803">
        <w:rPr>
          <w:rFonts w:ascii="Times New Roman" w:hAnsi="Times New Roman"/>
          <w:sz w:val="22"/>
          <w:szCs w:val="22"/>
          <w:u w:val="single"/>
        </w:rPr>
        <w:t xml:space="preserve">Step </w:t>
      </w:r>
      <w:r w:rsidR="00390737" w:rsidRPr="00D00803">
        <w:rPr>
          <w:rFonts w:ascii="Times New Roman" w:hAnsi="Times New Roman"/>
          <w:sz w:val="22"/>
          <w:szCs w:val="22"/>
          <w:u w:val="single"/>
        </w:rPr>
        <w:t>4</w:t>
      </w:r>
      <w:r w:rsidR="003B2789" w:rsidRPr="00D00803">
        <w:rPr>
          <w:rFonts w:ascii="Times New Roman" w:hAnsi="Times New Roman"/>
          <w:sz w:val="22"/>
          <w:szCs w:val="22"/>
        </w:rPr>
        <w:t xml:space="preserve">: </w:t>
      </w:r>
      <w:r w:rsidR="00DB38CD" w:rsidRPr="00D00803">
        <w:rPr>
          <w:rFonts w:ascii="Times New Roman" w:hAnsi="Times New Roman"/>
          <w:sz w:val="22"/>
          <w:szCs w:val="22"/>
        </w:rPr>
        <w:t xml:space="preserve">Announce </w:t>
      </w:r>
      <w:r w:rsidR="00071B6B">
        <w:rPr>
          <w:rFonts w:ascii="Times New Roman" w:hAnsi="Times New Roman"/>
          <w:sz w:val="22"/>
          <w:szCs w:val="22"/>
        </w:rPr>
        <w:t xml:space="preserve">one </w:t>
      </w:r>
      <w:r w:rsidR="00DB38CD" w:rsidRPr="00D00803">
        <w:rPr>
          <w:rFonts w:ascii="Times New Roman" w:hAnsi="Times New Roman"/>
          <w:sz w:val="22"/>
          <w:szCs w:val="22"/>
        </w:rPr>
        <w:t>Apparently Successful Vendor</w:t>
      </w:r>
      <w:r w:rsidR="00676D11">
        <w:rPr>
          <w:rFonts w:ascii="Times New Roman" w:hAnsi="Times New Roman"/>
          <w:sz w:val="22"/>
          <w:szCs w:val="22"/>
        </w:rPr>
        <w:t xml:space="preserve"> (ASV)</w:t>
      </w:r>
      <w:r w:rsidR="00DB38CD" w:rsidRPr="00D00803">
        <w:rPr>
          <w:rFonts w:ascii="Times New Roman" w:hAnsi="Times New Roman"/>
          <w:sz w:val="22"/>
          <w:szCs w:val="22"/>
        </w:rPr>
        <w:t>.</w:t>
      </w:r>
    </w:p>
    <w:p w14:paraId="57DA6144" w14:textId="77777777" w:rsidR="00CD4BBE" w:rsidRDefault="00B5475E" w:rsidP="00744DFE">
      <w:pPr>
        <w:pStyle w:val="ListBullet"/>
        <w:tabs>
          <w:tab w:val="left" w:pos="630"/>
        </w:tabs>
        <w:ind w:left="990"/>
        <w:rPr>
          <w:rFonts w:ascii="Times New Roman" w:hAnsi="Times New Roman"/>
          <w:sz w:val="22"/>
          <w:szCs w:val="22"/>
        </w:rPr>
      </w:pPr>
      <w:r w:rsidRPr="00D00803">
        <w:rPr>
          <w:rFonts w:ascii="Times New Roman" w:hAnsi="Times New Roman"/>
          <w:sz w:val="22"/>
          <w:szCs w:val="22"/>
        </w:rPr>
        <w:t xml:space="preserve">After completing the evaluation </w:t>
      </w:r>
      <w:r w:rsidR="00676D11">
        <w:rPr>
          <w:rFonts w:ascii="Times New Roman" w:hAnsi="Times New Roman"/>
          <w:sz w:val="22"/>
          <w:szCs w:val="22"/>
        </w:rPr>
        <w:t>steps</w:t>
      </w:r>
      <w:r w:rsidRPr="00D00803">
        <w:rPr>
          <w:rFonts w:ascii="Times New Roman" w:hAnsi="Times New Roman"/>
          <w:sz w:val="22"/>
          <w:szCs w:val="22"/>
        </w:rPr>
        <w:t xml:space="preserve"> </w:t>
      </w:r>
      <w:r w:rsidR="00DB38CD" w:rsidRPr="00D00803">
        <w:rPr>
          <w:rFonts w:ascii="Times New Roman" w:hAnsi="Times New Roman"/>
          <w:sz w:val="22"/>
          <w:szCs w:val="22"/>
        </w:rPr>
        <w:t>as set forth above</w:t>
      </w:r>
      <w:r w:rsidRPr="00D00803">
        <w:rPr>
          <w:rFonts w:ascii="Times New Roman" w:hAnsi="Times New Roman"/>
          <w:sz w:val="22"/>
          <w:szCs w:val="22"/>
        </w:rPr>
        <w:t xml:space="preserve">, </w:t>
      </w:r>
      <w:r w:rsidR="00D06E30" w:rsidRPr="00D00803">
        <w:rPr>
          <w:rFonts w:ascii="Times New Roman" w:hAnsi="Times New Roman"/>
          <w:sz w:val="22"/>
          <w:szCs w:val="22"/>
        </w:rPr>
        <w:t>CTS</w:t>
      </w:r>
      <w:r w:rsidRPr="00D00803">
        <w:rPr>
          <w:rFonts w:ascii="Times New Roman" w:hAnsi="Times New Roman"/>
          <w:sz w:val="22"/>
          <w:szCs w:val="22"/>
        </w:rPr>
        <w:t xml:space="preserve"> </w:t>
      </w:r>
      <w:r w:rsidR="00D06E30" w:rsidRPr="00D00803">
        <w:rPr>
          <w:rFonts w:ascii="Times New Roman" w:hAnsi="Times New Roman"/>
          <w:sz w:val="22"/>
          <w:szCs w:val="22"/>
        </w:rPr>
        <w:t>plans</w:t>
      </w:r>
      <w:r w:rsidRPr="00D00803">
        <w:rPr>
          <w:rFonts w:ascii="Times New Roman" w:hAnsi="Times New Roman"/>
          <w:sz w:val="22"/>
          <w:szCs w:val="22"/>
        </w:rPr>
        <w:t xml:space="preserve"> to enter into contractual negotiations with </w:t>
      </w:r>
      <w:r w:rsidR="00E55AF0" w:rsidRPr="00D00803">
        <w:rPr>
          <w:rFonts w:ascii="Times New Roman" w:hAnsi="Times New Roman"/>
          <w:sz w:val="22"/>
          <w:szCs w:val="22"/>
        </w:rPr>
        <w:t xml:space="preserve">one </w:t>
      </w:r>
      <w:r w:rsidR="00091766" w:rsidRPr="00D00803">
        <w:rPr>
          <w:rFonts w:ascii="Times New Roman" w:hAnsi="Times New Roman"/>
          <w:sz w:val="22"/>
          <w:szCs w:val="22"/>
        </w:rPr>
        <w:t>Apparently Successful Vendor (</w:t>
      </w:r>
      <w:r w:rsidR="00A717AD" w:rsidRPr="00D00803">
        <w:rPr>
          <w:rFonts w:ascii="Times New Roman" w:hAnsi="Times New Roman"/>
          <w:sz w:val="22"/>
          <w:szCs w:val="22"/>
        </w:rPr>
        <w:t>“</w:t>
      </w:r>
      <w:r w:rsidR="00091766" w:rsidRPr="00D00803">
        <w:rPr>
          <w:rFonts w:ascii="Times New Roman" w:hAnsi="Times New Roman"/>
          <w:sz w:val="22"/>
          <w:szCs w:val="22"/>
        </w:rPr>
        <w:t>ASV</w:t>
      </w:r>
      <w:r w:rsidR="00A717AD" w:rsidRPr="00D00803">
        <w:rPr>
          <w:rFonts w:ascii="Times New Roman" w:hAnsi="Times New Roman"/>
          <w:sz w:val="22"/>
          <w:szCs w:val="22"/>
        </w:rPr>
        <w:t>”</w:t>
      </w:r>
      <w:r w:rsidR="00091766" w:rsidRPr="00D00803">
        <w:rPr>
          <w:rFonts w:ascii="Times New Roman" w:hAnsi="Times New Roman"/>
          <w:sz w:val="22"/>
          <w:szCs w:val="22"/>
        </w:rPr>
        <w:t>)</w:t>
      </w:r>
      <w:r w:rsidRPr="00D00803">
        <w:rPr>
          <w:rFonts w:ascii="Times New Roman" w:hAnsi="Times New Roman"/>
          <w:sz w:val="22"/>
          <w:szCs w:val="22"/>
        </w:rPr>
        <w:t xml:space="preserve"> with a view to finalizing a contract. Award of contract will depend on a satisfactory outc</w:t>
      </w:r>
      <w:r w:rsidR="00EE2109" w:rsidRPr="00D00803">
        <w:rPr>
          <w:rFonts w:ascii="Times New Roman" w:hAnsi="Times New Roman"/>
          <w:sz w:val="22"/>
          <w:szCs w:val="22"/>
        </w:rPr>
        <w:t>ome to these negotiations.</w:t>
      </w:r>
    </w:p>
    <w:p w14:paraId="6FD25D1E" w14:textId="77777777" w:rsidR="006842E1" w:rsidRPr="00D00803" w:rsidRDefault="00390737" w:rsidP="005E0E5E">
      <w:pPr>
        <w:pStyle w:val="Heading2"/>
        <w:numPr>
          <w:ilvl w:val="1"/>
          <w:numId w:val="6"/>
        </w:numPr>
        <w:rPr>
          <w:sz w:val="22"/>
          <w:szCs w:val="22"/>
        </w:rPr>
      </w:pPr>
      <w:bookmarkStart w:id="70" w:name="_Hlt864282"/>
      <w:bookmarkStart w:id="71" w:name="_Hlt536865503"/>
      <w:bookmarkStart w:id="72" w:name="_Hlt41847707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70"/>
      <w:bookmarkEnd w:id="71"/>
      <w:bookmarkEnd w:id="72"/>
      <w:r w:rsidRPr="00D00803">
        <w:rPr>
          <w:sz w:val="22"/>
          <w:szCs w:val="22"/>
        </w:rPr>
        <w:t xml:space="preserve">      </w:t>
      </w:r>
      <w:bookmarkStart w:id="73" w:name="_Toc24535512"/>
      <w:r w:rsidR="006842E1" w:rsidRPr="00D00803">
        <w:rPr>
          <w:sz w:val="22"/>
          <w:szCs w:val="22"/>
        </w:rPr>
        <w:t>Funding</w:t>
      </w:r>
      <w:bookmarkEnd w:id="73"/>
    </w:p>
    <w:p w14:paraId="744B4BEB" w14:textId="77777777" w:rsidR="006842E1" w:rsidRPr="00546D8A" w:rsidRDefault="006842E1" w:rsidP="00F81F99">
      <w:pPr>
        <w:pStyle w:val="BodyTextIndent"/>
        <w:rPr>
          <w:strike/>
          <w:szCs w:val="22"/>
        </w:rPr>
      </w:pPr>
      <w:r w:rsidRPr="00D00803">
        <w:rPr>
          <w:szCs w:val="22"/>
        </w:rPr>
        <w:t>Any contract awarded as a result of this procurement is contingent upon the availability of funding.</w:t>
      </w:r>
      <w:r w:rsidR="000E5A04" w:rsidRPr="00D00803">
        <w:rPr>
          <w:szCs w:val="22"/>
        </w:rPr>
        <w:t xml:space="preserve">  </w:t>
      </w:r>
    </w:p>
    <w:p w14:paraId="07AC78AD" w14:textId="77777777" w:rsidR="00390737" w:rsidRPr="00D00803" w:rsidRDefault="00390737" w:rsidP="005E0E5E">
      <w:pPr>
        <w:pStyle w:val="Heading2"/>
        <w:numPr>
          <w:ilvl w:val="1"/>
          <w:numId w:val="6"/>
        </w:numPr>
        <w:rPr>
          <w:sz w:val="22"/>
          <w:szCs w:val="22"/>
        </w:rPr>
      </w:pPr>
      <w:r w:rsidRPr="00D00803">
        <w:rPr>
          <w:sz w:val="22"/>
          <w:szCs w:val="22"/>
        </w:rPr>
        <w:tab/>
      </w:r>
      <w:bookmarkStart w:id="74" w:name="_Toc24535513"/>
      <w:r w:rsidRPr="00D00803">
        <w:rPr>
          <w:sz w:val="22"/>
          <w:szCs w:val="22"/>
        </w:rPr>
        <w:t>Statements of Work (SOW)</w:t>
      </w:r>
      <w:bookmarkEnd w:id="74"/>
      <w:r w:rsidRPr="00D00803">
        <w:rPr>
          <w:sz w:val="22"/>
          <w:szCs w:val="22"/>
        </w:rPr>
        <w:t xml:space="preserve"> </w:t>
      </w:r>
      <w:r w:rsidR="00546D8A">
        <w:rPr>
          <w:sz w:val="22"/>
          <w:szCs w:val="22"/>
        </w:rPr>
        <w:t xml:space="preserve"> </w:t>
      </w:r>
    </w:p>
    <w:p w14:paraId="7E9E3386" w14:textId="77777777" w:rsidR="006842E1" w:rsidRPr="00D00803" w:rsidRDefault="00390737" w:rsidP="00390737">
      <w:pPr>
        <w:pStyle w:val="BodyTextIndent"/>
        <w:rPr>
          <w:szCs w:val="22"/>
        </w:rPr>
      </w:pPr>
      <w:r w:rsidRPr="00D00803">
        <w:rPr>
          <w:szCs w:val="22"/>
        </w:rPr>
        <w:t xml:space="preserve">Any services performed for </w:t>
      </w:r>
      <w:r w:rsidR="009952CD">
        <w:rPr>
          <w:szCs w:val="22"/>
        </w:rPr>
        <w:t>CTS</w:t>
      </w:r>
      <w:r w:rsidRPr="00D00803">
        <w:rPr>
          <w:szCs w:val="22"/>
        </w:rPr>
        <w:t xml:space="preserve"> under the resulting </w:t>
      </w:r>
      <w:r w:rsidR="00EC7539" w:rsidRPr="00D00803">
        <w:rPr>
          <w:szCs w:val="22"/>
        </w:rPr>
        <w:t>Contrac</w:t>
      </w:r>
      <w:r w:rsidR="00EC7539">
        <w:rPr>
          <w:szCs w:val="22"/>
        </w:rPr>
        <w:t>ts</w:t>
      </w:r>
      <w:r w:rsidRPr="00D00803">
        <w:rPr>
          <w:szCs w:val="22"/>
        </w:rPr>
        <w:t xml:space="preserve"> shall be docu</w:t>
      </w:r>
      <w:r w:rsidR="00C90DCE" w:rsidRPr="00D00803">
        <w:rPr>
          <w:szCs w:val="22"/>
        </w:rPr>
        <w:t>mented in a Statement of Work (SOW</w:t>
      </w:r>
      <w:r w:rsidRPr="00D00803">
        <w:rPr>
          <w:szCs w:val="22"/>
        </w:rPr>
        <w:t xml:space="preserve">) established between the </w:t>
      </w:r>
      <w:r w:rsidR="009952CD">
        <w:rPr>
          <w:szCs w:val="22"/>
        </w:rPr>
        <w:t>CTS</w:t>
      </w:r>
      <w:r w:rsidRPr="00D00803">
        <w:rPr>
          <w:szCs w:val="22"/>
        </w:rPr>
        <w:t xml:space="preserve"> and the Vendor. The SOW will reference the Contract by number, the SOW term, provide a description of the scope of work to be performed, and the </w:t>
      </w:r>
      <w:r w:rsidR="007106D2">
        <w:rPr>
          <w:szCs w:val="22"/>
        </w:rPr>
        <w:t xml:space="preserve">maximum compensation for </w:t>
      </w:r>
      <w:r w:rsidRPr="00D00803">
        <w:rPr>
          <w:szCs w:val="22"/>
        </w:rPr>
        <w:t>the project. Multiple SOWS may be entered into between the parties to document the activities necessary to perform the work herein.</w:t>
      </w:r>
    </w:p>
    <w:p w14:paraId="162BA21B" w14:textId="77777777" w:rsidR="00E7598A" w:rsidRDefault="00E7598A">
      <w:pPr>
        <w:rPr>
          <w:b/>
          <w:sz w:val="28"/>
        </w:rPr>
      </w:pPr>
      <w:bookmarkStart w:id="75" w:name="_Ref470432762"/>
    </w:p>
    <w:p w14:paraId="22F69431" w14:textId="77777777" w:rsidR="00E7598A" w:rsidRDefault="00E7598A">
      <w:pPr>
        <w:rPr>
          <w:b/>
          <w:sz w:val="28"/>
        </w:rPr>
      </w:pPr>
    </w:p>
    <w:p w14:paraId="689FDFFC" w14:textId="77777777" w:rsidR="00B05DCC" w:rsidRDefault="00B05DCC">
      <w:pPr>
        <w:rPr>
          <w:b/>
          <w:sz w:val="28"/>
        </w:rPr>
      </w:pPr>
      <w:r>
        <w:rPr>
          <w:b/>
          <w:sz w:val="28"/>
        </w:rPr>
        <w:br w:type="page"/>
      </w:r>
    </w:p>
    <w:p w14:paraId="5860ABA0" w14:textId="77777777" w:rsidR="006842E1" w:rsidRDefault="006842E1">
      <w:pPr>
        <w:ind w:left="1188"/>
        <w:jc w:val="center"/>
        <w:rPr>
          <w:b/>
          <w:sz w:val="28"/>
        </w:rPr>
      </w:pPr>
      <w:r>
        <w:rPr>
          <w:b/>
          <w:sz w:val="28"/>
        </w:rPr>
        <w:lastRenderedPageBreak/>
        <w:t>SECTION 2</w:t>
      </w:r>
    </w:p>
    <w:p w14:paraId="0FA4F43E" w14:textId="77777777" w:rsidR="006842E1" w:rsidRPr="00D00803" w:rsidRDefault="00805EB8" w:rsidP="005E0E5E">
      <w:pPr>
        <w:pStyle w:val="Heading1"/>
        <w:numPr>
          <w:ilvl w:val="0"/>
          <w:numId w:val="6"/>
        </w:numPr>
        <w:rPr>
          <w:caps/>
          <w:sz w:val="22"/>
          <w:szCs w:val="22"/>
        </w:rPr>
      </w:pPr>
      <w:bookmarkStart w:id="76" w:name="_Ref85867760"/>
      <w:bookmarkStart w:id="77" w:name="_Ref85867781"/>
      <w:bookmarkStart w:id="78" w:name="_Ref85867798"/>
      <w:bookmarkStart w:id="79" w:name="_Ref85867816"/>
      <w:bookmarkStart w:id="80" w:name="_Ref85867843"/>
      <w:bookmarkStart w:id="81" w:name="_Ref85867865"/>
      <w:bookmarkStart w:id="82" w:name="_Ref85867913"/>
      <w:bookmarkStart w:id="83" w:name="_Ref85867936"/>
      <w:bookmarkStart w:id="84" w:name="_Toc24535514"/>
      <w:bookmarkEnd w:id="75"/>
      <w:r w:rsidRPr="00D00803">
        <w:rPr>
          <w:caps/>
          <w:sz w:val="22"/>
          <w:szCs w:val="22"/>
        </w:rPr>
        <w:t>SCHEDULE</w:t>
      </w:r>
      <w:bookmarkEnd w:id="76"/>
      <w:bookmarkEnd w:id="77"/>
      <w:bookmarkEnd w:id="78"/>
      <w:bookmarkEnd w:id="79"/>
      <w:bookmarkEnd w:id="80"/>
      <w:bookmarkEnd w:id="81"/>
      <w:bookmarkEnd w:id="82"/>
      <w:bookmarkEnd w:id="83"/>
      <w:bookmarkEnd w:id="84"/>
    </w:p>
    <w:p w14:paraId="463A9D34" w14:textId="77777777" w:rsidR="006842E1" w:rsidRPr="00D00803" w:rsidRDefault="006842E1">
      <w:pPr>
        <w:pStyle w:val="Heading1para"/>
        <w:rPr>
          <w:szCs w:val="22"/>
        </w:rPr>
      </w:pPr>
      <w:r w:rsidRPr="00D00803">
        <w:rPr>
          <w:szCs w:val="22"/>
        </w:rPr>
        <w:t xml:space="preserve">This </w:t>
      </w:r>
      <w:r w:rsidR="0008612A" w:rsidRPr="00D00803">
        <w:rPr>
          <w:szCs w:val="22"/>
        </w:rPr>
        <w:t>RFP</w:t>
      </w:r>
      <w:r w:rsidRPr="00D00803">
        <w:rPr>
          <w:szCs w:val="22"/>
        </w:rPr>
        <w:t xml:space="preserve"> is being issued under the following Schedule. The Response deadlines are mandatory and non-negotiable. Failure to meet any of the required deadlines will result in </w:t>
      </w:r>
      <w:r w:rsidR="008039D3" w:rsidRPr="00D00803">
        <w:rPr>
          <w:szCs w:val="22"/>
        </w:rPr>
        <w:t>dis</w:t>
      </w:r>
      <w:r w:rsidRPr="00D00803">
        <w:rPr>
          <w:szCs w:val="22"/>
        </w:rPr>
        <w:t>qualification from participation. All times are local time, Olympia, WA.</w:t>
      </w:r>
    </w:p>
    <w:p w14:paraId="51ADB3F3" w14:textId="77777777" w:rsidR="00390737" w:rsidRPr="00D00803" w:rsidRDefault="006A1454" w:rsidP="006A1454">
      <w:pPr>
        <w:pStyle w:val="Body2"/>
        <w:tabs>
          <w:tab w:val="left" w:pos="1440"/>
          <w:tab w:val="left" w:pos="5580"/>
        </w:tabs>
        <w:spacing w:before="480" w:after="120"/>
        <w:ind w:left="1440"/>
        <w:rPr>
          <w:b/>
          <w:bCs/>
          <w:szCs w:val="22"/>
        </w:rPr>
      </w:pPr>
      <w:r>
        <w:rPr>
          <w:b/>
          <w:bCs/>
          <w:szCs w:val="22"/>
        </w:rPr>
        <w:t>DATE &amp; TIME</w:t>
      </w:r>
      <w:r>
        <w:rPr>
          <w:b/>
          <w:bCs/>
          <w:szCs w:val="22"/>
        </w:rPr>
        <w:tab/>
      </w:r>
      <w:r w:rsidR="00390737" w:rsidRPr="00D00803">
        <w:rPr>
          <w:b/>
          <w:bCs/>
          <w:szCs w:val="22"/>
        </w:rPr>
        <w:t>EVENT</w:t>
      </w:r>
    </w:p>
    <w:tbl>
      <w:tblPr>
        <w:tblW w:w="10710" w:type="dxa"/>
        <w:tblInd w:w="-72" w:type="dxa"/>
        <w:tblCellMar>
          <w:left w:w="0" w:type="dxa"/>
          <w:right w:w="0" w:type="dxa"/>
        </w:tblCellMar>
        <w:tblLook w:val="04A0" w:firstRow="1" w:lastRow="0" w:firstColumn="1" w:lastColumn="0" w:noHBand="0" w:noVBand="1"/>
      </w:tblPr>
      <w:tblGrid>
        <w:gridCol w:w="4860"/>
        <w:gridCol w:w="5850"/>
      </w:tblGrid>
      <w:tr w:rsidR="00693110" w14:paraId="252AB916" w14:textId="77777777" w:rsidTr="00693110">
        <w:trPr>
          <w:trHeight w:val="374"/>
        </w:trPr>
        <w:tc>
          <w:tcPr>
            <w:tcW w:w="4860" w:type="dxa"/>
            <w:tcMar>
              <w:top w:w="0" w:type="dxa"/>
              <w:left w:w="115" w:type="dxa"/>
              <w:bottom w:w="0" w:type="dxa"/>
              <w:right w:w="115" w:type="dxa"/>
            </w:tcMar>
            <w:vAlign w:val="center"/>
            <w:hideMark/>
          </w:tcPr>
          <w:p w14:paraId="0FDD45E0" w14:textId="77777777" w:rsidR="00693110" w:rsidRDefault="00693110">
            <w:pPr>
              <w:jc w:val="center"/>
              <w:rPr>
                <w:sz w:val="22"/>
                <w:szCs w:val="22"/>
              </w:rPr>
            </w:pPr>
            <w:r>
              <w:t>December 23, 2019</w:t>
            </w:r>
          </w:p>
        </w:tc>
        <w:tc>
          <w:tcPr>
            <w:tcW w:w="5850" w:type="dxa"/>
            <w:tcMar>
              <w:top w:w="0" w:type="dxa"/>
              <w:left w:w="115" w:type="dxa"/>
              <w:bottom w:w="0" w:type="dxa"/>
              <w:right w:w="115" w:type="dxa"/>
            </w:tcMar>
            <w:vAlign w:val="center"/>
            <w:hideMark/>
          </w:tcPr>
          <w:p w14:paraId="36CE58A0" w14:textId="77777777" w:rsidR="00693110" w:rsidRDefault="00693110">
            <w:pPr>
              <w:pStyle w:val="Body2"/>
              <w:spacing w:before="0"/>
              <w:ind w:left="0"/>
            </w:pPr>
            <w:r>
              <w:t>RFP Issued</w:t>
            </w:r>
          </w:p>
        </w:tc>
      </w:tr>
      <w:tr w:rsidR="00693110" w14:paraId="70D23C66" w14:textId="77777777" w:rsidTr="00693110">
        <w:trPr>
          <w:trHeight w:val="374"/>
        </w:trPr>
        <w:tc>
          <w:tcPr>
            <w:tcW w:w="4860" w:type="dxa"/>
            <w:tcMar>
              <w:top w:w="0" w:type="dxa"/>
              <w:left w:w="115" w:type="dxa"/>
              <w:bottom w:w="0" w:type="dxa"/>
              <w:right w:w="115" w:type="dxa"/>
            </w:tcMar>
            <w:vAlign w:val="center"/>
            <w:hideMark/>
          </w:tcPr>
          <w:p w14:paraId="730B34FD" w14:textId="77777777" w:rsidR="00693110" w:rsidRDefault="00693110">
            <w:pPr>
              <w:jc w:val="center"/>
            </w:pPr>
            <w:r>
              <w:t>January 3, 2020</w:t>
            </w:r>
          </w:p>
        </w:tc>
        <w:tc>
          <w:tcPr>
            <w:tcW w:w="5850" w:type="dxa"/>
            <w:tcMar>
              <w:top w:w="0" w:type="dxa"/>
              <w:left w:w="115" w:type="dxa"/>
              <w:bottom w:w="0" w:type="dxa"/>
              <w:right w:w="115" w:type="dxa"/>
            </w:tcMar>
            <w:vAlign w:val="center"/>
            <w:hideMark/>
          </w:tcPr>
          <w:p w14:paraId="0FFCD05D" w14:textId="77777777" w:rsidR="00693110" w:rsidRDefault="00693110">
            <w:pPr>
              <w:pStyle w:val="Body2"/>
              <w:spacing w:before="0"/>
              <w:ind w:left="0"/>
            </w:pPr>
            <w:r>
              <w:t>Final Vendor Questions and Comments due</w:t>
            </w:r>
          </w:p>
        </w:tc>
      </w:tr>
      <w:tr w:rsidR="00693110" w14:paraId="38EBCCA6" w14:textId="77777777" w:rsidTr="00693110">
        <w:trPr>
          <w:trHeight w:val="374"/>
        </w:trPr>
        <w:tc>
          <w:tcPr>
            <w:tcW w:w="4860" w:type="dxa"/>
            <w:tcMar>
              <w:top w:w="0" w:type="dxa"/>
              <w:left w:w="115" w:type="dxa"/>
              <w:bottom w:w="0" w:type="dxa"/>
              <w:right w:w="115" w:type="dxa"/>
            </w:tcMar>
            <w:vAlign w:val="center"/>
            <w:hideMark/>
          </w:tcPr>
          <w:p w14:paraId="4C64133C" w14:textId="77777777" w:rsidR="00693110" w:rsidRDefault="00693110">
            <w:pPr>
              <w:jc w:val="center"/>
            </w:pPr>
            <w:r>
              <w:t>January 7, 2020</w:t>
            </w:r>
          </w:p>
        </w:tc>
        <w:tc>
          <w:tcPr>
            <w:tcW w:w="5850" w:type="dxa"/>
            <w:tcMar>
              <w:top w:w="0" w:type="dxa"/>
              <w:left w:w="115" w:type="dxa"/>
              <w:bottom w:w="0" w:type="dxa"/>
              <w:right w:w="115" w:type="dxa"/>
            </w:tcMar>
            <w:vAlign w:val="center"/>
            <w:hideMark/>
          </w:tcPr>
          <w:p w14:paraId="3642BA24" w14:textId="77777777" w:rsidR="00693110" w:rsidRDefault="00693110">
            <w:pPr>
              <w:pStyle w:val="Body2"/>
              <w:spacing w:before="0"/>
              <w:ind w:left="0"/>
            </w:pPr>
            <w:r>
              <w:t>State’s Final Written Answers issued</w:t>
            </w:r>
          </w:p>
        </w:tc>
      </w:tr>
      <w:tr w:rsidR="00CC3359" w14:paraId="27B30CA2" w14:textId="77777777" w:rsidTr="00CC3359">
        <w:trPr>
          <w:trHeight w:val="374"/>
        </w:trPr>
        <w:tc>
          <w:tcPr>
            <w:tcW w:w="4860" w:type="dxa"/>
            <w:tcMar>
              <w:top w:w="0" w:type="dxa"/>
              <w:left w:w="115" w:type="dxa"/>
              <w:bottom w:w="0" w:type="dxa"/>
              <w:right w:w="115" w:type="dxa"/>
            </w:tcMar>
            <w:vAlign w:val="center"/>
            <w:hideMark/>
          </w:tcPr>
          <w:p w14:paraId="4916C06A" w14:textId="77777777" w:rsidR="00CC3359" w:rsidRDefault="00CC3359" w:rsidP="00CC3359">
            <w:pPr>
              <w:jc w:val="center"/>
            </w:pPr>
            <w:r>
              <w:t>January 9, 2020</w:t>
            </w:r>
          </w:p>
        </w:tc>
        <w:tc>
          <w:tcPr>
            <w:tcW w:w="5850" w:type="dxa"/>
            <w:tcMar>
              <w:top w:w="0" w:type="dxa"/>
              <w:left w:w="115" w:type="dxa"/>
              <w:bottom w:w="0" w:type="dxa"/>
              <w:right w:w="115" w:type="dxa"/>
            </w:tcMar>
            <w:vAlign w:val="center"/>
            <w:hideMark/>
          </w:tcPr>
          <w:p w14:paraId="08E0809F" w14:textId="77777777" w:rsidR="00CC3359" w:rsidRDefault="00800D77" w:rsidP="00CC3359">
            <w:pPr>
              <w:pStyle w:val="Body2"/>
              <w:spacing w:before="0"/>
              <w:ind w:left="0"/>
            </w:pPr>
            <w:r>
              <w:rPr>
                <w:rFonts w:eastAsia="MS Mincho"/>
                <w:szCs w:val="22"/>
              </w:rPr>
              <w:t>Pre-Response Conference</w:t>
            </w:r>
          </w:p>
        </w:tc>
      </w:tr>
      <w:tr w:rsidR="00693110" w14:paraId="3B119664" w14:textId="77777777" w:rsidTr="00693110">
        <w:trPr>
          <w:trHeight w:val="374"/>
        </w:trPr>
        <w:tc>
          <w:tcPr>
            <w:tcW w:w="4860" w:type="dxa"/>
            <w:tcMar>
              <w:top w:w="0" w:type="dxa"/>
              <w:left w:w="115" w:type="dxa"/>
              <w:bottom w:w="0" w:type="dxa"/>
              <w:right w:w="115" w:type="dxa"/>
            </w:tcMar>
            <w:vAlign w:val="center"/>
            <w:hideMark/>
          </w:tcPr>
          <w:p w14:paraId="1AF87786" w14:textId="77777777" w:rsidR="00693110" w:rsidRDefault="00693110">
            <w:pPr>
              <w:jc w:val="center"/>
            </w:pPr>
            <w:r>
              <w:t>January 13, 2020</w:t>
            </w:r>
          </w:p>
        </w:tc>
        <w:tc>
          <w:tcPr>
            <w:tcW w:w="5850" w:type="dxa"/>
            <w:tcMar>
              <w:top w:w="0" w:type="dxa"/>
              <w:left w:w="115" w:type="dxa"/>
              <w:bottom w:w="0" w:type="dxa"/>
              <w:right w:w="115" w:type="dxa"/>
            </w:tcMar>
            <w:vAlign w:val="center"/>
            <w:hideMark/>
          </w:tcPr>
          <w:p w14:paraId="490E0CE5" w14:textId="77777777" w:rsidR="00693110" w:rsidRDefault="00693110">
            <w:pPr>
              <w:pStyle w:val="Body2"/>
              <w:spacing w:before="0"/>
              <w:ind w:left="0"/>
            </w:pPr>
            <w:r>
              <w:t xml:space="preserve">Responses due by </w:t>
            </w:r>
            <w:r>
              <w:rPr>
                <w:b/>
                <w:bCs/>
                <w:u w:val="single"/>
              </w:rPr>
              <w:t>12 NOON</w:t>
            </w:r>
            <w:r>
              <w:t xml:space="preserve"> </w:t>
            </w:r>
          </w:p>
        </w:tc>
      </w:tr>
      <w:tr w:rsidR="00693110" w14:paraId="7EB75852" w14:textId="77777777" w:rsidTr="00693110">
        <w:trPr>
          <w:trHeight w:val="374"/>
        </w:trPr>
        <w:tc>
          <w:tcPr>
            <w:tcW w:w="4860" w:type="dxa"/>
            <w:tcMar>
              <w:top w:w="0" w:type="dxa"/>
              <w:left w:w="115" w:type="dxa"/>
              <w:bottom w:w="0" w:type="dxa"/>
              <w:right w:w="115" w:type="dxa"/>
            </w:tcMar>
            <w:vAlign w:val="center"/>
            <w:hideMark/>
          </w:tcPr>
          <w:p w14:paraId="2CC35511" w14:textId="77777777" w:rsidR="00693110" w:rsidRDefault="00693110">
            <w:pPr>
              <w:jc w:val="center"/>
            </w:pPr>
            <w:r>
              <w:t>January 14 - 17, 2020</w:t>
            </w:r>
          </w:p>
        </w:tc>
        <w:tc>
          <w:tcPr>
            <w:tcW w:w="5850" w:type="dxa"/>
            <w:tcMar>
              <w:top w:w="0" w:type="dxa"/>
              <w:left w:w="115" w:type="dxa"/>
              <w:bottom w:w="0" w:type="dxa"/>
              <w:right w:w="115" w:type="dxa"/>
            </w:tcMar>
            <w:vAlign w:val="center"/>
            <w:hideMark/>
          </w:tcPr>
          <w:p w14:paraId="5CA345BD" w14:textId="77777777" w:rsidR="00693110" w:rsidRDefault="00693110">
            <w:pPr>
              <w:pStyle w:val="Body2"/>
              <w:spacing w:before="0"/>
              <w:ind w:left="0"/>
            </w:pPr>
            <w:r>
              <w:t>Evaluation period</w:t>
            </w:r>
          </w:p>
        </w:tc>
      </w:tr>
      <w:tr w:rsidR="00693110" w14:paraId="450597B1" w14:textId="77777777" w:rsidTr="00693110">
        <w:trPr>
          <w:trHeight w:val="374"/>
        </w:trPr>
        <w:tc>
          <w:tcPr>
            <w:tcW w:w="4860" w:type="dxa"/>
            <w:tcMar>
              <w:top w:w="0" w:type="dxa"/>
              <w:left w:w="115" w:type="dxa"/>
              <w:bottom w:w="0" w:type="dxa"/>
              <w:right w:w="115" w:type="dxa"/>
            </w:tcMar>
            <w:vAlign w:val="center"/>
            <w:hideMark/>
          </w:tcPr>
          <w:p w14:paraId="5AC43ADF" w14:textId="77777777" w:rsidR="00693110" w:rsidRDefault="00693110">
            <w:pPr>
              <w:jc w:val="center"/>
            </w:pPr>
            <w:r>
              <w:t>January 21, 2020</w:t>
            </w:r>
          </w:p>
        </w:tc>
        <w:tc>
          <w:tcPr>
            <w:tcW w:w="5850" w:type="dxa"/>
            <w:tcMar>
              <w:top w:w="0" w:type="dxa"/>
              <w:left w:w="115" w:type="dxa"/>
              <w:bottom w:w="0" w:type="dxa"/>
              <w:right w:w="115" w:type="dxa"/>
            </w:tcMar>
            <w:vAlign w:val="center"/>
            <w:hideMark/>
          </w:tcPr>
          <w:p w14:paraId="35136B3B" w14:textId="77777777" w:rsidR="00693110" w:rsidRDefault="00693110">
            <w:r>
              <w:t>Finalists invited for interviews (optional)</w:t>
            </w:r>
          </w:p>
        </w:tc>
      </w:tr>
      <w:tr w:rsidR="00693110" w14:paraId="0034C10C" w14:textId="77777777" w:rsidTr="00693110">
        <w:trPr>
          <w:trHeight w:val="374"/>
        </w:trPr>
        <w:tc>
          <w:tcPr>
            <w:tcW w:w="4860" w:type="dxa"/>
            <w:tcMar>
              <w:top w:w="0" w:type="dxa"/>
              <w:left w:w="115" w:type="dxa"/>
              <w:bottom w:w="0" w:type="dxa"/>
              <w:right w:w="115" w:type="dxa"/>
            </w:tcMar>
            <w:vAlign w:val="center"/>
            <w:hideMark/>
          </w:tcPr>
          <w:p w14:paraId="0299324D" w14:textId="77777777" w:rsidR="00693110" w:rsidRDefault="00693110">
            <w:pPr>
              <w:jc w:val="center"/>
            </w:pPr>
            <w:r>
              <w:t>January 22-23, 2020</w:t>
            </w:r>
          </w:p>
        </w:tc>
        <w:tc>
          <w:tcPr>
            <w:tcW w:w="5850" w:type="dxa"/>
            <w:tcMar>
              <w:top w:w="0" w:type="dxa"/>
              <w:left w:w="115" w:type="dxa"/>
              <w:bottom w:w="0" w:type="dxa"/>
              <w:right w:w="115" w:type="dxa"/>
            </w:tcMar>
            <w:vAlign w:val="center"/>
            <w:hideMark/>
          </w:tcPr>
          <w:p w14:paraId="4A2B7503" w14:textId="77777777" w:rsidR="00693110" w:rsidRDefault="00693110">
            <w:r>
              <w:t>Finalist interviews and reference check (optional)</w:t>
            </w:r>
          </w:p>
        </w:tc>
      </w:tr>
      <w:tr w:rsidR="00CC3359" w14:paraId="026C592F" w14:textId="77777777" w:rsidTr="00CC3359">
        <w:trPr>
          <w:trHeight w:val="374"/>
        </w:trPr>
        <w:tc>
          <w:tcPr>
            <w:tcW w:w="4860" w:type="dxa"/>
            <w:tcMar>
              <w:top w:w="0" w:type="dxa"/>
              <w:left w:w="115" w:type="dxa"/>
              <w:bottom w:w="0" w:type="dxa"/>
              <w:right w:w="115" w:type="dxa"/>
            </w:tcMar>
            <w:vAlign w:val="center"/>
            <w:hideMark/>
          </w:tcPr>
          <w:p w14:paraId="02DEA262" w14:textId="77777777" w:rsidR="00CC3359" w:rsidRDefault="00CC3359" w:rsidP="00CC3359">
            <w:pPr>
              <w:jc w:val="center"/>
            </w:pPr>
            <w:r>
              <w:t xml:space="preserve">January </w:t>
            </w:r>
            <w:r w:rsidR="00C045D4">
              <w:t>24-</w:t>
            </w:r>
            <w:r>
              <w:t>27, 2020</w:t>
            </w:r>
          </w:p>
        </w:tc>
        <w:tc>
          <w:tcPr>
            <w:tcW w:w="5850" w:type="dxa"/>
            <w:tcMar>
              <w:top w:w="0" w:type="dxa"/>
              <w:left w:w="115" w:type="dxa"/>
              <w:bottom w:w="0" w:type="dxa"/>
              <w:right w:w="115" w:type="dxa"/>
            </w:tcMar>
            <w:vAlign w:val="center"/>
            <w:hideMark/>
          </w:tcPr>
          <w:p w14:paraId="320845D9" w14:textId="77777777" w:rsidR="00CC3359" w:rsidRDefault="00C045D4" w:rsidP="00CC3359">
            <w:r>
              <w:rPr>
                <w:sz w:val="22"/>
                <w:szCs w:val="22"/>
              </w:rPr>
              <w:t xml:space="preserve">Site Visits and </w:t>
            </w:r>
            <w:r w:rsidRPr="00D00803">
              <w:rPr>
                <w:sz w:val="22"/>
                <w:szCs w:val="22"/>
              </w:rPr>
              <w:t>Interviews (Optional)</w:t>
            </w:r>
          </w:p>
        </w:tc>
      </w:tr>
      <w:tr w:rsidR="00693110" w14:paraId="55CE2AE9" w14:textId="77777777" w:rsidTr="00693110">
        <w:trPr>
          <w:trHeight w:val="374"/>
        </w:trPr>
        <w:tc>
          <w:tcPr>
            <w:tcW w:w="4860" w:type="dxa"/>
            <w:tcMar>
              <w:top w:w="0" w:type="dxa"/>
              <w:left w:w="115" w:type="dxa"/>
              <w:bottom w:w="0" w:type="dxa"/>
              <w:right w:w="115" w:type="dxa"/>
            </w:tcMar>
            <w:vAlign w:val="center"/>
            <w:hideMark/>
          </w:tcPr>
          <w:p w14:paraId="11A61EFB" w14:textId="7F08C337" w:rsidR="00693110" w:rsidRDefault="00693110">
            <w:pPr>
              <w:jc w:val="center"/>
            </w:pPr>
            <w:r>
              <w:t>January 2</w:t>
            </w:r>
            <w:r w:rsidR="00CC3359">
              <w:t>8</w:t>
            </w:r>
            <w:r>
              <w:t>, 2020</w:t>
            </w:r>
          </w:p>
        </w:tc>
        <w:tc>
          <w:tcPr>
            <w:tcW w:w="5850" w:type="dxa"/>
            <w:tcMar>
              <w:top w:w="0" w:type="dxa"/>
              <w:left w:w="115" w:type="dxa"/>
              <w:bottom w:w="0" w:type="dxa"/>
              <w:right w:w="115" w:type="dxa"/>
            </w:tcMar>
            <w:vAlign w:val="center"/>
            <w:hideMark/>
          </w:tcPr>
          <w:p w14:paraId="2CFF362D" w14:textId="77777777" w:rsidR="00693110" w:rsidRDefault="00693110">
            <w:r>
              <w:t>Announcement of ASV</w:t>
            </w:r>
          </w:p>
        </w:tc>
      </w:tr>
      <w:tr w:rsidR="00693110" w14:paraId="56BB3416" w14:textId="77777777" w:rsidTr="00693110">
        <w:trPr>
          <w:trHeight w:val="374"/>
        </w:trPr>
        <w:tc>
          <w:tcPr>
            <w:tcW w:w="4860" w:type="dxa"/>
            <w:tcMar>
              <w:top w:w="0" w:type="dxa"/>
              <w:left w:w="115" w:type="dxa"/>
              <w:bottom w:w="0" w:type="dxa"/>
              <w:right w:w="115" w:type="dxa"/>
            </w:tcMar>
            <w:vAlign w:val="center"/>
            <w:hideMark/>
          </w:tcPr>
          <w:p w14:paraId="61510492" w14:textId="55A52366" w:rsidR="00693110" w:rsidRDefault="00693110">
            <w:pPr>
              <w:jc w:val="center"/>
            </w:pPr>
            <w:r>
              <w:t xml:space="preserve">January </w:t>
            </w:r>
            <w:r w:rsidR="00CC3359">
              <w:t>30</w:t>
            </w:r>
            <w:r>
              <w:t>, 2020</w:t>
            </w:r>
          </w:p>
        </w:tc>
        <w:tc>
          <w:tcPr>
            <w:tcW w:w="5850" w:type="dxa"/>
            <w:tcMar>
              <w:top w:w="0" w:type="dxa"/>
              <w:left w:w="115" w:type="dxa"/>
              <w:bottom w:w="0" w:type="dxa"/>
              <w:right w:w="115" w:type="dxa"/>
            </w:tcMar>
            <w:vAlign w:val="center"/>
            <w:hideMark/>
          </w:tcPr>
          <w:p w14:paraId="7C2947FA" w14:textId="77777777" w:rsidR="00693110" w:rsidRDefault="00693110">
            <w:r>
              <w:t>Vendor Request for Optional Debriefing due</w:t>
            </w:r>
          </w:p>
        </w:tc>
      </w:tr>
      <w:tr w:rsidR="00693110" w14:paraId="0F3059E6" w14:textId="77777777" w:rsidTr="00693110">
        <w:trPr>
          <w:trHeight w:val="374"/>
        </w:trPr>
        <w:tc>
          <w:tcPr>
            <w:tcW w:w="4860" w:type="dxa"/>
            <w:tcMar>
              <w:top w:w="0" w:type="dxa"/>
              <w:left w:w="115" w:type="dxa"/>
              <w:bottom w:w="0" w:type="dxa"/>
              <w:right w:w="115" w:type="dxa"/>
            </w:tcMar>
            <w:vAlign w:val="center"/>
            <w:hideMark/>
          </w:tcPr>
          <w:p w14:paraId="66CA09FB" w14:textId="373AE50F" w:rsidR="00693110" w:rsidRDefault="00CC3359">
            <w:pPr>
              <w:jc w:val="center"/>
            </w:pPr>
            <w:r>
              <w:t>February</w:t>
            </w:r>
            <w:r w:rsidR="00800D77">
              <w:t>4-5</w:t>
            </w:r>
            <w:r w:rsidR="00693110">
              <w:t>, 2020</w:t>
            </w:r>
          </w:p>
        </w:tc>
        <w:tc>
          <w:tcPr>
            <w:tcW w:w="5850" w:type="dxa"/>
            <w:tcMar>
              <w:top w:w="0" w:type="dxa"/>
              <w:left w:w="115" w:type="dxa"/>
              <w:bottom w:w="0" w:type="dxa"/>
              <w:right w:w="115" w:type="dxa"/>
            </w:tcMar>
            <w:vAlign w:val="center"/>
            <w:hideMark/>
          </w:tcPr>
          <w:p w14:paraId="6FEDC1CA" w14:textId="77777777" w:rsidR="00693110" w:rsidRDefault="00693110">
            <w:r>
              <w:t>Optional Vendor Debriefings</w:t>
            </w:r>
          </w:p>
        </w:tc>
      </w:tr>
      <w:tr w:rsidR="00693110" w14:paraId="28786AE7" w14:textId="77777777" w:rsidTr="00693110">
        <w:trPr>
          <w:trHeight w:val="374"/>
        </w:trPr>
        <w:tc>
          <w:tcPr>
            <w:tcW w:w="4860" w:type="dxa"/>
            <w:tcMar>
              <w:top w:w="0" w:type="dxa"/>
              <w:left w:w="115" w:type="dxa"/>
              <w:bottom w:w="0" w:type="dxa"/>
              <w:right w:w="115" w:type="dxa"/>
            </w:tcMar>
            <w:vAlign w:val="center"/>
            <w:hideMark/>
          </w:tcPr>
          <w:p w14:paraId="4CF5753E" w14:textId="77777777" w:rsidR="00693110" w:rsidRDefault="00693110">
            <w:pPr>
              <w:jc w:val="center"/>
            </w:pPr>
            <w:r>
              <w:t>No later than February 17, 2020</w:t>
            </w:r>
          </w:p>
        </w:tc>
        <w:tc>
          <w:tcPr>
            <w:tcW w:w="5850" w:type="dxa"/>
            <w:tcMar>
              <w:top w:w="0" w:type="dxa"/>
              <w:left w:w="115" w:type="dxa"/>
              <w:bottom w:w="0" w:type="dxa"/>
              <w:right w:w="115" w:type="dxa"/>
            </w:tcMar>
            <w:vAlign w:val="center"/>
            <w:hideMark/>
          </w:tcPr>
          <w:p w14:paraId="7F9F9733" w14:textId="77777777" w:rsidR="00693110" w:rsidRDefault="00693110">
            <w:r>
              <w:t xml:space="preserve">Contract available </w:t>
            </w:r>
          </w:p>
        </w:tc>
      </w:tr>
    </w:tbl>
    <w:p w14:paraId="2EA9DEA2" w14:textId="77777777" w:rsidR="006842E1" w:rsidRPr="00D00803" w:rsidRDefault="006842E1">
      <w:pPr>
        <w:ind w:left="2052"/>
        <w:jc w:val="center"/>
        <w:rPr>
          <w:color w:val="999999"/>
          <w:sz w:val="22"/>
          <w:szCs w:val="22"/>
        </w:rPr>
      </w:pPr>
    </w:p>
    <w:p w14:paraId="45CEC7F7" w14:textId="77777777" w:rsidR="006842E1" w:rsidRPr="00D00803"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sz w:val="22"/>
          <w:szCs w:val="22"/>
        </w:rPr>
      </w:pPr>
      <w:r w:rsidRPr="00D00803">
        <w:rPr>
          <w:b/>
          <w:sz w:val="22"/>
          <w:szCs w:val="22"/>
        </w:rPr>
        <w:t>CTS</w:t>
      </w:r>
      <w:r w:rsidR="00F36486">
        <w:rPr>
          <w:b/>
          <w:sz w:val="22"/>
          <w:szCs w:val="22"/>
        </w:rPr>
        <w:t>, at its sole discretion,</w:t>
      </w:r>
      <w:r w:rsidR="006842E1" w:rsidRPr="00D00803">
        <w:rPr>
          <w:b/>
          <w:sz w:val="22"/>
          <w:szCs w:val="22"/>
        </w:rPr>
        <w:t xml:space="preserve"> reserves the right to revise the above schedule.</w:t>
      </w:r>
    </w:p>
    <w:p w14:paraId="28DA23C7" w14:textId="77777777" w:rsidR="006842E1" w:rsidRDefault="006842E1">
      <w:pPr>
        <w:pStyle w:val="BodyTextIndent"/>
        <w:rPr>
          <w:color w:val="999999"/>
        </w:rPr>
      </w:pPr>
    </w:p>
    <w:p w14:paraId="539B42FD" w14:textId="77777777" w:rsidR="006842E1" w:rsidRDefault="006842E1">
      <w:pPr>
        <w:pStyle w:val="BodyTextIndent"/>
        <w:rPr>
          <w:color w:val="999999"/>
        </w:rPr>
        <w:sectPr w:rsidR="006842E1">
          <w:footerReference w:type="default" r:id="rId19"/>
          <w:pgSz w:w="12240" w:h="15840"/>
          <w:pgMar w:top="1440" w:right="1440" w:bottom="1440" w:left="1440" w:header="720" w:footer="720" w:gutter="0"/>
          <w:cols w:space="720"/>
          <w:docGrid w:linePitch="360"/>
        </w:sectPr>
      </w:pPr>
    </w:p>
    <w:p w14:paraId="0665B882" w14:textId="77777777" w:rsidR="00E35260" w:rsidRDefault="006842E1">
      <w:pPr>
        <w:jc w:val="center"/>
        <w:rPr>
          <w:b/>
          <w:sz w:val="28"/>
          <w:szCs w:val="28"/>
        </w:rPr>
      </w:pPr>
      <w:r w:rsidRPr="00664315">
        <w:rPr>
          <w:b/>
          <w:sz w:val="28"/>
          <w:szCs w:val="28"/>
        </w:rPr>
        <w:lastRenderedPageBreak/>
        <w:t>SECTION 3</w:t>
      </w:r>
    </w:p>
    <w:p w14:paraId="0764097A" w14:textId="77777777" w:rsidR="009820B3" w:rsidRDefault="009820B3" w:rsidP="005E0E5E">
      <w:pPr>
        <w:pStyle w:val="Heading1"/>
        <w:numPr>
          <w:ilvl w:val="0"/>
          <w:numId w:val="7"/>
        </w:numPr>
        <w:rPr>
          <w:caps/>
        </w:rPr>
      </w:pPr>
      <w:bookmarkStart w:id="85" w:name="_Toc24535515"/>
      <w:r>
        <w:rPr>
          <w:caps/>
        </w:rPr>
        <w:t>INSTRUCTIONS TO RESPONDING VENDORS</w:t>
      </w:r>
      <w:bookmarkEnd w:id="85"/>
    </w:p>
    <w:p w14:paraId="23CC5448" w14:textId="77777777" w:rsidR="00EE2109" w:rsidRPr="00D00803" w:rsidRDefault="0008612A" w:rsidP="005E0E5E">
      <w:pPr>
        <w:pStyle w:val="Heading2"/>
        <w:numPr>
          <w:ilvl w:val="1"/>
          <w:numId w:val="7"/>
        </w:numPr>
        <w:ind w:left="720" w:hanging="720"/>
        <w:rPr>
          <w:sz w:val="22"/>
          <w:szCs w:val="22"/>
        </w:rPr>
      </w:pPr>
      <w:bookmarkStart w:id="86" w:name="_Ref66679651"/>
      <w:bookmarkStart w:id="87" w:name="_Toc24535516"/>
      <w:r w:rsidRPr="00D00803">
        <w:rPr>
          <w:sz w:val="22"/>
          <w:szCs w:val="22"/>
        </w:rPr>
        <w:t>RFP</w:t>
      </w:r>
      <w:r w:rsidR="00EE2109" w:rsidRPr="00D00803">
        <w:rPr>
          <w:sz w:val="22"/>
          <w:szCs w:val="22"/>
        </w:rPr>
        <w:t xml:space="preserve"> Coordinator (Proper Communication)</w:t>
      </w:r>
      <w:bookmarkEnd w:id="86"/>
      <w:bookmarkEnd w:id="87"/>
    </w:p>
    <w:p w14:paraId="70CA0227" w14:textId="77777777" w:rsidR="00B85580" w:rsidRPr="001475C9" w:rsidRDefault="00B85580" w:rsidP="00B85580">
      <w:pPr>
        <w:spacing w:after="120"/>
        <w:ind w:left="720"/>
        <w:rPr>
          <w:rFonts w:asciiTheme="majorHAnsi" w:hAnsiTheme="majorHAnsi" w:cstheme="majorHAnsi"/>
          <w:sz w:val="22"/>
          <w:szCs w:val="22"/>
        </w:rPr>
      </w:pPr>
      <w:bookmarkStart w:id="88" w:name="_Toc375111608"/>
      <w:bookmarkStart w:id="89" w:name="_Toc485044416"/>
      <w:r w:rsidRPr="001475C9">
        <w:rPr>
          <w:rFonts w:asciiTheme="majorHAnsi" w:hAnsiTheme="majorHAnsi" w:cstheme="majorHAnsi"/>
          <w:sz w:val="22"/>
          <w:szCs w:val="22"/>
        </w:rPr>
        <w:t>All communications relevant to this RFP must be addressed in writing to the RFP Coordinator at the contact information below:</w:t>
      </w:r>
    </w:p>
    <w:p w14:paraId="10C1949F" w14:textId="77777777" w:rsidR="00B85580" w:rsidRPr="001475C9" w:rsidRDefault="00B85580" w:rsidP="00B85580">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Contact Name:</w:t>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Michael Callahan</w:t>
      </w:r>
    </w:p>
    <w:p w14:paraId="6D6F5460" w14:textId="77777777" w:rsidR="00B85580" w:rsidRPr="001475C9" w:rsidRDefault="00B85580" w:rsidP="00B85580">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 xml:space="preserve">E-mail Address: </w:t>
      </w:r>
      <w:r w:rsidRPr="001475C9">
        <w:rPr>
          <w:rFonts w:asciiTheme="majorHAnsi" w:hAnsiTheme="majorHAnsi" w:cstheme="majorHAnsi"/>
          <w:color w:val="000000" w:themeColor="text1"/>
          <w:sz w:val="22"/>
          <w:szCs w:val="22"/>
        </w:rPr>
        <w:tab/>
      </w:r>
      <w:hyperlink r:id="rId20" w:history="1">
        <w:r>
          <w:rPr>
            <w:rStyle w:val="Hyperlink"/>
            <w:rFonts w:asciiTheme="majorHAnsi" w:hAnsiTheme="majorHAnsi" w:cstheme="majorHAnsi"/>
            <w:sz w:val="22"/>
            <w:szCs w:val="22"/>
          </w:rPr>
          <w:t>michael.callahan</w:t>
        </w:r>
        <w:r w:rsidRPr="001475C9">
          <w:rPr>
            <w:rStyle w:val="Hyperlink"/>
            <w:rFonts w:asciiTheme="majorHAnsi" w:hAnsiTheme="majorHAnsi" w:cstheme="majorHAnsi"/>
            <w:sz w:val="22"/>
            <w:szCs w:val="22"/>
          </w:rPr>
          <w:t>@watech.wa.gov</w:t>
        </w:r>
      </w:hyperlink>
    </w:p>
    <w:p w14:paraId="6304E50D" w14:textId="77777777" w:rsidR="00B85580" w:rsidRPr="001475C9" w:rsidRDefault="00B85580" w:rsidP="00B85580">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 xml:space="preserve">Phone: </w:t>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t>360-407-</w:t>
      </w:r>
      <w:r>
        <w:rPr>
          <w:rFonts w:asciiTheme="majorHAnsi" w:hAnsiTheme="majorHAnsi" w:cstheme="majorHAnsi"/>
          <w:color w:val="000000" w:themeColor="text1"/>
          <w:sz w:val="22"/>
          <w:szCs w:val="22"/>
        </w:rPr>
        <w:t>8765</w:t>
      </w:r>
    </w:p>
    <w:bookmarkEnd w:id="88"/>
    <w:bookmarkEnd w:id="89"/>
    <w:p w14:paraId="4DD41F6E" w14:textId="77777777" w:rsidR="00B5475E" w:rsidRPr="00D00803" w:rsidRDefault="00EE2109" w:rsidP="00050312">
      <w:pPr>
        <w:pStyle w:val="BodyTextIndent"/>
        <w:rPr>
          <w:szCs w:val="22"/>
        </w:rPr>
      </w:pPr>
      <w:r w:rsidRPr="00D00803">
        <w:rPr>
          <w:szCs w:val="22"/>
        </w:rPr>
        <w:t>All oral communications will be considered unoffici</w:t>
      </w:r>
      <w:r w:rsidR="00C81418" w:rsidRPr="00D00803">
        <w:rPr>
          <w:szCs w:val="22"/>
        </w:rPr>
        <w:t>al and non-binding on the State</w:t>
      </w:r>
      <w:r w:rsidRPr="00D00803">
        <w:rPr>
          <w:szCs w:val="22"/>
        </w:rPr>
        <w:t>.</w:t>
      </w:r>
      <w:r w:rsidR="00050312" w:rsidRPr="00D00803">
        <w:rPr>
          <w:szCs w:val="22"/>
        </w:rPr>
        <w:t xml:space="preserve"> </w:t>
      </w:r>
      <w:r w:rsidR="00B5475E" w:rsidRPr="00D00803">
        <w:rPr>
          <w:szCs w:val="22"/>
        </w:rPr>
        <w:t>Any other direct or indirect communication with employees or (sub)</w:t>
      </w:r>
      <w:r w:rsidR="00050312" w:rsidRPr="00D00803">
        <w:rPr>
          <w:szCs w:val="22"/>
        </w:rPr>
        <w:t xml:space="preserve"> </w:t>
      </w:r>
      <w:r w:rsidR="00B5475E" w:rsidRPr="00D00803">
        <w:rPr>
          <w:szCs w:val="22"/>
        </w:rPr>
        <w:t xml:space="preserve">contractors of our organization regarding this </w:t>
      </w:r>
      <w:r w:rsidR="0008612A" w:rsidRPr="00D00803">
        <w:rPr>
          <w:szCs w:val="22"/>
        </w:rPr>
        <w:t>RFP</w:t>
      </w:r>
      <w:r w:rsidR="00B5475E" w:rsidRPr="00D00803">
        <w:rPr>
          <w:szCs w:val="22"/>
        </w:rPr>
        <w:t xml:space="preserve"> will be treated as misconduct and may result in your response being </w:t>
      </w:r>
      <w:r w:rsidR="005E47FD" w:rsidRPr="00D00803">
        <w:rPr>
          <w:szCs w:val="22"/>
        </w:rPr>
        <w:t>disqualified</w:t>
      </w:r>
      <w:r w:rsidR="00B5475E" w:rsidRPr="00D00803">
        <w:rPr>
          <w:szCs w:val="22"/>
        </w:rPr>
        <w:t>.</w:t>
      </w:r>
    </w:p>
    <w:p w14:paraId="5DC69487" w14:textId="77777777" w:rsidR="006842E1" w:rsidRPr="00D00803" w:rsidRDefault="00050312" w:rsidP="005E0E5E">
      <w:pPr>
        <w:pStyle w:val="Heading2"/>
        <w:numPr>
          <w:ilvl w:val="1"/>
          <w:numId w:val="7"/>
        </w:numPr>
        <w:ind w:left="720" w:hanging="720"/>
        <w:rPr>
          <w:sz w:val="22"/>
          <w:szCs w:val="22"/>
        </w:rPr>
      </w:pPr>
      <w:bookmarkStart w:id="90" w:name="_Toc59620225"/>
      <w:bookmarkStart w:id="91" w:name="_Toc24535517"/>
      <w:bookmarkStart w:id="92" w:name="_Toc443794592"/>
      <w:bookmarkStart w:id="93" w:name="_Toc443794593"/>
      <w:bookmarkStart w:id="94" w:name="_Toc416055518"/>
      <w:bookmarkStart w:id="95" w:name="_Toc433773455"/>
      <w:bookmarkStart w:id="96" w:name="_Toc443794594"/>
      <w:bookmarkStart w:id="97" w:name="_Toc315776343"/>
      <w:bookmarkStart w:id="98" w:name="_Toc318706881"/>
      <w:bookmarkStart w:id="99" w:name="_Toc318783630"/>
      <w:bookmarkStart w:id="100" w:name="_Toc318784069"/>
      <w:bookmarkStart w:id="101" w:name="_Toc318886096"/>
      <w:bookmarkStart w:id="102" w:name="_Toc319121561"/>
      <w:bookmarkStart w:id="103" w:name="_Toc319128006"/>
      <w:bookmarkStart w:id="104" w:name="_Toc349108635"/>
      <w:bookmarkStart w:id="105" w:name="_Toc349465175"/>
      <w:bookmarkStart w:id="106" w:name="_Toc349467928"/>
      <w:bookmarkStart w:id="107" w:name="_Toc349468036"/>
      <w:bookmarkStart w:id="108" w:name="_Toc349468956"/>
      <w:bookmarkStart w:id="109" w:name="_Toc350239074"/>
      <w:bookmarkStart w:id="110" w:name="_Toc350332414"/>
      <w:bookmarkStart w:id="111" w:name="_Toc350859491"/>
      <w:bookmarkStart w:id="112" w:name="_Toc352044175"/>
      <w:bookmarkStart w:id="113" w:name="_Toc352044798"/>
      <w:bookmarkStart w:id="114" w:name="_Toc353004908"/>
      <w:bookmarkStart w:id="115" w:name="_Toc353008517"/>
      <w:bookmarkStart w:id="116" w:name="_Toc353596823"/>
      <w:bookmarkStart w:id="117" w:name="_Toc353622348"/>
      <w:bookmarkStart w:id="118" w:name="_Toc353623086"/>
      <w:bookmarkStart w:id="119" w:name="_Toc353623234"/>
      <w:bookmarkStart w:id="120" w:name="_Toc353674209"/>
      <w:bookmarkStart w:id="121" w:name="_Toc354914676"/>
      <w:bookmarkStart w:id="122" w:name="_Toc354971003"/>
      <w:bookmarkStart w:id="123" w:name="_Toc354971391"/>
      <w:bookmarkStart w:id="124" w:name="_Toc355085215"/>
      <w:bookmarkStart w:id="125" w:name="_Toc355407807"/>
      <w:bookmarkStart w:id="126" w:name="_Toc357522152"/>
      <w:bookmarkStart w:id="127" w:name="_Toc369571828"/>
      <w:bookmarkStart w:id="128" w:name="_Toc369588432"/>
      <w:bookmarkStart w:id="129" w:name="_Toc369596517"/>
      <w:bookmarkStart w:id="130" w:name="_Toc369597113"/>
      <w:bookmarkStart w:id="131" w:name="_Toc369602468"/>
      <w:bookmarkStart w:id="132" w:name="_Toc369937679"/>
      <w:bookmarkStart w:id="133" w:name="_Toc386861089"/>
      <w:bookmarkStart w:id="134" w:name="_Toc416055519"/>
      <w:bookmarkStart w:id="135" w:name="_Toc433773456"/>
      <w:bookmarkStart w:id="136" w:name="_Toc443794595"/>
      <w:bookmarkStart w:id="137" w:name="_Ref467995472"/>
      <w:bookmarkStart w:id="138" w:name="_Toc386861090"/>
      <w:bookmarkStart w:id="139" w:name="_Toc416055520"/>
      <w:bookmarkStart w:id="140" w:name="_Toc433773457"/>
      <w:bookmarkStart w:id="141" w:name="_Toc443794596"/>
      <w:bookmarkStart w:id="142" w:name="_Toc315776344"/>
      <w:bookmarkStart w:id="143" w:name="_Toc318706882"/>
      <w:bookmarkStart w:id="144" w:name="_Toc318783631"/>
      <w:bookmarkStart w:id="145" w:name="_Toc318784070"/>
      <w:bookmarkStart w:id="146" w:name="_Toc318886097"/>
      <w:bookmarkStart w:id="147" w:name="_Toc319121562"/>
      <w:bookmarkStart w:id="148" w:name="_Toc319128007"/>
      <w:bookmarkStart w:id="149" w:name="_Toc349108636"/>
      <w:bookmarkStart w:id="150" w:name="_Toc349465176"/>
      <w:bookmarkStart w:id="151" w:name="_Toc349467929"/>
      <w:bookmarkStart w:id="152" w:name="_Toc349468037"/>
      <w:bookmarkStart w:id="153" w:name="_Toc349468957"/>
      <w:bookmarkStart w:id="154" w:name="_Toc350239075"/>
      <w:bookmarkStart w:id="155" w:name="_Toc350332415"/>
      <w:bookmarkStart w:id="156" w:name="_Toc350859492"/>
      <w:bookmarkStart w:id="157" w:name="_Toc352044176"/>
      <w:bookmarkStart w:id="158" w:name="_Toc352044799"/>
      <w:bookmarkStart w:id="159" w:name="_Toc353004909"/>
      <w:bookmarkStart w:id="160" w:name="_Toc353008518"/>
      <w:bookmarkStart w:id="161" w:name="_Toc353596824"/>
      <w:bookmarkStart w:id="162" w:name="_Toc353622349"/>
      <w:bookmarkStart w:id="163" w:name="_Toc353623087"/>
      <w:bookmarkStart w:id="164" w:name="_Toc353623235"/>
      <w:bookmarkStart w:id="165" w:name="_Toc353674210"/>
      <w:bookmarkStart w:id="166" w:name="_Toc354914677"/>
      <w:bookmarkStart w:id="167" w:name="_Toc354971004"/>
      <w:bookmarkStart w:id="168" w:name="_Toc354971392"/>
      <w:bookmarkStart w:id="169" w:name="_Toc355085216"/>
      <w:bookmarkStart w:id="170" w:name="_Toc355407808"/>
      <w:bookmarkStart w:id="171" w:name="_Toc357522153"/>
      <w:bookmarkStart w:id="172" w:name="_Toc369571829"/>
      <w:bookmarkStart w:id="173" w:name="_Toc369588433"/>
      <w:bookmarkStart w:id="174" w:name="_Toc369596518"/>
      <w:bookmarkStart w:id="175" w:name="_Toc369597114"/>
      <w:bookmarkStart w:id="176" w:name="_Toc369602469"/>
      <w:bookmarkStart w:id="177" w:name="_Toc369937680"/>
      <w:bookmarkStart w:id="178" w:name="_Toc386861092"/>
      <w:bookmarkStart w:id="179" w:name="_Toc416055521"/>
      <w:bookmarkStart w:id="180" w:name="_Toc433773458"/>
      <w:bookmarkStart w:id="181" w:name="_Toc443794597"/>
      <w:bookmarkStart w:id="182" w:name="_Toc315776345"/>
      <w:bookmarkStart w:id="183" w:name="_Toc318706883"/>
      <w:bookmarkStart w:id="184" w:name="_Toc318783632"/>
      <w:bookmarkStart w:id="185" w:name="_Toc318784071"/>
      <w:bookmarkStart w:id="186" w:name="_Toc318886098"/>
      <w:bookmarkStart w:id="187" w:name="_Toc319121563"/>
      <w:bookmarkStart w:id="188" w:name="_Toc319128008"/>
      <w:bookmarkStart w:id="189" w:name="_Toc349108638"/>
      <w:bookmarkStart w:id="190" w:name="_Toc349465178"/>
      <w:bookmarkStart w:id="191" w:name="_Toc349467931"/>
      <w:bookmarkStart w:id="192" w:name="_Toc349468039"/>
      <w:bookmarkStart w:id="193" w:name="_Toc349468959"/>
      <w:bookmarkStart w:id="194" w:name="_Toc350239077"/>
      <w:bookmarkStart w:id="195" w:name="_Toc350332417"/>
      <w:bookmarkStart w:id="196" w:name="_Toc350859494"/>
      <w:bookmarkStart w:id="197" w:name="_Toc352044178"/>
      <w:bookmarkStart w:id="198" w:name="_Toc352044801"/>
      <w:bookmarkStart w:id="199" w:name="_Toc353004911"/>
      <w:bookmarkStart w:id="200" w:name="_Toc353008520"/>
      <w:bookmarkStart w:id="201" w:name="_Toc353596826"/>
      <w:bookmarkStart w:id="202" w:name="_Toc353622351"/>
      <w:bookmarkStart w:id="203" w:name="_Toc353623089"/>
      <w:bookmarkStart w:id="204" w:name="_Toc353623237"/>
      <w:bookmarkStart w:id="205" w:name="_Toc353674212"/>
      <w:bookmarkStart w:id="206" w:name="_Toc354914679"/>
      <w:bookmarkStart w:id="207" w:name="_Toc354971006"/>
      <w:bookmarkStart w:id="208" w:name="_Toc354971394"/>
      <w:bookmarkStart w:id="209" w:name="_Toc355085217"/>
      <w:bookmarkStart w:id="210" w:name="_Toc355407809"/>
      <w:bookmarkStart w:id="211" w:name="_Toc357522154"/>
      <w:bookmarkStart w:id="212" w:name="_Toc369571830"/>
      <w:bookmarkStart w:id="213" w:name="_Toc369588434"/>
      <w:bookmarkStart w:id="214" w:name="_Toc369596519"/>
      <w:bookmarkStart w:id="215" w:name="_Toc369597115"/>
      <w:bookmarkStart w:id="216" w:name="_Toc369602470"/>
      <w:bookmarkStart w:id="217" w:name="_Toc369937681"/>
      <w:bookmarkStart w:id="218" w:name="_Toc386861093"/>
      <w:bookmarkStart w:id="219" w:name="_Toc416055522"/>
      <w:bookmarkStart w:id="220" w:name="_Toc433773459"/>
      <w:bookmarkStart w:id="221" w:name="_Toc443794598"/>
      <w:bookmarkStart w:id="222" w:name="_Toc315776346"/>
      <w:bookmarkStart w:id="223" w:name="_Toc318706884"/>
      <w:bookmarkStart w:id="224" w:name="_Toc318783633"/>
      <w:bookmarkStart w:id="225" w:name="_Toc318784072"/>
      <w:bookmarkStart w:id="226" w:name="_Toc318886099"/>
      <w:bookmarkStart w:id="227" w:name="_Toc319121564"/>
      <w:bookmarkStart w:id="228" w:name="_Toc319128009"/>
      <w:bookmarkStart w:id="229" w:name="_Toc349108639"/>
      <w:bookmarkStart w:id="230" w:name="_Toc349465179"/>
      <w:bookmarkStart w:id="231" w:name="_Toc349467932"/>
      <w:bookmarkStart w:id="232" w:name="_Toc349468040"/>
      <w:bookmarkStart w:id="233" w:name="_Toc349468960"/>
      <w:bookmarkStart w:id="234" w:name="_Toc350239078"/>
      <w:bookmarkStart w:id="235" w:name="_Toc350332418"/>
      <w:bookmarkStart w:id="236" w:name="_Toc350859495"/>
      <w:bookmarkStart w:id="237" w:name="_Toc352044179"/>
      <w:bookmarkStart w:id="238" w:name="_Toc352044802"/>
      <w:bookmarkStart w:id="239" w:name="_Toc353004912"/>
      <w:bookmarkStart w:id="240" w:name="_Toc353008521"/>
      <w:bookmarkStart w:id="241" w:name="_Toc353596827"/>
      <w:bookmarkStart w:id="242" w:name="_Toc353622352"/>
      <w:bookmarkStart w:id="243" w:name="_Toc353623090"/>
      <w:bookmarkStart w:id="244" w:name="_Toc353623238"/>
      <w:bookmarkStart w:id="245" w:name="_Toc353674213"/>
      <w:bookmarkStart w:id="246" w:name="_Toc354914680"/>
      <w:bookmarkStart w:id="247" w:name="_Toc354971007"/>
      <w:bookmarkStart w:id="248" w:name="_Toc354971395"/>
      <w:bookmarkStart w:id="249" w:name="_Toc355085218"/>
      <w:bookmarkStart w:id="250" w:name="_Toc355407810"/>
      <w:bookmarkStart w:id="251" w:name="_Toc357522155"/>
      <w:bookmarkStart w:id="252" w:name="_Toc369571831"/>
      <w:bookmarkStart w:id="253" w:name="_Toc369588435"/>
      <w:bookmarkStart w:id="254" w:name="_Toc369596520"/>
      <w:bookmarkStart w:id="255" w:name="_Toc369597116"/>
      <w:bookmarkStart w:id="256" w:name="_Toc369602471"/>
      <w:bookmarkStart w:id="257" w:name="_Toc369937682"/>
      <w:bookmarkStart w:id="258" w:name="_Toc386861094"/>
      <w:bookmarkStart w:id="259" w:name="_Toc416055523"/>
      <w:bookmarkStart w:id="260" w:name="_Toc433773460"/>
      <w:bookmarkStart w:id="261" w:name="_Toc443794599"/>
      <w:bookmarkStart w:id="262" w:name="_Toc315776347"/>
      <w:bookmarkStart w:id="263" w:name="_Toc318706885"/>
      <w:bookmarkStart w:id="264" w:name="_Toc318783634"/>
      <w:bookmarkStart w:id="265" w:name="_Toc318784073"/>
      <w:bookmarkStart w:id="266" w:name="_Toc318886100"/>
      <w:bookmarkStart w:id="267" w:name="_Toc319121565"/>
      <w:bookmarkStart w:id="268" w:name="_Toc319128010"/>
      <w:bookmarkStart w:id="269" w:name="_Toc349108640"/>
      <w:bookmarkStart w:id="270" w:name="_Toc349465180"/>
      <w:bookmarkStart w:id="271" w:name="_Toc349467933"/>
      <w:bookmarkStart w:id="272" w:name="_Toc349468041"/>
      <w:bookmarkStart w:id="273" w:name="_Toc349468961"/>
      <w:bookmarkStart w:id="274" w:name="_Toc350239079"/>
      <w:bookmarkStart w:id="275" w:name="_Toc350332419"/>
      <w:bookmarkStart w:id="276" w:name="_Toc350859496"/>
      <w:bookmarkStart w:id="277" w:name="_Toc352044180"/>
      <w:bookmarkStart w:id="278" w:name="_Toc352044803"/>
      <w:bookmarkStart w:id="279" w:name="_Toc353004913"/>
      <w:bookmarkStart w:id="280" w:name="_Toc353008522"/>
      <w:bookmarkStart w:id="281" w:name="_Toc353596828"/>
      <w:bookmarkStart w:id="282" w:name="_Toc353622353"/>
      <w:bookmarkStart w:id="283" w:name="_Toc353623091"/>
      <w:bookmarkStart w:id="284" w:name="_Toc353623239"/>
      <w:bookmarkStart w:id="285" w:name="_Toc353674214"/>
      <w:bookmarkStart w:id="286" w:name="_Toc354914681"/>
      <w:bookmarkStart w:id="287" w:name="_Toc354971008"/>
      <w:bookmarkStart w:id="288" w:name="_Toc354971396"/>
      <w:bookmarkStart w:id="289" w:name="_Toc355085219"/>
      <w:bookmarkStart w:id="290" w:name="_Toc355407811"/>
      <w:bookmarkStart w:id="291" w:name="_Toc357522156"/>
      <w:bookmarkStart w:id="292" w:name="_Toc369571832"/>
      <w:bookmarkStart w:id="293" w:name="_Toc369588436"/>
      <w:bookmarkStart w:id="294" w:name="_Toc369596521"/>
      <w:bookmarkStart w:id="295" w:name="_Toc369597117"/>
      <w:bookmarkStart w:id="296" w:name="_Toc369602472"/>
      <w:bookmarkStart w:id="297" w:name="_Toc369937683"/>
      <w:bookmarkStart w:id="298" w:name="_Toc386861095"/>
      <w:bookmarkStart w:id="299" w:name="_Toc416055524"/>
      <w:bookmarkStart w:id="300" w:name="_Toc433773461"/>
      <w:bookmarkStart w:id="301" w:name="_Toc443794600"/>
      <w:bookmarkStart w:id="302" w:name="_Toc315776348"/>
      <w:bookmarkStart w:id="303" w:name="_Toc318706886"/>
      <w:bookmarkStart w:id="304" w:name="_Toc318783635"/>
      <w:bookmarkStart w:id="305" w:name="_Toc318784074"/>
      <w:bookmarkStart w:id="306" w:name="_Toc318886101"/>
      <w:bookmarkStart w:id="307" w:name="_Toc319121566"/>
      <w:bookmarkStart w:id="308" w:name="_Toc319128011"/>
      <w:bookmarkStart w:id="309" w:name="_Toc349108641"/>
      <w:bookmarkStart w:id="310" w:name="_Toc349465181"/>
      <w:bookmarkStart w:id="311" w:name="_Toc349467934"/>
      <w:bookmarkStart w:id="312" w:name="_Toc349468042"/>
      <w:bookmarkStart w:id="313" w:name="_Toc349468962"/>
      <w:bookmarkStart w:id="314" w:name="_Toc350239080"/>
      <w:bookmarkStart w:id="315" w:name="_Toc350332420"/>
      <w:bookmarkStart w:id="316" w:name="_Toc350859497"/>
      <w:bookmarkStart w:id="317" w:name="_Toc352044181"/>
      <w:bookmarkStart w:id="318" w:name="_Toc352044804"/>
      <w:bookmarkStart w:id="319" w:name="_Toc353004914"/>
      <w:bookmarkStart w:id="320" w:name="_Toc353008523"/>
      <w:bookmarkStart w:id="321" w:name="_Toc353596829"/>
      <w:bookmarkStart w:id="322" w:name="_Toc353622354"/>
      <w:bookmarkStart w:id="323" w:name="_Toc353623092"/>
      <w:bookmarkStart w:id="324" w:name="_Toc353623240"/>
      <w:bookmarkStart w:id="325" w:name="_Toc353674215"/>
      <w:bookmarkStart w:id="326" w:name="_Toc354914682"/>
      <w:bookmarkStart w:id="327" w:name="_Toc354971009"/>
      <w:bookmarkStart w:id="328" w:name="_Toc354971397"/>
      <w:bookmarkStart w:id="329" w:name="_Toc355085220"/>
      <w:bookmarkStart w:id="330" w:name="_Toc355407812"/>
      <w:bookmarkStart w:id="331" w:name="_Toc357522157"/>
      <w:bookmarkStart w:id="332" w:name="_Toc369571833"/>
      <w:bookmarkStart w:id="333" w:name="_Toc369588437"/>
      <w:bookmarkStart w:id="334" w:name="_Toc369596522"/>
      <w:bookmarkStart w:id="335" w:name="_Toc369597118"/>
      <w:bookmarkStart w:id="336" w:name="_Toc369602473"/>
      <w:bookmarkStart w:id="337" w:name="_Toc369937684"/>
      <w:bookmarkStart w:id="338" w:name="_Toc386861096"/>
      <w:bookmarkStart w:id="339" w:name="_Toc416055525"/>
      <w:bookmarkStart w:id="340" w:name="_Toc433773462"/>
      <w:bookmarkStart w:id="341" w:name="_Toc443794601"/>
      <w:bookmarkStart w:id="342" w:name="_Toc315776349"/>
      <w:bookmarkStart w:id="343" w:name="_Toc318706887"/>
      <w:bookmarkStart w:id="344" w:name="_Toc318783636"/>
      <w:bookmarkStart w:id="345" w:name="_Toc318784075"/>
      <w:bookmarkStart w:id="346" w:name="_Toc318886102"/>
      <w:bookmarkStart w:id="347" w:name="_Toc319121567"/>
      <w:bookmarkStart w:id="348" w:name="_Toc319128012"/>
      <w:bookmarkStart w:id="349" w:name="_Toc349108642"/>
      <w:bookmarkStart w:id="350" w:name="_Toc349465182"/>
      <w:bookmarkStart w:id="351" w:name="_Toc349467935"/>
      <w:bookmarkStart w:id="352" w:name="_Toc349468043"/>
      <w:bookmarkStart w:id="353" w:name="_Toc349468963"/>
      <w:bookmarkStart w:id="354" w:name="_Toc350239081"/>
      <w:bookmarkStart w:id="355" w:name="_Toc350332421"/>
      <w:bookmarkStart w:id="356" w:name="_Toc350859498"/>
      <w:bookmarkStart w:id="357" w:name="_Toc352044182"/>
      <w:bookmarkStart w:id="358" w:name="_Toc352044805"/>
      <w:bookmarkStart w:id="359" w:name="_Toc353004915"/>
      <w:bookmarkStart w:id="360" w:name="_Toc353008524"/>
      <w:bookmarkStart w:id="361" w:name="_Toc353596830"/>
      <w:bookmarkStart w:id="362" w:name="_Toc353622355"/>
      <w:bookmarkStart w:id="363" w:name="_Toc353623093"/>
      <w:bookmarkStart w:id="364" w:name="_Toc353623241"/>
      <w:bookmarkStart w:id="365" w:name="_Toc353674216"/>
      <w:bookmarkStart w:id="366" w:name="_Toc354914683"/>
      <w:bookmarkStart w:id="367" w:name="_Toc354971010"/>
      <w:bookmarkStart w:id="368" w:name="_Toc354971398"/>
      <w:bookmarkStart w:id="369" w:name="_Toc355085221"/>
      <w:bookmarkStart w:id="370" w:name="_Toc355407813"/>
      <w:bookmarkStart w:id="371" w:name="_Toc357522158"/>
      <w:bookmarkStart w:id="372" w:name="_Toc369571834"/>
      <w:bookmarkStart w:id="373" w:name="_Toc369588438"/>
      <w:bookmarkStart w:id="374" w:name="_Toc369596523"/>
      <w:bookmarkStart w:id="375" w:name="_Toc369597119"/>
      <w:bookmarkStart w:id="376" w:name="_Toc369602474"/>
      <w:bookmarkStart w:id="377" w:name="_Toc369937685"/>
      <w:bookmarkStart w:id="378" w:name="_Toc386861097"/>
      <w:bookmarkStart w:id="379" w:name="_Toc416055526"/>
      <w:bookmarkStart w:id="380" w:name="_Toc433773463"/>
      <w:bookmarkStart w:id="381" w:name="_Toc443794602"/>
      <w:bookmarkStart w:id="382" w:name="_Toc315776350"/>
      <w:bookmarkStart w:id="383" w:name="_Toc318706888"/>
      <w:bookmarkStart w:id="384" w:name="_Toc318783637"/>
      <w:bookmarkStart w:id="385" w:name="_Toc318784076"/>
      <w:bookmarkStart w:id="386" w:name="_Toc318886103"/>
      <w:bookmarkStart w:id="387" w:name="_Toc319121568"/>
      <w:bookmarkStart w:id="388" w:name="_Toc319128013"/>
      <w:bookmarkStart w:id="389" w:name="_Toc349108643"/>
      <w:bookmarkStart w:id="390" w:name="_Toc349465183"/>
      <w:bookmarkStart w:id="391" w:name="_Toc349467936"/>
      <w:bookmarkStart w:id="392" w:name="_Toc349468044"/>
      <w:bookmarkStart w:id="393" w:name="_Toc349468964"/>
      <w:bookmarkStart w:id="394" w:name="_Toc350239082"/>
      <w:bookmarkStart w:id="395" w:name="_Toc350332422"/>
      <w:bookmarkStart w:id="396" w:name="_Toc350859499"/>
      <w:bookmarkStart w:id="397" w:name="_Toc352044183"/>
      <w:bookmarkStart w:id="398" w:name="_Toc352044806"/>
      <w:bookmarkStart w:id="399" w:name="_Toc353004916"/>
      <w:bookmarkStart w:id="400" w:name="_Toc353008525"/>
      <w:bookmarkStart w:id="401" w:name="_Toc353596831"/>
      <w:bookmarkStart w:id="402" w:name="_Toc353622356"/>
      <w:bookmarkStart w:id="403" w:name="_Toc353623094"/>
      <w:bookmarkStart w:id="404" w:name="_Toc353623242"/>
      <w:bookmarkStart w:id="405" w:name="_Toc353674217"/>
      <w:bookmarkStart w:id="406" w:name="_Toc354914684"/>
      <w:bookmarkStart w:id="407" w:name="_Toc354971011"/>
      <w:bookmarkStart w:id="408" w:name="_Toc354971399"/>
      <w:bookmarkStart w:id="409" w:name="_Toc355085222"/>
      <w:bookmarkStart w:id="410" w:name="_Toc355407814"/>
      <w:bookmarkStart w:id="411" w:name="_Toc357522159"/>
      <w:bookmarkStart w:id="412" w:name="_Toc369571835"/>
      <w:bookmarkStart w:id="413" w:name="_Toc369588439"/>
      <w:bookmarkStart w:id="414" w:name="_Toc369596524"/>
      <w:bookmarkStart w:id="415" w:name="_Toc369597120"/>
      <w:bookmarkStart w:id="416" w:name="_Toc369602475"/>
      <w:bookmarkStart w:id="417" w:name="_Toc369937686"/>
      <w:bookmarkStart w:id="418" w:name="_Ref384369406"/>
      <w:bookmarkStart w:id="419" w:name="_Toc386861098"/>
      <w:bookmarkStart w:id="420" w:name="_Toc416055527"/>
      <w:bookmarkStart w:id="421" w:name="_Toc433773464"/>
      <w:bookmarkStart w:id="422" w:name="_Toc443794603"/>
      <w:bookmarkStart w:id="423" w:name="_Toc355597105"/>
      <w:bookmarkStart w:id="424" w:name="_Toc357582797"/>
      <w:r w:rsidRPr="00D00803">
        <w:rPr>
          <w:sz w:val="22"/>
          <w:szCs w:val="22"/>
        </w:rPr>
        <w:t>Ve</w:t>
      </w:r>
      <w:r w:rsidR="006842E1" w:rsidRPr="00D00803">
        <w:rPr>
          <w:sz w:val="22"/>
          <w:szCs w:val="22"/>
        </w:rPr>
        <w:t>ndor Questions</w:t>
      </w:r>
      <w:bookmarkEnd w:id="90"/>
      <w:bookmarkEnd w:id="91"/>
      <w:r w:rsidR="006A4353">
        <w:rPr>
          <w:sz w:val="22"/>
          <w:szCs w:val="22"/>
        </w:rPr>
        <w:t xml:space="preserve"> and Pre-</w:t>
      </w:r>
      <w:r w:rsidR="005B7BFD">
        <w:rPr>
          <w:sz w:val="22"/>
          <w:szCs w:val="22"/>
        </w:rPr>
        <w:t>Response</w:t>
      </w:r>
      <w:r w:rsidR="006A4353">
        <w:rPr>
          <w:sz w:val="22"/>
          <w:szCs w:val="22"/>
        </w:rPr>
        <w:t xml:space="preserve"> Conference </w:t>
      </w:r>
    </w:p>
    <w:p w14:paraId="263CE985" w14:textId="77777777" w:rsidR="006842E1" w:rsidRDefault="00B5475E" w:rsidP="00D06E30">
      <w:pPr>
        <w:ind w:left="720"/>
        <w:rPr>
          <w:rStyle w:val="Hyperlink"/>
          <w:sz w:val="22"/>
          <w:szCs w:val="22"/>
        </w:rPr>
      </w:pPr>
      <w:r w:rsidRPr="00D00803">
        <w:rPr>
          <w:sz w:val="22"/>
          <w:szCs w:val="22"/>
        </w:rPr>
        <w:t xml:space="preserve">It is the </w:t>
      </w:r>
      <w:r w:rsidR="00AC14CA" w:rsidRPr="00D00803">
        <w:rPr>
          <w:sz w:val="22"/>
          <w:szCs w:val="22"/>
        </w:rPr>
        <w:t>Vendor’s</w:t>
      </w:r>
      <w:r w:rsidRPr="00D00803">
        <w:rPr>
          <w:sz w:val="22"/>
          <w:szCs w:val="22"/>
        </w:rPr>
        <w:t xml:space="preserve"> responsibility to remedy any ambiguity, inconsistency, error or omission within this document before submitting their </w:t>
      </w:r>
      <w:r w:rsidR="00EE2109" w:rsidRPr="00D00803">
        <w:rPr>
          <w:sz w:val="22"/>
          <w:szCs w:val="22"/>
        </w:rPr>
        <w:t>Response</w:t>
      </w:r>
      <w:r w:rsidRPr="00D00803">
        <w:rPr>
          <w:sz w:val="22"/>
          <w:szCs w:val="22"/>
        </w:rPr>
        <w:t xml:space="preserve">. Vendors shall submit </w:t>
      </w:r>
      <w:r w:rsidR="00C81418" w:rsidRPr="00D00803">
        <w:rPr>
          <w:sz w:val="22"/>
          <w:szCs w:val="22"/>
        </w:rPr>
        <w:t>all requests</w:t>
      </w:r>
      <w:r w:rsidRPr="00D00803">
        <w:rPr>
          <w:sz w:val="22"/>
          <w:szCs w:val="22"/>
        </w:rPr>
        <w:t xml:space="preserve"> to the contact above no later than 5:00 p.m. on the </w:t>
      </w:r>
      <w:r w:rsidR="00EE2109" w:rsidRPr="00D00803">
        <w:rPr>
          <w:sz w:val="22"/>
          <w:szCs w:val="22"/>
        </w:rPr>
        <w:t xml:space="preserve">closing date stated in Section 2. </w:t>
      </w:r>
      <w:r w:rsidR="00C81418" w:rsidRPr="00D00803">
        <w:rPr>
          <w:sz w:val="22"/>
          <w:szCs w:val="22"/>
        </w:rPr>
        <w:t xml:space="preserve"> </w:t>
      </w:r>
      <w:r w:rsidR="006842E1" w:rsidRPr="00D00803">
        <w:rPr>
          <w:sz w:val="22"/>
          <w:szCs w:val="22"/>
        </w:rPr>
        <w:t xml:space="preserve">An official written </w:t>
      </w:r>
      <w:r w:rsidR="00975D07" w:rsidRPr="00D00803">
        <w:rPr>
          <w:sz w:val="22"/>
          <w:szCs w:val="22"/>
        </w:rPr>
        <w:t>CTS</w:t>
      </w:r>
      <w:r w:rsidR="006842E1" w:rsidRPr="00D00803">
        <w:rPr>
          <w:sz w:val="22"/>
          <w:szCs w:val="22"/>
        </w:rPr>
        <w:t xml:space="preserve"> response will be provided for Vendor questions received by this deadline. Written responses to Vendor questions will be posted on the </w:t>
      </w:r>
      <w:r w:rsidR="00975D07" w:rsidRPr="00D00803">
        <w:rPr>
          <w:sz w:val="22"/>
          <w:szCs w:val="22"/>
        </w:rPr>
        <w:t>CTS</w:t>
      </w:r>
      <w:r w:rsidR="006842E1" w:rsidRPr="00D00803">
        <w:rPr>
          <w:sz w:val="22"/>
          <w:szCs w:val="22"/>
        </w:rPr>
        <w:t xml:space="preserve"> web site at: </w:t>
      </w:r>
      <w:hyperlink r:id="rId21" w:history="1">
        <w:r w:rsidR="006C3F66" w:rsidRPr="00D00803">
          <w:rPr>
            <w:rStyle w:val="Hyperlink"/>
            <w:sz w:val="22"/>
            <w:szCs w:val="22"/>
          </w:rPr>
          <w:t>http://</w:t>
        </w:r>
        <w:r w:rsidR="00EF7AE0">
          <w:rPr>
            <w:rStyle w:val="Hyperlink"/>
            <w:sz w:val="22"/>
            <w:szCs w:val="22"/>
          </w:rPr>
          <w:t>CTS</w:t>
        </w:r>
        <w:r w:rsidR="006C3F66" w:rsidRPr="00D00803">
          <w:rPr>
            <w:rStyle w:val="Hyperlink"/>
            <w:sz w:val="22"/>
            <w:szCs w:val="22"/>
          </w:rPr>
          <w:t>.wa.gov/procurement-announcements</w:t>
        </w:r>
      </w:hyperlink>
    </w:p>
    <w:p w14:paraId="09D74B11" w14:textId="77777777" w:rsidR="005B7BFD" w:rsidRDefault="005B7BFD" w:rsidP="005B7BFD">
      <w:pPr>
        <w:pStyle w:val="BodyTextIndent"/>
      </w:pPr>
      <w:bookmarkStart w:id="425" w:name="_Toc59620226"/>
      <w:bookmarkStart w:id="426" w:name="_Toc24535518"/>
      <w:bookmarkEnd w:id="92"/>
      <w:r>
        <w:t xml:space="preserve">Vendors who wish to submit a response to this RFP </w:t>
      </w:r>
      <w:r w:rsidRPr="00AF54F6">
        <w:t xml:space="preserve">may </w:t>
      </w:r>
      <w:r>
        <w:t xml:space="preserve">participate in an Optional Pre-Response Conference on the date and time identified in the </w:t>
      </w:r>
      <w:r>
        <w:rPr>
          <w:i/>
        </w:rPr>
        <w:t>Schedule</w:t>
      </w:r>
      <w:r>
        <w:rPr>
          <w:i/>
          <w:iCs/>
        </w:rPr>
        <w:t xml:space="preserve"> </w:t>
      </w:r>
      <w:r>
        <w:t xml:space="preserve">(Section 2). Vendors are </w:t>
      </w:r>
      <w:r w:rsidRPr="00234DE9">
        <w:rPr>
          <w:b/>
        </w:rPr>
        <w:t>not</w:t>
      </w:r>
      <w:r>
        <w:t xml:space="preserve"> required to attend in order to submit a Response. CTS will communicate the details of the Pre-Response Conference via amendment.  </w:t>
      </w:r>
    </w:p>
    <w:p w14:paraId="2367840C" w14:textId="77777777" w:rsidR="005B7BFD" w:rsidRDefault="005B7BFD" w:rsidP="005B7BFD">
      <w:pPr>
        <w:pStyle w:val="BodyTextIndent"/>
      </w:pPr>
      <w:r>
        <w:t>The purpose of this conference is to provide Vendors an opportunity to address questions they may have concerning the RFP.  Verbal answers to additional Vendor questions at the time of the conference will be unofficial. Vendors should rely only on written statements issued by the RFP Coordinator.</w:t>
      </w:r>
    </w:p>
    <w:p w14:paraId="55419507" w14:textId="77777777" w:rsidR="006842E1" w:rsidRPr="00D00803" w:rsidRDefault="006842E1" w:rsidP="005E0E5E">
      <w:pPr>
        <w:pStyle w:val="Heading2"/>
        <w:numPr>
          <w:ilvl w:val="1"/>
          <w:numId w:val="7"/>
        </w:numPr>
        <w:ind w:left="720" w:hanging="720"/>
        <w:rPr>
          <w:sz w:val="22"/>
          <w:szCs w:val="22"/>
        </w:rPr>
      </w:pPr>
      <w:r w:rsidRPr="00D00803">
        <w:rPr>
          <w:sz w:val="22"/>
          <w:szCs w:val="22"/>
        </w:rPr>
        <w:t>Vendor Complaints</w:t>
      </w:r>
      <w:bookmarkEnd w:id="93"/>
      <w:bookmarkEnd w:id="425"/>
      <w:r w:rsidRPr="00D00803">
        <w:rPr>
          <w:sz w:val="22"/>
          <w:szCs w:val="22"/>
        </w:rPr>
        <w:t xml:space="preserve"> Regarding Requirements and Specifications</w:t>
      </w:r>
      <w:bookmarkEnd w:id="426"/>
    </w:p>
    <w:p w14:paraId="4FFF111F" w14:textId="77777777" w:rsidR="00B5475E" w:rsidRPr="00D00803" w:rsidRDefault="00B5475E" w:rsidP="00EE2109">
      <w:pPr>
        <w:ind w:left="720"/>
        <w:rPr>
          <w:sz w:val="22"/>
          <w:szCs w:val="22"/>
        </w:rPr>
      </w:pPr>
      <w:bookmarkStart w:id="427" w:name="_Toc59620227"/>
      <w:bookmarkStart w:id="428" w:name="_Ref81035197"/>
      <w:r w:rsidRPr="00D00803">
        <w:rPr>
          <w:sz w:val="22"/>
          <w:szCs w:val="22"/>
        </w:rPr>
        <w:t xml:space="preserve">Vendors may submit specific complaints in writing to the </w:t>
      </w:r>
      <w:r w:rsidR="0008612A" w:rsidRPr="00D00803">
        <w:rPr>
          <w:sz w:val="22"/>
          <w:szCs w:val="22"/>
        </w:rPr>
        <w:t>RFP</w:t>
      </w:r>
      <w:r w:rsidR="00C81418" w:rsidRPr="00D00803">
        <w:rPr>
          <w:sz w:val="22"/>
          <w:szCs w:val="22"/>
        </w:rPr>
        <w:t xml:space="preserve"> Coordinator</w:t>
      </w:r>
      <w:r w:rsidRPr="00D00803">
        <w:rPr>
          <w:sz w:val="22"/>
          <w:szCs w:val="22"/>
        </w:rPr>
        <w:t xml:space="preserve"> if Vendor believes requirements exist that unduly constrain competition. The complaint must be made in writing to the </w:t>
      </w:r>
      <w:r w:rsidR="0008612A" w:rsidRPr="00D00803">
        <w:rPr>
          <w:sz w:val="22"/>
          <w:szCs w:val="22"/>
        </w:rPr>
        <w:t>RFP</w:t>
      </w:r>
      <w:r w:rsidR="00D16817" w:rsidRPr="00D00803">
        <w:rPr>
          <w:sz w:val="22"/>
          <w:szCs w:val="22"/>
        </w:rPr>
        <w:t xml:space="preserve"> </w:t>
      </w:r>
      <w:r w:rsidR="000536E2" w:rsidRPr="00D00803">
        <w:rPr>
          <w:sz w:val="22"/>
          <w:szCs w:val="22"/>
        </w:rPr>
        <w:t xml:space="preserve">Coordinator </w:t>
      </w:r>
      <w:r w:rsidR="00D16817" w:rsidRPr="00D00803">
        <w:rPr>
          <w:sz w:val="22"/>
          <w:szCs w:val="22"/>
        </w:rPr>
        <w:t>before the Response due date</w:t>
      </w:r>
      <w:r w:rsidRPr="00D00803">
        <w:rPr>
          <w:sz w:val="22"/>
          <w:szCs w:val="22"/>
        </w:rPr>
        <w:t>.  The complaint must state how the requirement unduly constrains competition and provide the relevant facts, circumstances</w:t>
      </w:r>
      <w:r w:rsidR="001D458E">
        <w:rPr>
          <w:sz w:val="22"/>
          <w:szCs w:val="22"/>
        </w:rPr>
        <w:t>,</w:t>
      </w:r>
      <w:r w:rsidRPr="00D00803">
        <w:rPr>
          <w:sz w:val="22"/>
          <w:szCs w:val="22"/>
        </w:rPr>
        <w:t xml:space="preserve"> and documentation. The solicitation process may continue.</w:t>
      </w:r>
    </w:p>
    <w:p w14:paraId="0740BB77" w14:textId="77777777" w:rsidR="006842E1" w:rsidRPr="00D00803" w:rsidRDefault="006842E1" w:rsidP="005E0E5E">
      <w:pPr>
        <w:pStyle w:val="Heading2"/>
        <w:numPr>
          <w:ilvl w:val="1"/>
          <w:numId w:val="7"/>
        </w:numPr>
        <w:ind w:left="720" w:hanging="720"/>
        <w:rPr>
          <w:sz w:val="22"/>
          <w:szCs w:val="22"/>
        </w:rPr>
      </w:pPr>
      <w:bookmarkStart w:id="429" w:name="_Toc24535519"/>
      <w:r w:rsidRPr="00D00803">
        <w:rPr>
          <w:sz w:val="22"/>
          <w:szCs w:val="22"/>
        </w:rPr>
        <w:t>Response Contents</w:t>
      </w:r>
      <w:bookmarkEnd w:id="94"/>
      <w:bookmarkEnd w:id="95"/>
      <w:bookmarkEnd w:id="96"/>
      <w:bookmarkEnd w:id="427"/>
      <w:bookmarkEnd w:id="428"/>
      <w:bookmarkEnd w:id="429"/>
    </w:p>
    <w:p w14:paraId="5964789B" w14:textId="77777777" w:rsidR="006842E1" w:rsidRPr="00D00803" w:rsidRDefault="006842E1">
      <w:pPr>
        <w:pStyle w:val="BodyTextIndent"/>
        <w:rPr>
          <w:szCs w:val="22"/>
        </w:rPr>
      </w:pPr>
      <w:r w:rsidRPr="00D00803">
        <w:rPr>
          <w:szCs w:val="22"/>
        </w:rPr>
        <w:t>The Response must contain information respondin</w:t>
      </w:r>
      <w:r w:rsidR="00A61130" w:rsidRPr="00D00803">
        <w:rPr>
          <w:szCs w:val="22"/>
        </w:rPr>
        <w:t xml:space="preserve">g to all mandatory requirements, a signed certification and assurances, </w:t>
      </w:r>
      <w:r w:rsidRPr="00D00803">
        <w:rPr>
          <w:szCs w:val="22"/>
        </w:rPr>
        <w:t>and must include the signature of an authorized Vendor representative on all documents required in the appendices.</w:t>
      </w:r>
    </w:p>
    <w:p w14:paraId="7E73AADF" w14:textId="77777777" w:rsidR="006842E1" w:rsidRPr="00D00803" w:rsidRDefault="006842E1">
      <w:pPr>
        <w:pStyle w:val="BodyTextIndent"/>
        <w:rPr>
          <w:szCs w:val="22"/>
        </w:rPr>
      </w:pPr>
      <w:r w:rsidRPr="00D00803">
        <w:rPr>
          <w:szCs w:val="22"/>
        </w:rPr>
        <w:t xml:space="preserve">The Response should be submitted in two (2) </w:t>
      </w:r>
      <w:r w:rsidR="005E47FD" w:rsidRPr="00D00803">
        <w:rPr>
          <w:szCs w:val="22"/>
        </w:rPr>
        <w:t>separate files</w:t>
      </w:r>
      <w:r w:rsidRPr="00D00803">
        <w:rPr>
          <w:szCs w:val="22"/>
        </w:rPr>
        <w:t xml:space="preserve"> containing what is listed below. This separation of documentation protects the integrity of the State’s evaluation process. No mention of the cost response may be made in Volume 1.</w:t>
      </w:r>
    </w:p>
    <w:p w14:paraId="366F21AD" w14:textId="77777777" w:rsidR="006842E1" w:rsidRPr="00D00803" w:rsidRDefault="005E47FD">
      <w:pPr>
        <w:pStyle w:val="BodyTextIndent"/>
        <w:rPr>
          <w:szCs w:val="22"/>
        </w:rPr>
      </w:pPr>
      <w:r w:rsidRPr="00D00803">
        <w:rPr>
          <w:szCs w:val="22"/>
          <w:u w:val="single"/>
        </w:rPr>
        <w:t>File entitled --</w:t>
      </w:r>
      <w:r w:rsidR="006842E1" w:rsidRPr="00D00803">
        <w:rPr>
          <w:szCs w:val="22"/>
          <w:u w:val="single"/>
        </w:rPr>
        <w:t>Volume 1</w:t>
      </w:r>
      <w:r w:rsidR="006842E1" w:rsidRPr="00D00803">
        <w:rPr>
          <w:szCs w:val="22"/>
        </w:rPr>
        <w:t>:</w:t>
      </w:r>
    </w:p>
    <w:p w14:paraId="606BBCA4" w14:textId="77777777" w:rsidR="006842E1" w:rsidRPr="00D00803" w:rsidRDefault="006842E1" w:rsidP="005E0E5E">
      <w:pPr>
        <w:pStyle w:val="BodyTextIndent"/>
        <w:numPr>
          <w:ilvl w:val="0"/>
          <w:numId w:val="8"/>
        </w:numPr>
        <w:spacing w:before="0"/>
        <w:rPr>
          <w:szCs w:val="22"/>
        </w:rPr>
      </w:pPr>
      <w:r w:rsidRPr="00D00803">
        <w:rPr>
          <w:szCs w:val="22"/>
        </w:rPr>
        <w:lastRenderedPageBreak/>
        <w:t xml:space="preserve">Vendor’s cover letter explicitly acknowledging receipt of all </w:t>
      </w:r>
      <w:r w:rsidR="0008612A" w:rsidRPr="00D00803">
        <w:rPr>
          <w:szCs w:val="22"/>
        </w:rPr>
        <w:t>RFP</w:t>
      </w:r>
      <w:r w:rsidRPr="00D00803">
        <w:rPr>
          <w:szCs w:val="22"/>
        </w:rPr>
        <w:t xml:space="preserve"> revisions issued, if any</w:t>
      </w:r>
      <w:r w:rsidR="005E47FD" w:rsidRPr="00D00803">
        <w:rPr>
          <w:szCs w:val="22"/>
        </w:rPr>
        <w:t>; and</w:t>
      </w:r>
    </w:p>
    <w:p w14:paraId="2030D4C5" w14:textId="77777777" w:rsidR="00940220" w:rsidRPr="001475C9" w:rsidRDefault="00940220" w:rsidP="005E0E5E">
      <w:pPr>
        <w:pStyle w:val="BodyTextIndent"/>
        <w:numPr>
          <w:ilvl w:val="0"/>
          <w:numId w:val="8"/>
        </w:numPr>
        <w:spacing w:before="0"/>
        <w:rPr>
          <w:rFonts w:asciiTheme="majorHAnsi" w:hAnsiTheme="majorHAnsi" w:cstheme="majorHAnsi"/>
          <w:szCs w:val="22"/>
        </w:rPr>
      </w:pPr>
      <w:r w:rsidRPr="001475C9">
        <w:rPr>
          <w:rFonts w:asciiTheme="majorHAnsi" w:hAnsiTheme="majorHAnsi" w:cstheme="majorHAnsi"/>
          <w:szCs w:val="22"/>
        </w:rPr>
        <w:t xml:space="preserve">The Response to Section 4, </w:t>
      </w:r>
      <w:r w:rsidRPr="001475C9">
        <w:rPr>
          <w:rFonts w:asciiTheme="majorHAnsi" w:hAnsiTheme="majorHAnsi" w:cstheme="majorHAnsi"/>
          <w:i/>
          <w:szCs w:val="22"/>
        </w:rPr>
        <w:t>Vendor Requirements</w:t>
      </w:r>
      <w:r w:rsidRPr="001475C9">
        <w:rPr>
          <w:rFonts w:asciiTheme="majorHAnsi" w:hAnsiTheme="majorHAnsi" w:cstheme="majorHAnsi"/>
          <w:szCs w:val="22"/>
        </w:rPr>
        <w:t xml:space="preserve"> and Section 5, </w:t>
      </w:r>
      <w:r w:rsidRPr="001475C9">
        <w:rPr>
          <w:rFonts w:asciiTheme="majorHAnsi" w:hAnsiTheme="majorHAnsi" w:cstheme="majorHAnsi"/>
          <w:i/>
          <w:szCs w:val="22"/>
        </w:rPr>
        <w:t>Technical Requirements</w:t>
      </w:r>
    </w:p>
    <w:p w14:paraId="0C5F4058" w14:textId="77777777" w:rsidR="006842E1" w:rsidRPr="00D00803" w:rsidRDefault="005E47FD">
      <w:pPr>
        <w:pStyle w:val="BodyTextIndent"/>
        <w:rPr>
          <w:szCs w:val="22"/>
        </w:rPr>
      </w:pPr>
      <w:r w:rsidRPr="00D00803">
        <w:rPr>
          <w:szCs w:val="22"/>
          <w:u w:val="single"/>
        </w:rPr>
        <w:t xml:space="preserve">File entitled--- </w:t>
      </w:r>
      <w:r w:rsidR="006842E1" w:rsidRPr="00D00803">
        <w:rPr>
          <w:szCs w:val="22"/>
          <w:u w:val="single"/>
        </w:rPr>
        <w:t>Volume 2</w:t>
      </w:r>
      <w:r w:rsidR="006842E1" w:rsidRPr="00D00803">
        <w:rPr>
          <w:szCs w:val="22"/>
        </w:rPr>
        <w:t>:</w:t>
      </w:r>
    </w:p>
    <w:p w14:paraId="3D341AFA" w14:textId="77777777" w:rsidR="006842E1" w:rsidRPr="00D00803" w:rsidRDefault="006842E1" w:rsidP="005E0E5E">
      <w:pPr>
        <w:pStyle w:val="BodyTextIndent"/>
        <w:numPr>
          <w:ilvl w:val="0"/>
          <w:numId w:val="9"/>
        </w:numPr>
        <w:spacing w:before="0"/>
        <w:rPr>
          <w:szCs w:val="22"/>
        </w:rPr>
      </w:pPr>
      <w:r w:rsidRPr="00D00803">
        <w:rPr>
          <w:szCs w:val="22"/>
        </w:rPr>
        <w:t xml:space="preserve">The Responses to the financial requirements </w:t>
      </w:r>
    </w:p>
    <w:p w14:paraId="12FBCCB4" w14:textId="77777777" w:rsidR="006842E1" w:rsidRPr="00AD117A" w:rsidRDefault="006842E1" w:rsidP="005E0E5E">
      <w:pPr>
        <w:pStyle w:val="BodyTextIndent"/>
        <w:numPr>
          <w:ilvl w:val="0"/>
          <w:numId w:val="9"/>
        </w:numPr>
        <w:spacing w:before="0"/>
        <w:rPr>
          <w:szCs w:val="22"/>
        </w:rPr>
      </w:pPr>
      <w:r w:rsidRPr="00D00803">
        <w:rPr>
          <w:szCs w:val="22"/>
        </w:rPr>
        <w:t xml:space="preserve">The cost response in a completed </w:t>
      </w:r>
      <w:r w:rsidRPr="00AD117A">
        <w:rPr>
          <w:i/>
          <w:szCs w:val="22"/>
        </w:rPr>
        <w:t xml:space="preserve">Cost </w:t>
      </w:r>
      <w:r w:rsidR="00940220">
        <w:rPr>
          <w:i/>
          <w:szCs w:val="22"/>
        </w:rPr>
        <w:t xml:space="preserve">Proposal </w:t>
      </w:r>
      <w:r w:rsidR="008D2967" w:rsidRPr="00AD117A">
        <w:rPr>
          <w:i/>
          <w:szCs w:val="22"/>
        </w:rPr>
        <w:t>Worksheet</w:t>
      </w:r>
      <w:r w:rsidR="008D2967" w:rsidRPr="00AD117A">
        <w:rPr>
          <w:szCs w:val="22"/>
        </w:rPr>
        <w:t xml:space="preserve"> </w:t>
      </w:r>
      <w:r w:rsidR="007E0F6F" w:rsidRPr="00AD117A">
        <w:rPr>
          <w:szCs w:val="22"/>
        </w:rPr>
        <w:t>(Appendix E)</w:t>
      </w:r>
    </w:p>
    <w:p w14:paraId="60E8CDBC" w14:textId="77777777" w:rsidR="006842E1" w:rsidRPr="00AD117A" w:rsidRDefault="006842E1" w:rsidP="005E0E5E">
      <w:pPr>
        <w:pStyle w:val="BodyTextIndent"/>
        <w:numPr>
          <w:ilvl w:val="0"/>
          <w:numId w:val="9"/>
        </w:numPr>
        <w:spacing w:before="0"/>
        <w:rPr>
          <w:szCs w:val="22"/>
        </w:rPr>
      </w:pPr>
      <w:r w:rsidRPr="00AD117A">
        <w:rPr>
          <w:szCs w:val="22"/>
        </w:rPr>
        <w:t xml:space="preserve">Vendor’s signed and completed </w:t>
      </w:r>
      <w:r w:rsidRPr="00AD117A">
        <w:rPr>
          <w:i/>
          <w:szCs w:val="22"/>
        </w:rPr>
        <w:t>Certifications and Assurances</w:t>
      </w:r>
      <w:r w:rsidR="008C3A29" w:rsidRPr="00AD117A">
        <w:rPr>
          <w:i/>
          <w:szCs w:val="22"/>
        </w:rPr>
        <w:t xml:space="preserve"> </w:t>
      </w:r>
      <w:r w:rsidR="008C3A29" w:rsidRPr="00AD117A">
        <w:rPr>
          <w:szCs w:val="22"/>
        </w:rPr>
        <w:t>(Appendix A)</w:t>
      </w:r>
    </w:p>
    <w:p w14:paraId="5E2995EA" w14:textId="77777777" w:rsidR="006842E1" w:rsidRPr="00AD117A" w:rsidRDefault="006842E1" w:rsidP="005E0E5E">
      <w:pPr>
        <w:pStyle w:val="BodyTextIndent"/>
        <w:numPr>
          <w:ilvl w:val="0"/>
          <w:numId w:val="9"/>
        </w:numPr>
        <w:spacing w:before="0"/>
        <w:rPr>
          <w:szCs w:val="22"/>
        </w:rPr>
      </w:pPr>
      <w:r w:rsidRPr="00D00803">
        <w:rPr>
          <w:szCs w:val="22"/>
        </w:rPr>
        <w:t xml:space="preserve">Vendor’s exceptions and/or proposed revisions to the </w:t>
      </w:r>
      <w:r w:rsidR="009A28A1">
        <w:rPr>
          <w:i/>
          <w:szCs w:val="22"/>
        </w:rPr>
        <w:t>Proposed</w:t>
      </w:r>
      <w:r w:rsidR="006B1D69" w:rsidRPr="00AD117A">
        <w:rPr>
          <w:i/>
          <w:szCs w:val="22"/>
        </w:rPr>
        <w:t xml:space="preserve"> </w:t>
      </w:r>
      <w:r w:rsidRPr="00AD117A">
        <w:rPr>
          <w:i/>
          <w:szCs w:val="22"/>
        </w:rPr>
        <w:t>Contract</w:t>
      </w:r>
      <w:r w:rsidR="006B1D69" w:rsidRPr="00AD117A">
        <w:rPr>
          <w:szCs w:val="22"/>
        </w:rPr>
        <w:t xml:space="preserve"> (Appendix B)</w:t>
      </w:r>
      <w:r w:rsidRPr="00AD117A">
        <w:rPr>
          <w:szCs w:val="22"/>
        </w:rPr>
        <w:t xml:space="preserve"> </w:t>
      </w:r>
    </w:p>
    <w:p w14:paraId="7C690C11" w14:textId="77777777" w:rsidR="006842E1" w:rsidRPr="00AD117A" w:rsidRDefault="006842E1" w:rsidP="005E0E5E">
      <w:pPr>
        <w:pStyle w:val="BodyTextIndent"/>
        <w:numPr>
          <w:ilvl w:val="0"/>
          <w:numId w:val="9"/>
        </w:numPr>
        <w:spacing w:before="0"/>
        <w:rPr>
          <w:szCs w:val="22"/>
        </w:rPr>
      </w:pPr>
      <w:r w:rsidRPr="00AD117A">
        <w:rPr>
          <w:szCs w:val="22"/>
        </w:rPr>
        <w:t xml:space="preserve">Vendor’s </w:t>
      </w:r>
      <w:r w:rsidRPr="00AD117A">
        <w:rPr>
          <w:i/>
          <w:szCs w:val="22"/>
        </w:rPr>
        <w:t>MWBE Certification</w:t>
      </w:r>
      <w:r w:rsidRPr="00AD117A">
        <w:rPr>
          <w:szCs w:val="22"/>
        </w:rPr>
        <w:t xml:space="preserve"> (Appendix C), if applicable</w:t>
      </w:r>
    </w:p>
    <w:p w14:paraId="6500F51D" w14:textId="77777777" w:rsidR="006842E1" w:rsidRPr="00D00803" w:rsidRDefault="006842E1">
      <w:pPr>
        <w:pStyle w:val="BodyTextIndent"/>
        <w:rPr>
          <w:szCs w:val="22"/>
        </w:rPr>
      </w:pPr>
      <w:r w:rsidRPr="00D00803">
        <w:rPr>
          <w:szCs w:val="22"/>
        </w:rPr>
        <w:t xml:space="preserve">Failure to provide any requested information in the prescribed format may result in </w:t>
      </w:r>
      <w:r w:rsidR="009A7F3C" w:rsidRPr="00D00803">
        <w:rPr>
          <w:szCs w:val="22"/>
        </w:rPr>
        <w:t>dis</w:t>
      </w:r>
      <w:r w:rsidRPr="00D00803">
        <w:rPr>
          <w:szCs w:val="22"/>
        </w:rPr>
        <w:t xml:space="preserve">qualification of the </w:t>
      </w:r>
      <w:r w:rsidR="00AE2B6D">
        <w:rPr>
          <w:szCs w:val="22"/>
        </w:rPr>
        <w:t>Response</w:t>
      </w:r>
      <w:r w:rsidRPr="00D00803">
        <w:rPr>
          <w:szCs w:val="22"/>
        </w:rPr>
        <w:t>.</w:t>
      </w:r>
    </w:p>
    <w:p w14:paraId="70C84CFF" w14:textId="77777777" w:rsidR="006842E1" w:rsidRPr="00D00803" w:rsidRDefault="006842E1" w:rsidP="005E0E5E">
      <w:pPr>
        <w:pStyle w:val="Heading2"/>
        <w:numPr>
          <w:ilvl w:val="1"/>
          <w:numId w:val="7"/>
        </w:numPr>
        <w:ind w:left="720" w:hanging="720"/>
        <w:rPr>
          <w:sz w:val="22"/>
          <w:szCs w:val="22"/>
        </w:rPr>
      </w:pPr>
      <w:bookmarkStart w:id="430" w:name="_Toc59620229"/>
      <w:bookmarkStart w:id="431" w:name="_Toc346106388"/>
      <w:bookmarkStart w:id="432" w:name="_Ref81035235"/>
      <w:bookmarkStart w:id="433" w:name="_Toc2453552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D00803">
        <w:rPr>
          <w:sz w:val="22"/>
          <w:szCs w:val="22"/>
        </w:rPr>
        <w:t xml:space="preserve">Response </w:t>
      </w:r>
      <w:bookmarkEnd w:id="138"/>
      <w:bookmarkEnd w:id="139"/>
      <w:bookmarkEnd w:id="140"/>
      <w:bookmarkEnd w:id="141"/>
      <w:bookmarkEnd w:id="430"/>
      <w:r w:rsidRPr="00D00803">
        <w:rPr>
          <w:sz w:val="22"/>
          <w:szCs w:val="22"/>
        </w:rPr>
        <w:t>Requirements</w:t>
      </w:r>
      <w:bookmarkEnd w:id="431"/>
      <w:bookmarkEnd w:id="432"/>
      <w:bookmarkEnd w:id="433"/>
    </w:p>
    <w:p w14:paraId="4F3ECF51" w14:textId="77777777" w:rsidR="003B2789" w:rsidRPr="00D00803" w:rsidRDefault="006842E1" w:rsidP="003B2789">
      <w:pPr>
        <w:pStyle w:val="BodyTextIndent"/>
        <w:rPr>
          <w:szCs w:val="22"/>
        </w:rPr>
      </w:pPr>
      <w:bookmarkStart w:id="434" w:name="_Ref324301774"/>
      <w:bookmarkStart w:id="435" w:name="_Toc315776341"/>
      <w:bookmarkStart w:id="436" w:name="_Toc318706879"/>
      <w:bookmarkStart w:id="437" w:name="_Toc318783628"/>
      <w:bookmarkStart w:id="438" w:name="_Toc318784067"/>
      <w:bookmarkStart w:id="439" w:name="_Toc318886094"/>
      <w:bookmarkStart w:id="440" w:name="_Toc319121559"/>
      <w:bookmarkStart w:id="441" w:name="_Toc319128004"/>
      <w:bookmarkStart w:id="442" w:name="_Toc349108631"/>
      <w:bookmarkStart w:id="443" w:name="_Toc349465171"/>
      <w:bookmarkStart w:id="444" w:name="_Toc349467924"/>
      <w:bookmarkStart w:id="445" w:name="_Toc349468032"/>
      <w:bookmarkStart w:id="446" w:name="_Toc349468952"/>
      <w:bookmarkStart w:id="447" w:name="_Toc350239070"/>
      <w:bookmarkStart w:id="448" w:name="_Toc350332407"/>
      <w:bookmarkStart w:id="449" w:name="_Toc350859484"/>
      <w:bookmarkStart w:id="450" w:name="_Toc352044168"/>
      <w:bookmarkStart w:id="451" w:name="_Toc352044791"/>
      <w:bookmarkStart w:id="452" w:name="_Toc353004901"/>
      <w:bookmarkStart w:id="453" w:name="_Toc353008510"/>
      <w:bookmarkStart w:id="454" w:name="_Toc353596816"/>
      <w:bookmarkStart w:id="455" w:name="_Toc353622341"/>
      <w:bookmarkStart w:id="456" w:name="_Toc353623068"/>
      <w:bookmarkStart w:id="457" w:name="_Toc353623227"/>
      <w:bookmarkStart w:id="458" w:name="_Toc353674202"/>
      <w:bookmarkStart w:id="459" w:name="_Toc354914669"/>
      <w:bookmarkStart w:id="460" w:name="_Toc354970996"/>
      <w:bookmarkStart w:id="461" w:name="_Toc354971384"/>
      <w:bookmarkStart w:id="462" w:name="_Toc355085208"/>
      <w:bookmarkStart w:id="463" w:name="_Toc355407801"/>
      <w:bookmarkStart w:id="464" w:name="_Toc357522146"/>
      <w:bookmarkStart w:id="465" w:name="_Toc369571820"/>
      <w:bookmarkStart w:id="466" w:name="_Toc369588424"/>
      <w:bookmarkStart w:id="467" w:name="_Toc369596509"/>
      <w:bookmarkStart w:id="468" w:name="_Toc369597105"/>
      <w:bookmarkStart w:id="469" w:name="_Toc369602460"/>
      <w:bookmarkStart w:id="470" w:name="_Toc369937671"/>
      <w:bookmarkStart w:id="471" w:name="_Toc386861091"/>
      <w:r w:rsidRPr="00D00803">
        <w:rPr>
          <w:szCs w:val="22"/>
        </w:rPr>
        <w:t>The signature block in Appendix A, Certifications and Assurances, must be signed by a representative authorized to bind the company to the offer.</w:t>
      </w:r>
      <w:bookmarkStart w:id="472" w:name="_Toc353623075"/>
      <w:bookmarkEnd w:id="434"/>
    </w:p>
    <w:p w14:paraId="37A439DB" w14:textId="77777777" w:rsidR="006842E1" w:rsidRPr="00BB7AE9" w:rsidRDefault="006842E1" w:rsidP="003B2789">
      <w:pPr>
        <w:pStyle w:val="BodyTextIndent"/>
        <w:rPr>
          <w:b/>
          <w:szCs w:val="22"/>
          <w:u w:val="single"/>
        </w:rPr>
      </w:pPr>
      <w:r w:rsidRPr="00BB7AE9">
        <w:rPr>
          <w:b/>
          <w:szCs w:val="22"/>
          <w:u w:val="single"/>
        </w:rPr>
        <w:t xml:space="preserve">Vendor must respond to </w:t>
      </w:r>
      <w:r w:rsidR="00EE2109" w:rsidRPr="00BB7AE9">
        <w:rPr>
          <w:b/>
          <w:szCs w:val="22"/>
          <w:u w:val="single"/>
        </w:rPr>
        <w:t>each Requirement</w:t>
      </w:r>
      <w:r w:rsidR="00D337E1">
        <w:rPr>
          <w:b/>
          <w:szCs w:val="22"/>
          <w:u w:val="single"/>
        </w:rPr>
        <w:t>, Mandatory (M) and Mandatory Scored (MS)</w:t>
      </w:r>
      <w:r w:rsidR="00EE2109" w:rsidRPr="00BB7AE9">
        <w:rPr>
          <w:b/>
          <w:szCs w:val="22"/>
          <w:u w:val="single"/>
        </w:rPr>
        <w:t>.</w:t>
      </w:r>
      <w:r w:rsidRPr="00BB7AE9">
        <w:rPr>
          <w:b/>
          <w:szCs w:val="22"/>
          <w:u w:val="single"/>
        </w:rPr>
        <w:t xml:space="preserve"> Failure to comply with any applicable item may result in the Response being </w:t>
      </w:r>
      <w:r w:rsidR="009A7F3C" w:rsidRPr="00BB7AE9">
        <w:rPr>
          <w:b/>
          <w:szCs w:val="22"/>
          <w:u w:val="single"/>
        </w:rPr>
        <w:t>dis</w:t>
      </w:r>
      <w:r w:rsidRPr="00BB7AE9">
        <w:rPr>
          <w:b/>
          <w:szCs w:val="22"/>
          <w:u w:val="single"/>
        </w:rPr>
        <w:t>qualified.</w:t>
      </w:r>
      <w:bookmarkStart w:id="473" w:name="_Toc353623078"/>
      <w:bookmarkStart w:id="474" w:name="_Ref355077469"/>
      <w:bookmarkStart w:id="475" w:name="_Ref57030295"/>
      <w:bookmarkStart w:id="476" w:name="_Toc353623076"/>
      <w:bookmarkEnd w:id="472"/>
      <w:r w:rsidR="00EE2109" w:rsidRPr="00BB7AE9">
        <w:rPr>
          <w:b/>
          <w:szCs w:val="22"/>
          <w:u w:val="single"/>
        </w:rPr>
        <w:t xml:space="preserve"> </w:t>
      </w:r>
      <w:r w:rsidRPr="00BB7AE9">
        <w:rPr>
          <w:b/>
          <w:szCs w:val="22"/>
          <w:u w:val="single"/>
        </w:rPr>
        <w:t xml:space="preserve">In each </w:t>
      </w:r>
      <w:r w:rsidR="00492007" w:rsidRPr="00BB7AE9">
        <w:rPr>
          <w:b/>
          <w:szCs w:val="22"/>
          <w:u w:val="single"/>
        </w:rPr>
        <w:t>R</w:t>
      </w:r>
      <w:r w:rsidRPr="00BB7AE9">
        <w:rPr>
          <w:b/>
          <w:szCs w:val="22"/>
          <w:u w:val="single"/>
        </w:rPr>
        <w:t>equirement title is a designation indicating how the Response will be evaluated</w:t>
      </w:r>
      <w:bookmarkEnd w:id="473"/>
      <w:bookmarkEnd w:id="474"/>
      <w:bookmarkEnd w:id="475"/>
      <w:r w:rsidR="00DB38CD" w:rsidRPr="00BB7AE9">
        <w:rPr>
          <w:b/>
          <w:szCs w:val="22"/>
          <w:u w:val="single"/>
        </w:rPr>
        <w:t>, as set forth in Section 5.</w:t>
      </w:r>
    </w:p>
    <w:p w14:paraId="324C61D3" w14:textId="77777777" w:rsidR="00C520B7" w:rsidRPr="00D00803" w:rsidRDefault="006842E1" w:rsidP="005E0E5E">
      <w:pPr>
        <w:pStyle w:val="Heading2"/>
        <w:numPr>
          <w:ilvl w:val="1"/>
          <w:numId w:val="7"/>
        </w:numPr>
        <w:ind w:left="720" w:hanging="720"/>
        <w:rPr>
          <w:sz w:val="22"/>
          <w:szCs w:val="22"/>
        </w:rPr>
      </w:pPr>
      <w:bookmarkStart w:id="477" w:name="_Toc59620230"/>
      <w:bookmarkStart w:id="478" w:name="_Toc24535521"/>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6"/>
      <w:r w:rsidRPr="00D00803">
        <w:rPr>
          <w:sz w:val="22"/>
          <w:szCs w:val="22"/>
        </w:rPr>
        <w:t>Delivery of Responses</w:t>
      </w:r>
      <w:bookmarkStart w:id="479" w:name="_Toc5962023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477"/>
      <w:bookmarkEnd w:id="478"/>
    </w:p>
    <w:p w14:paraId="37519845" w14:textId="77777777" w:rsidR="00AC14CA" w:rsidRPr="00D00803" w:rsidRDefault="00C520B7" w:rsidP="003B2789">
      <w:pPr>
        <w:pStyle w:val="BodyTextIndent"/>
        <w:rPr>
          <w:szCs w:val="22"/>
        </w:rPr>
      </w:pPr>
      <w:r w:rsidRPr="00D00803">
        <w:rPr>
          <w:szCs w:val="22"/>
        </w:rPr>
        <w:t xml:space="preserve">All proposals must arrive via an attachment to e-mail to </w:t>
      </w:r>
      <w:r w:rsidR="00AC14CA" w:rsidRPr="00D00803">
        <w:rPr>
          <w:szCs w:val="22"/>
        </w:rPr>
        <w:t xml:space="preserve">the </w:t>
      </w:r>
      <w:r w:rsidR="0008612A" w:rsidRPr="00D00803">
        <w:rPr>
          <w:szCs w:val="22"/>
        </w:rPr>
        <w:t>RFP</w:t>
      </w:r>
      <w:r w:rsidR="00AC14CA" w:rsidRPr="00D00803">
        <w:rPr>
          <w:szCs w:val="22"/>
        </w:rPr>
        <w:t xml:space="preserve"> Coordinator </w:t>
      </w:r>
      <w:r w:rsidRPr="00D00803">
        <w:rPr>
          <w:szCs w:val="22"/>
        </w:rPr>
        <w:t xml:space="preserve">at the email address above, on the proposal due date and time stated in Section 2. Responses arriving in the </w:t>
      </w:r>
      <w:r w:rsidR="0008612A" w:rsidRPr="00D00803">
        <w:rPr>
          <w:szCs w:val="22"/>
        </w:rPr>
        <w:t>RFP</w:t>
      </w:r>
      <w:r w:rsidRPr="00D00803">
        <w:rPr>
          <w:szCs w:val="22"/>
        </w:rPr>
        <w:t xml:space="preserve"> Coordinator’s in-box after the time stated in Section 2 will be disqualified. </w:t>
      </w:r>
      <w:r w:rsidR="00AC14CA" w:rsidRPr="00D00803">
        <w:rPr>
          <w:szCs w:val="22"/>
        </w:rPr>
        <w:t xml:space="preserve"> The "receive date/time" posted by CTS’ email system will be used as the official time stamp but may not reflect the exact time received.</w:t>
      </w:r>
    </w:p>
    <w:p w14:paraId="504B66E2" w14:textId="77777777" w:rsidR="00AC14CA" w:rsidRPr="00D00803" w:rsidRDefault="00AC14CA" w:rsidP="003B2789">
      <w:pPr>
        <w:pStyle w:val="BodyTextIndent"/>
        <w:rPr>
          <w:szCs w:val="22"/>
        </w:rPr>
      </w:pPr>
      <w:r w:rsidRPr="00D00803">
        <w:rPr>
          <w:szCs w:val="22"/>
        </w:rPr>
        <w:t xml:space="preserve">Vendors should allow sufficient time to ensure timely receipt of the proposal by the </w:t>
      </w:r>
      <w:r w:rsidR="0008612A" w:rsidRPr="00D00803">
        <w:rPr>
          <w:szCs w:val="22"/>
        </w:rPr>
        <w:t>RFP</w:t>
      </w:r>
      <w:r w:rsidRPr="00D00803">
        <w:rPr>
          <w:szCs w:val="22"/>
        </w:rPr>
        <w:t xml:space="preserve"> Coordinator.  Late Responses will </w:t>
      </w:r>
      <w:r w:rsidRPr="00D00803">
        <w:rPr>
          <w:szCs w:val="22"/>
          <w:u w:val="single"/>
        </w:rPr>
        <w:t>not</w:t>
      </w:r>
      <w:r w:rsidRPr="00D00803">
        <w:rPr>
          <w:szCs w:val="22"/>
        </w:rPr>
        <w:t xml:space="preserve"> be accepted and will be automatically disqualified from further consideration.  </w:t>
      </w:r>
    </w:p>
    <w:p w14:paraId="77B6C171" w14:textId="77777777" w:rsidR="00D16817" w:rsidRPr="00D00803" w:rsidRDefault="00AC14CA" w:rsidP="003B2789">
      <w:pPr>
        <w:spacing w:before="120"/>
        <w:ind w:left="720"/>
        <w:rPr>
          <w:bCs/>
          <w:sz w:val="22"/>
          <w:szCs w:val="22"/>
        </w:rPr>
      </w:pPr>
      <w:r w:rsidRPr="00D00803">
        <w:rPr>
          <w:sz w:val="22"/>
          <w:szCs w:val="22"/>
        </w:rPr>
        <w:t xml:space="preserve">CTS assumes no responsibility for delays caused by Vendor’s e-mail, network problems or any other party.  </w:t>
      </w:r>
      <w:r w:rsidRPr="00D00803">
        <w:rPr>
          <w:bCs/>
          <w:sz w:val="22"/>
          <w:szCs w:val="22"/>
        </w:rPr>
        <w:t xml:space="preserve">Zipped files cannot be received by CTS and cannot be used for submission of Responses.    </w:t>
      </w:r>
    </w:p>
    <w:p w14:paraId="392807FC" w14:textId="77777777" w:rsidR="006842E1" w:rsidRPr="00D00803" w:rsidRDefault="006842E1" w:rsidP="005E0E5E">
      <w:pPr>
        <w:pStyle w:val="Heading2"/>
        <w:numPr>
          <w:ilvl w:val="1"/>
          <w:numId w:val="7"/>
        </w:numPr>
        <w:ind w:left="720" w:hanging="720"/>
        <w:rPr>
          <w:sz w:val="22"/>
          <w:szCs w:val="22"/>
        </w:rPr>
      </w:pPr>
      <w:bookmarkStart w:id="480" w:name="_Toc59620233"/>
      <w:bookmarkStart w:id="481" w:name="_Toc24535522"/>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479"/>
      <w:r w:rsidRPr="00D00803">
        <w:rPr>
          <w:sz w:val="22"/>
          <w:szCs w:val="22"/>
        </w:rPr>
        <w:t>Proprietary or Confidential Information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480"/>
      <w:bookmarkEnd w:id="481"/>
    </w:p>
    <w:p w14:paraId="4FC712CE" w14:textId="77777777" w:rsidR="006842E1" w:rsidRPr="00D00803" w:rsidRDefault="006842E1" w:rsidP="003B2789">
      <w:pPr>
        <w:pStyle w:val="BodyTextIndent"/>
        <w:rPr>
          <w:szCs w:val="22"/>
        </w:rPr>
      </w:pPr>
      <w:r w:rsidRPr="00D00803">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D00803">
        <w:rPr>
          <w:szCs w:val="22"/>
        </w:rPr>
        <w:t>CTS</w:t>
      </w:r>
      <w:r w:rsidRPr="00D00803">
        <w:rPr>
          <w:szCs w:val="22"/>
        </w:rPr>
        <w:t xml:space="preserve"> will not accept Responses where pricing is marked proprietary or confidential, and the </w:t>
      </w:r>
      <w:r w:rsidRPr="001E1E2A">
        <w:rPr>
          <w:b/>
          <w:szCs w:val="22"/>
          <w:u w:val="single"/>
        </w:rPr>
        <w:t xml:space="preserve">Response will be </w:t>
      </w:r>
      <w:r w:rsidR="00927150">
        <w:rPr>
          <w:b/>
          <w:szCs w:val="22"/>
          <w:u w:val="single"/>
        </w:rPr>
        <w:t>disqualified</w:t>
      </w:r>
      <w:r w:rsidRPr="00D00803">
        <w:rPr>
          <w:szCs w:val="22"/>
        </w:rPr>
        <w:t>.</w:t>
      </w:r>
    </w:p>
    <w:p w14:paraId="232954E2" w14:textId="77777777" w:rsidR="006842E1" w:rsidRPr="00D00803" w:rsidRDefault="006842E1" w:rsidP="003B2789">
      <w:pPr>
        <w:pStyle w:val="BodyTextIndent"/>
        <w:rPr>
          <w:szCs w:val="22"/>
        </w:rPr>
      </w:pPr>
      <w:r w:rsidRPr="00D00803">
        <w:rPr>
          <w:szCs w:val="22"/>
        </w:rPr>
        <w:t>To the extent consistent with chapter 42.</w:t>
      </w:r>
      <w:r w:rsidR="008039D3" w:rsidRPr="00D00803">
        <w:rPr>
          <w:szCs w:val="22"/>
        </w:rPr>
        <w:t>56</w:t>
      </w:r>
      <w:r w:rsidRPr="00D00803">
        <w:rPr>
          <w:szCs w:val="22"/>
        </w:rPr>
        <w:t xml:space="preserve"> RCW, the Public </w:t>
      </w:r>
      <w:r w:rsidR="008039D3" w:rsidRPr="00D00803">
        <w:rPr>
          <w:szCs w:val="22"/>
        </w:rPr>
        <w:t>Disclosure</w:t>
      </w:r>
      <w:r w:rsidRPr="00D00803">
        <w:rPr>
          <w:szCs w:val="22"/>
        </w:rPr>
        <w:t xml:space="preserve"> Act, </w:t>
      </w:r>
      <w:r w:rsidR="00975D07" w:rsidRPr="00D00803">
        <w:rPr>
          <w:szCs w:val="22"/>
        </w:rPr>
        <w:t>CTS</w:t>
      </w:r>
      <w:r w:rsidRPr="00D00803">
        <w:rPr>
          <w:szCs w:val="22"/>
        </w:rPr>
        <w:t xml:space="preserve"> shall maintain the confidentiality of Vendor’s information marked confidential or proprietary. If a request is made to view Vendor’s proprietary information, </w:t>
      </w:r>
      <w:r w:rsidR="00975D07" w:rsidRPr="00D00803">
        <w:rPr>
          <w:szCs w:val="22"/>
        </w:rPr>
        <w:t>CTS</w:t>
      </w:r>
      <w:r w:rsidRPr="00D00803">
        <w:rPr>
          <w:szCs w:val="22"/>
        </w:rPr>
        <w:t xml:space="preserve"> will notify Vendor of the request and of the date that the records will be released to the requester unless Vendor obtains a court order enjoining that </w:t>
      </w:r>
      <w:r w:rsidR="008039D3" w:rsidRPr="00D00803">
        <w:rPr>
          <w:szCs w:val="22"/>
        </w:rPr>
        <w:t>dis</w:t>
      </w:r>
      <w:r w:rsidRPr="00D00803">
        <w:rPr>
          <w:szCs w:val="22"/>
        </w:rPr>
        <w:t xml:space="preserve">closure. If Vendor fails to obtain the court order enjoining </w:t>
      </w:r>
      <w:r w:rsidR="008039D3" w:rsidRPr="00D00803">
        <w:rPr>
          <w:szCs w:val="22"/>
        </w:rPr>
        <w:t>dis</w:t>
      </w:r>
      <w:r w:rsidRPr="00D00803">
        <w:rPr>
          <w:szCs w:val="22"/>
        </w:rPr>
        <w:t xml:space="preserve">closure, </w:t>
      </w:r>
      <w:r w:rsidR="00975D07" w:rsidRPr="00D00803">
        <w:rPr>
          <w:szCs w:val="22"/>
        </w:rPr>
        <w:t>CTS</w:t>
      </w:r>
      <w:r w:rsidRPr="00D00803">
        <w:rPr>
          <w:szCs w:val="22"/>
        </w:rPr>
        <w:t xml:space="preserve"> will release the requested information on the date specified.</w:t>
      </w:r>
    </w:p>
    <w:p w14:paraId="03AA3919" w14:textId="77777777" w:rsidR="006842E1" w:rsidRPr="00D00803" w:rsidRDefault="006842E1" w:rsidP="003B2789">
      <w:pPr>
        <w:pStyle w:val="BodyTextIndent"/>
        <w:rPr>
          <w:szCs w:val="22"/>
        </w:rPr>
      </w:pPr>
      <w:r w:rsidRPr="00D00803">
        <w:rPr>
          <w:szCs w:val="22"/>
        </w:rPr>
        <w:lastRenderedPageBreak/>
        <w:t xml:space="preserve">The State’s sole responsibility shall be limited to maintaining </w:t>
      </w:r>
      <w:r w:rsidR="003B2789" w:rsidRPr="00D00803">
        <w:rPr>
          <w:szCs w:val="22"/>
        </w:rPr>
        <w:t xml:space="preserve">the above data in a secure area </w:t>
      </w:r>
      <w:r w:rsidRPr="00D00803">
        <w:rPr>
          <w:szCs w:val="22"/>
        </w:rPr>
        <w:t xml:space="preserve">and to notify Vendor of any request(s) for </w:t>
      </w:r>
      <w:r w:rsidR="008039D3" w:rsidRPr="00D00803">
        <w:rPr>
          <w:szCs w:val="22"/>
        </w:rPr>
        <w:t>dis</w:t>
      </w:r>
      <w:r w:rsidRPr="00D00803">
        <w:rPr>
          <w:szCs w:val="22"/>
        </w:rPr>
        <w:t xml:space="preserve">closure for so long as </w:t>
      </w:r>
      <w:r w:rsidR="00975D07" w:rsidRPr="00D00803">
        <w:rPr>
          <w:szCs w:val="22"/>
        </w:rPr>
        <w:t>CTS</w:t>
      </w:r>
      <w:r w:rsidRPr="00D00803">
        <w:rPr>
          <w:szCs w:val="22"/>
        </w:rPr>
        <w:t xml:space="preserve"> retains Vendo</w:t>
      </w:r>
      <w:r w:rsidR="003B2789" w:rsidRPr="00D00803">
        <w:rPr>
          <w:szCs w:val="22"/>
        </w:rPr>
        <w:t xml:space="preserve">r’s </w:t>
      </w:r>
      <w:r w:rsidRPr="00D00803">
        <w:rPr>
          <w:szCs w:val="22"/>
        </w:rPr>
        <w:t xml:space="preserve">information in </w:t>
      </w:r>
      <w:r w:rsidR="00975D07" w:rsidRPr="00D00803">
        <w:rPr>
          <w:szCs w:val="22"/>
        </w:rPr>
        <w:t>CTS</w:t>
      </w:r>
      <w:r w:rsidRPr="00D00803">
        <w:rPr>
          <w:szCs w:val="22"/>
        </w:rPr>
        <w:t xml:space="preserve"> records. Failure to so label such materials or failure to timely respond after notice of request for public </w:t>
      </w:r>
      <w:r w:rsidR="008039D3" w:rsidRPr="00D00803">
        <w:rPr>
          <w:szCs w:val="22"/>
        </w:rPr>
        <w:t>dis</w:t>
      </w:r>
      <w:r w:rsidRPr="00D00803">
        <w:rPr>
          <w:szCs w:val="22"/>
        </w:rPr>
        <w:t xml:space="preserve">closure has been given shall be deemed a waiver by Vendor of any claim that such materials are exempt from </w:t>
      </w:r>
      <w:r w:rsidR="008039D3" w:rsidRPr="00D00803">
        <w:rPr>
          <w:szCs w:val="22"/>
        </w:rPr>
        <w:t>dis</w:t>
      </w:r>
      <w:r w:rsidRPr="00D00803">
        <w:rPr>
          <w:szCs w:val="22"/>
        </w:rPr>
        <w:t>closure.</w:t>
      </w:r>
    </w:p>
    <w:p w14:paraId="345D2323" w14:textId="77777777" w:rsidR="006842E1" w:rsidRPr="00D00803" w:rsidRDefault="006842E1" w:rsidP="005E0E5E">
      <w:pPr>
        <w:pStyle w:val="Heading2"/>
        <w:numPr>
          <w:ilvl w:val="1"/>
          <w:numId w:val="7"/>
        </w:numPr>
        <w:ind w:left="720" w:hanging="720"/>
        <w:rPr>
          <w:sz w:val="22"/>
          <w:szCs w:val="22"/>
        </w:rPr>
      </w:pPr>
      <w:bookmarkStart w:id="482" w:name="_Toc59620234"/>
      <w:bookmarkStart w:id="483" w:name="_Toc24535523"/>
      <w:r w:rsidRPr="00D00803">
        <w:rPr>
          <w:sz w:val="22"/>
          <w:szCs w:val="22"/>
        </w:rPr>
        <w:t>Waive Minor Administrative Irregularities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482"/>
      <w:bookmarkEnd w:id="483"/>
    </w:p>
    <w:p w14:paraId="7419D240"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waive minor administrative irregularities contained in any Response. Additionally, </w:t>
      </w:r>
      <w:r w:rsidRPr="00D00803">
        <w:rPr>
          <w:szCs w:val="22"/>
        </w:rPr>
        <w:t>CTS</w:t>
      </w:r>
      <w:r w:rsidR="006842E1" w:rsidRPr="00D00803">
        <w:rPr>
          <w:szCs w:val="22"/>
        </w:rPr>
        <w:t xml:space="preserve"> reserves the right, at its sole option, to make corrections to Vendors’ Responses when an obvious arithmetical error has been made in the price quotation. </w:t>
      </w:r>
    </w:p>
    <w:p w14:paraId="1DA3C79B" w14:textId="77777777" w:rsidR="006842E1" w:rsidRPr="00D00803" w:rsidRDefault="006842E1" w:rsidP="005E0E5E">
      <w:pPr>
        <w:pStyle w:val="Heading2"/>
        <w:numPr>
          <w:ilvl w:val="1"/>
          <w:numId w:val="7"/>
        </w:numPr>
        <w:ind w:left="720" w:hanging="720"/>
        <w:rPr>
          <w:sz w:val="22"/>
          <w:szCs w:val="22"/>
        </w:rPr>
      </w:pPr>
      <w:bookmarkStart w:id="484" w:name="_Toc59620235"/>
      <w:bookmarkStart w:id="485" w:name="_Toc24535524"/>
      <w:r w:rsidRPr="00D00803">
        <w:rPr>
          <w:sz w:val="22"/>
          <w:szCs w:val="22"/>
        </w:rPr>
        <w:t>Errors in Response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484"/>
      <w:bookmarkEnd w:id="485"/>
    </w:p>
    <w:p w14:paraId="2F2D3D95" w14:textId="77777777" w:rsidR="006842E1" w:rsidRPr="00D00803" w:rsidRDefault="006842E1" w:rsidP="003B2789">
      <w:pPr>
        <w:pStyle w:val="BodyTextIndent"/>
        <w:rPr>
          <w:szCs w:val="22"/>
        </w:rPr>
      </w:pPr>
      <w:r w:rsidRPr="00D00803">
        <w:rPr>
          <w:szCs w:val="22"/>
        </w:rPr>
        <w:t xml:space="preserve">Vendors are liable for all errors or omissions contained in their Responses. Vendors will not be allowed to alter Response documents after the deadline for Response submission. </w:t>
      </w:r>
      <w:r w:rsidR="00975D07" w:rsidRPr="00D00803">
        <w:rPr>
          <w:szCs w:val="22"/>
        </w:rPr>
        <w:t>CTS</w:t>
      </w:r>
      <w:r w:rsidRPr="00D00803">
        <w:rPr>
          <w:szCs w:val="22"/>
        </w:rPr>
        <w:t xml:space="preserve"> is not liable for any errors in Responses.</w:t>
      </w:r>
    </w:p>
    <w:p w14:paraId="75A04069" w14:textId="77777777" w:rsidR="00416733" w:rsidRPr="00D00803" w:rsidRDefault="00416733" w:rsidP="005E0E5E">
      <w:pPr>
        <w:pStyle w:val="Heading2"/>
        <w:numPr>
          <w:ilvl w:val="1"/>
          <w:numId w:val="7"/>
        </w:numPr>
        <w:ind w:left="720" w:hanging="720"/>
        <w:rPr>
          <w:sz w:val="22"/>
          <w:szCs w:val="22"/>
        </w:rPr>
      </w:pPr>
      <w:bookmarkStart w:id="486" w:name="_Toc24535525"/>
      <w:r w:rsidRPr="00D00803">
        <w:rPr>
          <w:sz w:val="22"/>
          <w:szCs w:val="22"/>
        </w:rPr>
        <w:t>Administrative Clarifications</w:t>
      </w:r>
      <w:bookmarkEnd w:id="486"/>
    </w:p>
    <w:p w14:paraId="1FD400B2" w14:textId="77777777" w:rsidR="006842E1" w:rsidRPr="00D00803" w:rsidRDefault="00416733" w:rsidP="003B2789">
      <w:pPr>
        <w:pStyle w:val="BodyTextIndent"/>
        <w:rPr>
          <w:szCs w:val="22"/>
        </w:rPr>
      </w:pPr>
      <w:r w:rsidRPr="00D00803">
        <w:rPr>
          <w:szCs w:val="22"/>
        </w:rPr>
        <w:t>CTS reserves the right to contact Vendor for cla</w:t>
      </w:r>
      <w:r w:rsidR="008106E7" w:rsidRPr="00D00803">
        <w:rPr>
          <w:szCs w:val="22"/>
        </w:rPr>
        <w:t>rification of Response contents</w:t>
      </w:r>
      <w:r w:rsidR="006842E1" w:rsidRPr="00D00803">
        <w:rPr>
          <w:szCs w:val="22"/>
        </w:rPr>
        <w:t xml:space="preserve">. </w:t>
      </w:r>
    </w:p>
    <w:p w14:paraId="232B6C94" w14:textId="77777777" w:rsidR="006842E1" w:rsidRPr="00D00803" w:rsidRDefault="006842E1" w:rsidP="005E0E5E">
      <w:pPr>
        <w:pStyle w:val="Heading2"/>
        <w:numPr>
          <w:ilvl w:val="1"/>
          <w:numId w:val="7"/>
        </w:numPr>
        <w:ind w:left="720" w:hanging="720"/>
        <w:rPr>
          <w:sz w:val="22"/>
          <w:szCs w:val="22"/>
        </w:rPr>
      </w:pPr>
      <w:bookmarkStart w:id="487" w:name="_Ref470925804"/>
      <w:bookmarkStart w:id="488" w:name="_Toc59620236"/>
      <w:bookmarkStart w:id="489" w:name="_Toc24535526"/>
      <w:r w:rsidRPr="00D00803">
        <w:rPr>
          <w:sz w:val="22"/>
          <w:szCs w:val="22"/>
        </w:rPr>
        <w:t>Amendments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D00803">
        <w:rPr>
          <w:sz w:val="22"/>
          <w:szCs w:val="22"/>
        </w:rPr>
        <w:t>/Addenda</w:t>
      </w:r>
      <w:bookmarkEnd w:id="418"/>
      <w:bookmarkEnd w:id="419"/>
      <w:bookmarkEnd w:id="420"/>
      <w:bookmarkEnd w:id="421"/>
      <w:bookmarkEnd w:id="422"/>
      <w:bookmarkEnd w:id="487"/>
      <w:bookmarkEnd w:id="488"/>
      <w:bookmarkEnd w:id="489"/>
    </w:p>
    <w:p w14:paraId="53F14148"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change the </w:t>
      </w:r>
      <w:r w:rsidR="006842E1" w:rsidRPr="00D00803">
        <w:rPr>
          <w:i/>
          <w:szCs w:val="22"/>
        </w:rPr>
        <w:t>Schedule</w:t>
      </w:r>
      <w:r w:rsidR="006842E1" w:rsidRPr="00D00803">
        <w:rPr>
          <w:szCs w:val="22"/>
        </w:rPr>
        <w:t xml:space="preserve"> or other portions of this </w:t>
      </w:r>
      <w:r w:rsidR="0008612A" w:rsidRPr="00D00803">
        <w:rPr>
          <w:szCs w:val="22"/>
        </w:rPr>
        <w:t>RFP</w:t>
      </w:r>
      <w:r w:rsidR="006842E1" w:rsidRPr="00D00803">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08612A" w:rsidRPr="00D00803">
        <w:rPr>
          <w:szCs w:val="22"/>
        </w:rPr>
        <w:t>RFP</w:t>
      </w:r>
      <w:r w:rsidR="006842E1" w:rsidRPr="00D00803">
        <w:rPr>
          <w:szCs w:val="22"/>
        </w:rPr>
        <w:t>, whichever document was issued last in time shall be controlling.</w:t>
      </w:r>
      <w:r w:rsidR="006842E1" w:rsidRPr="00D00803">
        <w:rPr>
          <w:i/>
          <w:iCs/>
          <w:color w:val="FF0000"/>
          <w:szCs w:val="22"/>
        </w:rPr>
        <w:t xml:space="preserve"> </w:t>
      </w:r>
    </w:p>
    <w:p w14:paraId="696246FD" w14:textId="77777777" w:rsidR="006842E1" w:rsidRPr="00D00803" w:rsidRDefault="006842E1" w:rsidP="005E0E5E">
      <w:pPr>
        <w:pStyle w:val="Heading2"/>
        <w:numPr>
          <w:ilvl w:val="1"/>
          <w:numId w:val="7"/>
        </w:numPr>
        <w:rPr>
          <w:sz w:val="22"/>
          <w:szCs w:val="22"/>
        </w:rPr>
      </w:pPr>
      <w:bookmarkStart w:id="490" w:name="_Ref470433652"/>
      <w:bookmarkStart w:id="491" w:name="_Toc59620237"/>
      <w:bookmarkStart w:id="492" w:name="_Toc24535527"/>
      <w:r w:rsidRPr="00D00803">
        <w:rPr>
          <w:sz w:val="22"/>
          <w:szCs w:val="22"/>
        </w:rPr>
        <w:t>Right to Cancel</w:t>
      </w:r>
      <w:bookmarkEnd w:id="490"/>
      <w:bookmarkEnd w:id="491"/>
      <w:bookmarkEnd w:id="492"/>
    </w:p>
    <w:p w14:paraId="7A4A3DF6" w14:textId="77777777" w:rsidR="006842E1" w:rsidRPr="00D00803" w:rsidRDefault="006842E1" w:rsidP="003B2789">
      <w:pPr>
        <w:pStyle w:val="BodyTextIndent"/>
        <w:rPr>
          <w:szCs w:val="22"/>
        </w:rPr>
      </w:pPr>
      <w:r w:rsidRPr="00D00803">
        <w:rPr>
          <w:szCs w:val="22"/>
        </w:rPr>
        <w:t xml:space="preserve">With respect to all or part of this </w:t>
      </w:r>
      <w:r w:rsidR="0008612A" w:rsidRPr="00D00803">
        <w:rPr>
          <w:szCs w:val="22"/>
        </w:rPr>
        <w:t>RFP</w:t>
      </w:r>
      <w:r w:rsidRPr="00D00803">
        <w:rPr>
          <w:szCs w:val="22"/>
        </w:rPr>
        <w:t xml:space="preserve">, </w:t>
      </w:r>
      <w:r w:rsidR="00975D07" w:rsidRPr="00D00803">
        <w:rPr>
          <w:szCs w:val="22"/>
        </w:rPr>
        <w:t>CTS</w:t>
      </w:r>
      <w:r w:rsidRPr="00D00803">
        <w:rPr>
          <w:szCs w:val="22"/>
        </w:rPr>
        <w:t xml:space="preserve"> reserves the right to cancel or reissue at any time without obligation or liability.</w:t>
      </w:r>
    </w:p>
    <w:p w14:paraId="0D37EF58" w14:textId="77777777" w:rsidR="00CC0172" w:rsidRPr="00D00803" w:rsidRDefault="006842E1" w:rsidP="005E0E5E">
      <w:pPr>
        <w:pStyle w:val="Heading2"/>
        <w:numPr>
          <w:ilvl w:val="1"/>
          <w:numId w:val="7"/>
        </w:numPr>
        <w:rPr>
          <w:sz w:val="22"/>
          <w:szCs w:val="22"/>
        </w:rPr>
      </w:pPr>
      <w:bookmarkStart w:id="493" w:name="_Ref87845565"/>
      <w:bookmarkStart w:id="494" w:name="_Toc24535528"/>
      <w:r w:rsidRPr="00D00803">
        <w:rPr>
          <w:sz w:val="22"/>
          <w:szCs w:val="22"/>
        </w:rPr>
        <w:t>Contract Requirements</w:t>
      </w:r>
      <w:bookmarkEnd w:id="493"/>
      <w:bookmarkEnd w:id="494"/>
    </w:p>
    <w:p w14:paraId="35E5C8E1" w14:textId="77777777" w:rsidR="00E252DF" w:rsidRPr="00D00803" w:rsidRDefault="006842E1" w:rsidP="003B2789">
      <w:pPr>
        <w:pStyle w:val="BodyTextIndent"/>
        <w:rPr>
          <w:szCs w:val="22"/>
        </w:rPr>
      </w:pPr>
      <w:r w:rsidRPr="00D00803">
        <w:rPr>
          <w:szCs w:val="22"/>
        </w:rPr>
        <w:t xml:space="preserve">To be responsive, Vendors must indicate a willingness to enter into a Contract </w:t>
      </w:r>
      <w:r w:rsidRPr="009A28A1">
        <w:rPr>
          <w:szCs w:val="22"/>
          <w:u w:val="single"/>
        </w:rPr>
        <w:t>substantially the same</w:t>
      </w:r>
      <w:r w:rsidRPr="00D00803">
        <w:rPr>
          <w:szCs w:val="22"/>
        </w:rPr>
        <w:t xml:space="preserve"> as the </w:t>
      </w:r>
      <w:r w:rsidR="009A28A1">
        <w:rPr>
          <w:szCs w:val="22"/>
        </w:rPr>
        <w:t>Proposed</w:t>
      </w:r>
      <w:r w:rsidR="006B1D69">
        <w:rPr>
          <w:szCs w:val="22"/>
        </w:rPr>
        <w:t xml:space="preserve"> </w:t>
      </w:r>
      <w:r w:rsidRPr="00D00803">
        <w:rPr>
          <w:szCs w:val="22"/>
        </w:rPr>
        <w:t xml:space="preserve">Contract in </w:t>
      </w:r>
      <w:r w:rsidRPr="006B1D69">
        <w:rPr>
          <w:szCs w:val="22"/>
        </w:rPr>
        <w:t>Appendix B</w:t>
      </w:r>
      <w:r w:rsidRPr="00D00803">
        <w:rPr>
          <w:szCs w:val="22"/>
        </w:rPr>
        <w:t xml:space="preserve">, by signing the </w:t>
      </w:r>
      <w:r w:rsidRPr="00D00803">
        <w:rPr>
          <w:i/>
          <w:szCs w:val="22"/>
        </w:rPr>
        <w:t>Certifications and Assurances</w:t>
      </w:r>
      <w:r w:rsidRPr="00D00803">
        <w:rPr>
          <w:szCs w:val="22"/>
        </w:rPr>
        <w:t xml:space="preserve"> located in Appendix A. Any specific areas of </w:t>
      </w:r>
      <w:r w:rsidR="008039D3" w:rsidRPr="00D00803">
        <w:rPr>
          <w:szCs w:val="22"/>
        </w:rPr>
        <w:t>dis</w:t>
      </w:r>
      <w:r w:rsidRPr="00D00803">
        <w:rPr>
          <w:szCs w:val="22"/>
        </w:rPr>
        <w:t xml:space="preserve">pute with the attached terms and conditions must be identified in the Response and may, at the sole </w:t>
      </w:r>
      <w:r w:rsidR="008039D3" w:rsidRPr="00D00803">
        <w:rPr>
          <w:szCs w:val="22"/>
        </w:rPr>
        <w:t>dis</w:t>
      </w:r>
      <w:r w:rsidRPr="00D00803">
        <w:rPr>
          <w:szCs w:val="22"/>
        </w:rPr>
        <w:t xml:space="preserve">cretion of </w:t>
      </w:r>
      <w:r w:rsidR="00975D07" w:rsidRPr="00D00803">
        <w:rPr>
          <w:szCs w:val="22"/>
        </w:rPr>
        <w:t>CTS</w:t>
      </w:r>
      <w:r w:rsidRPr="00D00803">
        <w:rPr>
          <w:szCs w:val="22"/>
        </w:rPr>
        <w:t xml:space="preserve">, be grounds for </w:t>
      </w:r>
      <w:r w:rsidR="008039D3" w:rsidRPr="00D00803">
        <w:rPr>
          <w:szCs w:val="22"/>
        </w:rPr>
        <w:t>dis</w:t>
      </w:r>
      <w:r w:rsidRPr="00D00803">
        <w:rPr>
          <w:szCs w:val="22"/>
        </w:rPr>
        <w:t>qualification from further consideration in the award of a Contract.</w:t>
      </w:r>
      <w:r w:rsidR="00E252DF" w:rsidRPr="00D00803">
        <w:rPr>
          <w:szCs w:val="22"/>
        </w:rPr>
        <w:tab/>
      </w:r>
    </w:p>
    <w:p w14:paraId="4B582545" w14:textId="77777777" w:rsidR="00416733" w:rsidRPr="00D00803" w:rsidRDefault="00416733" w:rsidP="003B2789">
      <w:pPr>
        <w:pStyle w:val="BodyTextIndent"/>
        <w:rPr>
          <w:szCs w:val="22"/>
        </w:rPr>
      </w:pPr>
      <w:r w:rsidRPr="00D00803">
        <w:rPr>
          <w:szCs w:val="22"/>
        </w:rPr>
        <w:t>Vendor must e</w:t>
      </w:r>
      <w:r w:rsidR="00CC0172" w:rsidRPr="00D00803">
        <w:rPr>
          <w:szCs w:val="22"/>
        </w:rPr>
        <w:t>xplain why each item</w:t>
      </w:r>
      <w:r w:rsidRPr="00D00803">
        <w:rPr>
          <w:szCs w:val="22"/>
        </w:rPr>
        <w:t xml:space="preserve"> proposed as additional contract terms</w:t>
      </w:r>
      <w:r w:rsidR="00CC0172" w:rsidRPr="00D00803">
        <w:rPr>
          <w:szCs w:val="22"/>
        </w:rPr>
        <w:t xml:space="preserve"> is in CTS’ best interest as a customer and how it will support </w:t>
      </w:r>
      <w:r w:rsidRPr="00D00803">
        <w:rPr>
          <w:szCs w:val="22"/>
        </w:rPr>
        <w:t>CTS’</w:t>
      </w:r>
      <w:r w:rsidR="00CC0172" w:rsidRPr="00D00803">
        <w:rPr>
          <w:szCs w:val="22"/>
        </w:rPr>
        <w:t xml:space="preserve"> business objectives. </w:t>
      </w:r>
      <w:r w:rsidR="006842E1" w:rsidRPr="00D00803">
        <w:rPr>
          <w:szCs w:val="22"/>
        </w:rPr>
        <w:t>Under no circumstances is a Vendor to submit their own standard contract terms and conditions as a response to this solicitation.</w:t>
      </w:r>
    </w:p>
    <w:p w14:paraId="0F9AB77D" w14:textId="77777777" w:rsidR="00CC0172" w:rsidRPr="00D00803" w:rsidRDefault="006842E1" w:rsidP="003B2789">
      <w:pPr>
        <w:pStyle w:val="BodyTextIndent"/>
        <w:rPr>
          <w:szCs w:val="22"/>
        </w:rPr>
      </w:pPr>
      <w:r w:rsidRPr="00D00803">
        <w:rPr>
          <w:szCs w:val="22"/>
        </w:rPr>
        <w:t xml:space="preserve">Instead, Vendor must review and identify the language in Appendix B that Vendor finds problematic, state the issue, and propose the language or contract modification Vendor is requesting. </w:t>
      </w:r>
      <w:r w:rsidR="00975D07" w:rsidRPr="00D00803">
        <w:rPr>
          <w:szCs w:val="22"/>
        </w:rPr>
        <w:t>CTS</w:t>
      </w:r>
      <w:r w:rsidRPr="00D00803">
        <w:rPr>
          <w:szCs w:val="22"/>
        </w:rPr>
        <w:t xml:space="preserve"> expects the final Contract signed by the ASV to be substantially the same as the contract located in Appendix B.</w:t>
      </w:r>
      <w:r w:rsidR="009A28A1">
        <w:rPr>
          <w:szCs w:val="22"/>
        </w:rPr>
        <w:t xml:space="preserve">  </w:t>
      </w:r>
      <w:r w:rsidR="009A28A1" w:rsidRPr="009A28A1">
        <w:rPr>
          <w:szCs w:val="22"/>
          <w:u w:val="single"/>
        </w:rPr>
        <w:t>Changes to the Proposed Contract raised by the Vendor during contract negotiations will be disallowed.</w:t>
      </w:r>
      <w:r w:rsidR="009A28A1">
        <w:rPr>
          <w:szCs w:val="22"/>
        </w:rPr>
        <w:t xml:space="preserve">  </w:t>
      </w:r>
    </w:p>
    <w:p w14:paraId="3D7DEDB5" w14:textId="77777777" w:rsidR="00CC0172" w:rsidRPr="00D00803" w:rsidRDefault="00CC0172" w:rsidP="003B2789">
      <w:pPr>
        <w:pStyle w:val="BodyTextIndent"/>
        <w:rPr>
          <w:szCs w:val="22"/>
        </w:rPr>
      </w:pPr>
      <w:r w:rsidRPr="00D00803">
        <w:rPr>
          <w:szCs w:val="22"/>
        </w:rPr>
        <w:lastRenderedPageBreak/>
        <w:t>Where terms and conditions cannot be changed and may have negative consequences on the quality of goods and services or their supply, Vendors are required to recommend methods of mitigating or limiting these negative consequences.</w:t>
      </w:r>
    </w:p>
    <w:p w14:paraId="2315148B" w14:textId="77777777" w:rsidR="00E03D85" w:rsidRPr="00D00803" w:rsidRDefault="00E03D85" w:rsidP="003B2789">
      <w:pPr>
        <w:pStyle w:val="BodyTextIndent"/>
        <w:rPr>
          <w:szCs w:val="22"/>
        </w:rPr>
      </w:pPr>
      <w:r w:rsidRPr="00D00803">
        <w:rPr>
          <w:szCs w:val="22"/>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7AC1DF86" w14:textId="77777777" w:rsidR="006842E1" w:rsidRPr="00D00803" w:rsidRDefault="006842E1" w:rsidP="003B2789">
      <w:pPr>
        <w:pStyle w:val="BodyTextIndent"/>
        <w:rPr>
          <w:szCs w:val="22"/>
        </w:rPr>
      </w:pPr>
      <w:r w:rsidRPr="00D00803">
        <w:rPr>
          <w:szCs w:val="22"/>
        </w:rPr>
        <w:t>The foregoing should not be interpreted to prohibit either party from proposing additional contract terms and conditions during negotiation of the final Contract.</w:t>
      </w:r>
    </w:p>
    <w:p w14:paraId="7AA91F5F" w14:textId="77777777" w:rsidR="006842E1" w:rsidRPr="00D00803" w:rsidRDefault="006842E1" w:rsidP="003B2789">
      <w:pPr>
        <w:pStyle w:val="BodyTextIndent"/>
        <w:rPr>
          <w:szCs w:val="22"/>
        </w:rPr>
      </w:pPr>
      <w:r w:rsidRPr="00D00803">
        <w:rPr>
          <w:szCs w:val="22"/>
        </w:rPr>
        <w:t xml:space="preserve">The ASV will be expected to execute the Contract within </w:t>
      </w:r>
      <w:r w:rsidR="00CB6797">
        <w:rPr>
          <w:szCs w:val="22"/>
        </w:rPr>
        <w:t xml:space="preserve">five </w:t>
      </w:r>
      <w:r w:rsidRPr="00CB6797">
        <w:rPr>
          <w:szCs w:val="22"/>
        </w:rPr>
        <w:t>(</w:t>
      </w:r>
      <w:r w:rsidR="00CB6797" w:rsidRPr="00CB6797">
        <w:rPr>
          <w:szCs w:val="22"/>
        </w:rPr>
        <w:t>5</w:t>
      </w:r>
      <w:r w:rsidRPr="00CB6797">
        <w:rPr>
          <w:szCs w:val="22"/>
        </w:rPr>
        <w:t>) Business Days of its receipt of the final Contract.</w:t>
      </w:r>
      <w:r w:rsidRPr="00D00803">
        <w:rPr>
          <w:szCs w:val="22"/>
        </w:rPr>
        <w:t xml:space="preserve"> If the selected Vendor fails to sign the Contract within the allotted </w:t>
      </w:r>
      <w:r w:rsidR="00621BC3" w:rsidRPr="00D00803">
        <w:rPr>
          <w:szCs w:val="22"/>
        </w:rPr>
        <w:t>three</w:t>
      </w:r>
      <w:r w:rsidRPr="00D00803">
        <w:rPr>
          <w:szCs w:val="22"/>
        </w:rPr>
        <w:t xml:space="preserve"> (</w:t>
      </w:r>
      <w:r w:rsidR="00CB6797">
        <w:rPr>
          <w:szCs w:val="22"/>
        </w:rPr>
        <w:t>5</w:t>
      </w:r>
      <w:r w:rsidRPr="00D00803">
        <w:rPr>
          <w:szCs w:val="22"/>
        </w:rPr>
        <w:t xml:space="preserve">) </w:t>
      </w:r>
      <w:r w:rsidR="00E252DF" w:rsidRPr="00D00803">
        <w:rPr>
          <w:szCs w:val="22"/>
        </w:rPr>
        <w:t>days’ time</w:t>
      </w:r>
      <w:r w:rsidRPr="00D00803">
        <w:rPr>
          <w:szCs w:val="22"/>
        </w:rPr>
        <w:t xml:space="preserve"> frame, </w:t>
      </w:r>
      <w:r w:rsidR="00975D07" w:rsidRPr="00D00803">
        <w:rPr>
          <w:szCs w:val="22"/>
        </w:rPr>
        <w:t>CTS</w:t>
      </w:r>
      <w:r w:rsidRPr="00D00803">
        <w:rPr>
          <w:szCs w:val="22"/>
        </w:rPr>
        <w:t xml:space="preserve"> may elect to cancel the award, and award the Contract to the next ranked Vendor, or cancel or reissue this solicitation</w:t>
      </w:r>
      <w:r w:rsidR="00416733" w:rsidRPr="00D00803">
        <w:rPr>
          <w:szCs w:val="22"/>
        </w:rPr>
        <w:t>.</w:t>
      </w:r>
    </w:p>
    <w:p w14:paraId="45257DEA" w14:textId="77777777" w:rsidR="006842E1" w:rsidRPr="00D00803" w:rsidRDefault="006842E1" w:rsidP="005E0E5E">
      <w:pPr>
        <w:pStyle w:val="Heading2"/>
        <w:numPr>
          <w:ilvl w:val="1"/>
          <w:numId w:val="7"/>
        </w:numPr>
        <w:rPr>
          <w:sz w:val="22"/>
          <w:szCs w:val="22"/>
        </w:rPr>
      </w:pPr>
      <w:bookmarkStart w:id="495" w:name="_Hlt412367810"/>
      <w:bookmarkStart w:id="496" w:name="_Hlt465753362"/>
      <w:bookmarkStart w:id="497" w:name="_Hlt419871097"/>
      <w:bookmarkStart w:id="498" w:name="_Toc386861101"/>
      <w:bookmarkStart w:id="499" w:name="_Toc416055530"/>
      <w:bookmarkStart w:id="500" w:name="_Toc433773467"/>
      <w:bookmarkStart w:id="501" w:name="_Toc443794606"/>
      <w:bookmarkStart w:id="502" w:name="_Toc59620238"/>
      <w:bookmarkStart w:id="503" w:name="_Toc24535529"/>
      <w:bookmarkStart w:id="504" w:name="_Ref296487208"/>
      <w:bookmarkStart w:id="505" w:name="_Toc297099954"/>
      <w:bookmarkStart w:id="506" w:name="_Toc324326667"/>
      <w:bookmarkStart w:id="507" w:name="_Toc326479589"/>
      <w:bookmarkStart w:id="508" w:name="_Toc327845572"/>
      <w:bookmarkStart w:id="509" w:name="_Toc333282685"/>
      <w:bookmarkStart w:id="510" w:name="_Toc343319991"/>
      <w:bookmarkStart w:id="511" w:name="_Toc353087139"/>
      <w:bookmarkStart w:id="512" w:name="_Toc353089015"/>
      <w:bookmarkStart w:id="513" w:name="_Toc353163648"/>
      <w:bookmarkStart w:id="514" w:name="_Toc367070994"/>
      <w:bookmarkEnd w:id="423"/>
      <w:bookmarkEnd w:id="424"/>
      <w:bookmarkEnd w:id="495"/>
      <w:bookmarkEnd w:id="496"/>
      <w:bookmarkEnd w:id="497"/>
      <w:r w:rsidRPr="00D00803">
        <w:rPr>
          <w:sz w:val="22"/>
          <w:szCs w:val="22"/>
        </w:rPr>
        <w:t>Incorporation of Documents into Contract</w:t>
      </w:r>
      <w:bookmarkEnd w:id="498"/>
      <w:bookmarkEnd w:id="499"/>
      <w:bookmarkEnd w:id="500"/>
      <w:bookmarkEnd w:id="501"/>
      <w:bookmarkEnd w:id="502"/>
      <w:bookmarkEnd w:id="503"/>
    </w:p>
    <w:p w14:paraId="4A5C6455" w14:textId="77777777" w:rsidR="006842E1" w:rsidRPr="00D00803" w:rsidRDefault="006842E1" w:rsidP="003B2789">
      <w:pPr>
        <w:pStyle w:val="BodyTextIndent"/>
        <w:rPr>
          <w:szCs w:val="22"/>
        </w:rPr>
      </w:pPr>
      <w:r w:rsidRPr="00D00803">
        <w:rPr>
          <w:szCs w:val="22"/>
        </w:rPr>
        <w:t>This solicitation document and the Response will be incorporated into any resulting</w:t>
      </w:r>
      <w:r w:rsidR="008039D3" w:rsidRPr="00D00803">
        <w:rPr>
          <w:i/>
          <w:iCs/>
          <w:color w:val="FF0000"/>
          <w:szCs w:val="22"/>
        </w:rPr>
        <w:t xml:space="preserve"> </w:t>
      </w:r>
      <w:r w:rsidRPr="00D00803">
        <w:rPr>
          <w:szCs w:val="22"/>
        </w:rPr>
        <w:t>Contract.</w:t>
      </w:r>
    </w:p>
    <w:p w14:paraId="5581E10D" w14:textId="77777777" w:rsidR="006842E1" w:rsidRPr="00D00803" w:rsidRDefault="006842E1" w:rsidP="005E0E5E">
      <w:pPr>
        <w:pStyle w:val="Heading2"/>
        <w:numPr>
          <w:ilvl w:val="1"/>
          <w:numId w:val="7"/>
        </w:numPr>
        <w:rPr>
          <w:sz w:val="22"/>
          <w:szCs w:val="22"/>
        </w:rPr>
      </w:pPr>
      <w:bookmarkStart w:id="515" w:name="_Ref441490138"/>
      <w:bookmarkStart w:id="516" w:name="_Toc441979859"/>
      <w:bookmarkStart w:id="517" w:name="_Toc443794609"/>
      <w:bookmarkStart w:id="518" w:name="_Toc59620241"/>
      <w:bookmarkStart w:id="519" w:name="_Toc24535530"/>
      <w:bookmarkStart w:id="520" w:name="_Ref349703914"/>
      <w:bookmarkStart w:id="521" w:name="_Toc350230594"/>
      <w:bookmarkStart w:id="522" w:name="_Toc353004928"/>
      <w:bookmarkStart w:id="523" w:name="_Toc353008537"/>
      <w:bookmarkStart w:id="524" w:name="_Toc353596843"/>
      <w:bookmarkStart w:id="525" w:name="_Toc353622368"/>
      <w:bookmarkStart w:id="526" w:name="_Toc353623106"/>
      <w:bookmarkStart w:id="527" w:name="_Toc353623254"/>
      <w:bookmarkStart w:id="528" w:name="_Toc353674229"/>
      <w:bookmarkStart w:id="529" w:name="_Toc354914692"/>
      <w:bookmarkStart w:id="530" w:name="_Toc354971019"/>
      <w:bookmarkStart w:id="531" w:name="_Toc354971407"/>
      <w:bookmarkStart w:id="532" w:name="_Toc355085230"/>
      <w:bookmarkStart w:id="533" w:name="_Toc355407822"/>
      <w:bookmarkStart w:id="534" w:name="_Toc357522167"/>
      <w:bookmarkStart w:id="535" w:name="_Toc369571843"/>
      <w:bookmarkStart w:id="536" w:name="_Toc369588447"/>
      <w:bookmarkStart w:id="537" w:name="_Toc369596532"/>
      <w:bookmarkStart w:id="538" w:name="_Toc369597128"/>
      <w:bookmarkStart w:id="539" w:name="_Toc369602483"/>
      <w:bookmarkStart w:id="540" w:name="_Toc369937694"/>
      <w:bookmarkStart w:id="541" w:name="_Toc386861105"/>
      <w:bookmarkStart w:id="542" w:name="_Toc416055533"/>
      <w:bookmarkStart w:id="543" w:name="_Toc433773470"/>
      <w:r w:rsidRPr="00D00803">
        <w:rPr>
          <w:sz w:val="22"/>
          <w:szCs w:val="22"/>
        </w:rPr>
        <w:t>Minority and Women’s Business Enterprises (MWBE)</w:t>
      </w:r>
      <w:bookmarkEnd w:id="515"/>
      <w:bookmarkEnd w:id="516"/>
      <w:bookmarkEnd w:id="517"/>
      <w:bookmarkEnd w:id="518"/>
      <w:bookmarkEnd w:id="519"/>
    </w:p>
    <w:p w14:paraId="72A39732" w14:textId="77777777" w:rsidR="006842E1" w:rsidRPr="00D00803" w:rsidRDefault="00975D07" w:rsidP="003B2789">
      <w:pPr>
        <w:pStyle w:val="BodyTextIndent"/>
        <w:rPr>
          <w:szCs w:val="22"/>
        </w:rPr>
      </w:pPr>
      <w:bookmarkStart w:id="544" w:name="_Toc352548974"/>
      <w:bookmarkStart w:id="545" w:name="_Toc352549064"/>
      <w:r w:rsidRPr="00D00803">
        <w:rPr>
          <w:szCs w:val="22"/>
        </w:rPr>
        <w:t>CTS</w:t>
      </w:r>
      <w:r w:rsidR="006842E1" w:rsidRPr="00D00803">
        <w:rPr>
          <w:szCs w:val="22"/>
        </w:rPr>
        <w:t xml:space="preserve">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w:t>
      </w:r>
      <w:r w:rsidR="007C79B6" w:rsidRPr="00D00803">
        <w:rPr>
          <w:szCs w:val="22"/>
        </w:rPr>
        <w:t>ntact Office of MWBE at (360) 664-9750, or toll free at (866) 208-1064</w:t>
      </w:r>
      <w:r w:rsidR="006842E1" w:rsidRPr="00D00803">
        <w:rPr>
          <w:szCs w:val="22"/>
        </w:rPr>
        <w:t>.</w:t>
      </w:r>
    </w:p>
    <w:p w14:paraId="08EC5373" w14:textId="77777777" w:rsidR="006842E1" w:rsidRPr="00D00803" w:rsidRDefault="006842E1" w:rsidP="005E0E5E">
      <w:pPr>
        <w:pStyle w:val="Heading2"/>
        <w:numPr>
          <w:ilvl w:val="1"/>
          <w:numId w:val="7"/>
        </w:numPr>
        <w:rPr>
          <w:sz w:val="22"/>
          <w:szCs w:val="22"/>
        </w:rPr>
      </w:pPr>
      <w:bookmarkStart w:id="546" w:name="_Toc315776358"/>
      <w:bookmarkStart w:id="547" w:name="_Toc318706900"/>
      <w:bookmarkStart w:id="548" w:name="_Toc318783649"/>
      <w:bookmarkStart w:id="549" w:name="_Toc318784088"/>
      <w:bookmarkStart w:id="550" w:name="_Toc318886115"/>
      <w:bookmarkStart w:id="551" w:name="_Toc319121580"/>
      <w:bookmarkStart w:id="552" w:name="_Toc319128025"/>
      <w:bookmarkStart w:id="553" w:name="_Toc349108660"/>
      <w:bookmarkStart w:id="554" w:name="_Toc349465200"/>
      <w:bookmarkStart w:id="555" w:name="_Toc349467953"/>
      <w:bookmarkStart w:id="556" w:name="_Toc349468061"/>
      <w:bookmarkStart w:id="557" w:name="_Toc349468981"/>
      <w:bookmarkStart w:id="558" w:name="_Toc350239099"/>
      <w:bookmarkStart w:id="559" w:name="_Toc350332439"/>
      <w:bookmarkStart w:id="560" w:name="_Toc350859516"/>
      <w:bookmarkStart w:id="561" w:name="_Toc352044200"/>
      <w:bookmarkStart w:id="562" w:name="_Toc352044823"/>
      <w:bookmarkStart w:id="563" w:name="_Toc353004933"/>
      <w:bookmarkStart w:id="564" w:name="_Toc353008542"/>
      <w:bookmarkStart w:id="565" w:name="_Toc353596848"/>
      <w:bookmarkStart w:id="566" w:name="_Toc353622373"/>
      <w:bookmarkStart w:id="567" w:name="_Toc353623111"/>
      <w:bookmarkStart w:id="568" w:name="_Toc353623259"/>
      <w:bookmarkStart w:id="569" w:name="_Toc353674234"/>
      <w:bookmarkStart w:id="570" w:name="_Toc354914697"/>
      <w:bookmarkStart w:id="571" w:name="_Toc354971024"/>
      <w:bookmarkStart w:id="572" w:name="_Toc354971412"/>
      <w:bookmarkStart w:id="573" w:name="_Toc355085235"/>
      <w:bookmarkStart w:id="574" w:name="_Toc355407827"/>
      <w:bookmarkStart w:id="575" w:name="_Toc357522172"/>
      <w:bookmarkStart w:id="576" w:name="_Toc369571848"/>
      <w:bookmarkStart w:id="577" w:name="_Toc369588452"/>
      <w:bookmarkStart w:id="578" w:name="_Toc369596537"/>
      <w:bookmarkStart w:id="579" w:name="_Toc369597133"/>
      <w:bookmarkStart w:id="580" w:name="_Toc369602488"/>
      <w:bookmarkStart w:id="581" w:name="_Toc369937699"/>
      <w:bookmarkStart w:id="582" w:name="_Toc386861110"/>
      <w:bookmarkStart w:id="583" w:name="_Toc416055534"/>
      <w:bookmarkStart w:id="584" w:name="_Toc433773471"/>
      <w:bookmarkStart w:id="585" w:name="_Toc443794610"/>
      <w:bookmarkStart w:id="586" w:name="_Toc59620242"/>
      <w:bookmarkStart w:id="587" w:name="_Toc24535531"/>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D00803">
        <w:rPr>
          <w:sz w:val="22"/>
          <w:szCs w:val="22"/>
        </w:rPr>
        <w:t>No Obligation</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D00803">
        <w:rPr>
          <w:sz w:val="22"/>
          <w:szCs w:val="22"/>
        </w:rPr>
        <w:t xml:space="preserve"> to Contract/Buy</w:t>
      </w:r>
      <w:bookmarkEnd w:id="587"/>
    </w:p>
    <w:p w14:paraId="6D4A2709" w14:textId="77777777" w:rsidR="00A61130" w:rsidRPr="00D00803" w:rsidRDefault="00A61130" w:rsidP="003B2789">
      <w:pPr>
        <w:pStyle w:val="BodyTextIndent"/>
        <w:rPr>
          <w:szCs w:val="22"/>
        </w:rPr>
      </w:pPr>
      <w:r w:rsidRPr="00D00803">
        <w:rPr>
          <w:szCs w:val="22"/>
        </w:rPr>
        <w:t xml:space="preserve">CTS reserves the right to refrain from Contracting with any and all Vendors. Neither the release of this solicitation document nor the execution of a resulting Contract obligates </w:t>
      </w:r>
      <w:r w:rsidRPr="00D00803">
        <w:rPr>
          <w:iCs/>
          <w:szCs w:val="22"/>
        </w:rPr>
        <w:t>CTS</w:t>
      </w:r>
      <w:r w:rsidRPr="00D00803">
        <w:rPr>
          <w:i/>
          <w:iCs/>
          <w:color w:val="FF0000"/>
          <w:szCs w:val="22"/>
        </w:rPr>
        <w:t xml:space="preserve"> </w:t>
      </w:r>
      <w:r w:rsidRPr="00D00803">
        <w:rPr>
          <w:szCs w:val="22"/>
        </w:rPr>
        <w:t>to make any purchases.</w:t>
      </w:r>
      <w:r w:rsidR="0042160E" w:rsidRPr="00D00803">
        <w:rPr>
          <w:szCs w:val="22"/>
        </w:rPr>
        <w:t xml:space="preserve"> CTS reserves the right to cancel the procurement at any time during the procurement or resulting contract negotiation process. </w:t>
      </w:r>
    </w:p>
    <w:p w14:paraId="50C87051" w14:textId="77777777" w:rsidR="006842E1" w:rsidRPr="00D00803" w:rsidRDefault="006842E1" w:rsidP="005E0E5E">
      <w:pPr>
        <w:pStyle w:val="Heading2"/>
        <w:numPr>
          <w:ilvl w:val="1"/>
          <w:numId w:val="7"/>
        </w:numPr>
        <w:rPr>
          <w:sz w:val="22"/>
          <w:szCs w:val="22"/>
        </w:rPr>
      </w:pPr>
      <w:bookmarkStart w:id="588" w:name="_Toc315776360"/>
      <w:bookmarkStart w:id="589" w:name="_Toc318706902"/>
      <w:bookmarkStart w:id="590" w:name="_Toc318783651"/>
      <w:bookmarkStart w:id="591" w:name="_Toc318784090"/>
      <w:bookmarkStart w:id="592" w:name="_Toc318886117"/>
      <w:bookmarkStart w:id="593" w:name="_Toc319121582"/>
      <w:bookmarkStart w:id="594" w:name="_Toc319128027"/>
      <w:bookmarkStart w:id="595" w:name="_Toc349108662"/>
      <w:bookmarkStart w:id="596" w:name="_Toc349465202"/>
      <w:bookmarkStart w:id="597" w:name="_Toc349467955"/>
      <w:bookmarkStart w:id="598" w:name="_Toc349468063"/>
      <w:bookmarkStart w:id="599" w:name="_Toc349468983"/>
      <w:bookmarkStart w:id="600" w:name="_Toc350239101"/>
      <w:bookmarkStart w:id="601" w:name="_Toc350332441"/>
      <w:bookmarkStart w:id="602" w:name="_Toc350859518"/>
      <w:bookmarkStart w:id="603" w:name="_Toc352044202"/>
      <w:bookmarkStart w:id="604" w:name="_Toc352044825"/>
      <w:bookmarkStart w:id="605" w:name="_Toc353004935"/>
      <w:bookmarkStart w:id="606" w:name="_Toc353008544"/>
      <w:bookmarkStart w:id="607" w:name="_Toc353596850"/>
      <w:bookmarkStart w:id="608" w:name="_Toc353622375"/>
      <w:bookmarkStart w:id="609" w:name="_Toc353623113"/>
      <w:bookmarkStart w:id="610" w:name="_Toc353623261"/>
      <w:bookmarkStart w:id="611" w:name="_Toc353674236"/>
      <w:bookmarkStart w:id="612" w:name="_Toc354914699"/>
      <w:bookmarkStart w:id="613" w:name="_Toc354971026"/>
      <w:bookmarkStart w:id="614" w:name="_Toc354971414"/>
      <w:bookmarkStart w:id="615" w:name="_Toc355085238"/>
      <w:bookmarkStart w:id="616" w:name="_Toc355407830"/>
      <w:bookmarkStart w:id="617" w:name="_Toc357522175"/>
      <w:bookmarkStart w:id="618" w:name="_Toc369571852"/>
      <w:bookmarkStart w:id="619" w:name="_Toc369588456"/>
      <w:bookmarkStart w:id="620" w:name="_Toc369596541"/>
      <w:bookmarkStart w:id="621" w:name="_Toc369597137"/>
      <w:bookmarkStart w:id="622" w:name="_Toc369602492"/>
      <w:bookmarkStart w:id="623" w:name="_Toc369937703"/>
      <w:bookmarkStart w:id="624" w:name="_Toc386861113"/>
      <w:bookmarkStart w:id="625" w:name="_Toc416055537"/>
      <w:bookmarkStart w:id="626" w:name="_Toc433773474"/>
      <w:bookmarkStart w:id="627" w:name="_Toc59620243"/>
      <w:bookmarkStart w:id="628" w:name="_Toc443794613"/>
      <w:bookmarkStart w:id="629" w:name="_Toc24535532"/>
      <w:r w:rsidRPr="00D00803">
        <w:rPr>
          <w:sz w:val="22"/>
          <w:szCs w:val="22"/>
        </w:rPr>
        <w:t>Non-Endorsement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D00803">
        <w:rPr>
          <w:sz w:val="22"/>
          <w:szCs w:val="22"/>
        </w:rPr>
        <w:t xml:space="preserve"> </w:t>
      </w:r>
      <w:bookmarkEnd w:id="628"/>
      <w:r w:rsidRPr="00D00803">
        <w:rPr>
          <w:sz w:val="22"/>
          <w:szCs w:val="22"/>
        </w:rPr>
        <w:t>and Publicity</w:t>
      </w:r>
      <w:bookmarkEnd w:id="629"/>
    </w:p>
    <w:p w14:paraId="3489AA92" w14:textId="77777777" w:rsidR="006842E1" w:rsidRPr="00D00803" w:rsidRDefault="006842E1" w:rsidP="003B2789">
      <w:pPr>
        <w:pStyle w:val="BodyTextIndent"/>
        <w:rPr>
          <w:szCs w:val="22"/>
        </w:rPr>
      </w:pPr>
      <w:r w:rsidRPr="00D00803">
        <w:rPr>
          <w:szCs w:val="22"/>
        </w:rPr>
        <w:t xml:space="preserve">In selecting a Vendor to supply </w:t>
      </w:r>
      <w:r w:rsidR="005D679A">
        <w:rPr>
          <w:iCs/>
          <w:szCs w:val="22"/>
        </w:rPr>
        <w:t xml:space="preserve">Products and/or </w:t>
      </w:r>
      <w:r w:rsidR="00A61130" w:rsidRPr="00D00803">
        <w:rPr>
          <w:iCs/>
          <w:szCs w:val="22"/>
        </w:rPr>
        <w:t>Services</w:t>
      </w:r>
      <w:r w:rsidRPr="00D00803">
        <w:rPr>
          <w:szCs w:val="22"/>
        </w:rPr>
        <w:t xml:space="preserve"> to the state of Washington, the State is neither endorsing Vendor’s Products, nor suggesting that they are the best or only solution to the State’s needs. By submitting a Response, Vendor agrees to make no reference to </w:t>
      </w:r>
      <w:r w:rsidR="00975D07" w:rsidRPr="00D00803">
        <w:rPr>
          <w:szCs w:val="22"/>
        </w:rPr>
        <w:t>CTS</w:t>
      </w:r>
      <w:r w:rsidRPr="00D00803">
        <w:rPr>
          <w:szCs w:val="22"/>
        </w:rPr>
        <w:t xml:space="preserve"> or the state of Washington in any literature, promotional material, brochures, sales presentation or the like, regardless of method of </w:t>
      </w:r>
      <w:r w:rsidR="008039D3" w:rsidRPr="00D00803">
        <w:rPr>
          <w:szCs w:val="22"/>
        </w:rPr>
        <w:t>dis</w:t>
      </w:r>
      <w:r w:rsidRPr="00D00803">
        <w:rPr>
          <w:szCs w:val="22"/>
        </w:rPr>
        <w:t xml:space="preserve">tribution, without the prior review and express written consent of </w:t>
      </w:r>
      <w:r w:rsidR="00975D07" w:rsidRPr="00D00803">
        <w:rPr>
          <w:szCs w:val="22"/>
        </w:rPr>
        <w:t>CTS</w:t>
      </w:r>
      <w:r w:rsidRPr="00D00803">
        <w:rPr>
          <w:szCs w:val="22"/>
        </w:rPr>
        <w:t>.</w:t>
      </w:r>
    </w:p>
    <w:p w14:paraId="20616008" w14:textId="77777777" w:rsidR="006842E1" w:rsidRPr="00D00803" w:rsidRDefault="006842E1" w:rsidP="005E0E5E">
      <w:pPr>
        <w:pStyle w:val="Heading2"/>
        <w:numPr>
          <w:ilvl w:val="1"/>
          <w:numId w:val="7"/>
        </w:numPr>
        <w:rPr>
          <w:sz w:val="22"/>
          <w:szCs w:val="22"/>
        </w:rPr>
      </w:pPr>
      <w:bookmarkStart w:id="630" w:name="_Toc59620246"/>
      <w:bookmarkStart w:id="631" w:name="_Toc24535533"/>
      <w:r w:rsidRPr="00D00803">
        <w:rPr>
          <w:sz w:val="22"/>
          <w:szCs w:val="22"/>
        </w:rPr>
        <w:t>Optional Vendor Debriefing</w:t>
      </w:r>
      <w:bookmarkEnd w:id="630"/>
      <w:bookmarkEnd w:id="631"/>
    </w:p>
    <w:p w14:paraId="52ADE733" w14:textId="77777777" w:rsidR="006842E1" w:rsidRPr="00D00803" w:rsidRDefault="006842E1" w:rsidP="003B2789">
      <w:pPr>
        <w:pStyle w:val="BodyTextIndent"/>
        <w:rPr>
          <w:szCs w:val="22"/>
        </w:rPr>
      </w:pPr>
      <w:r w:rsidRPr="00D00803">
        <w:rPr>
          <w:szCs w:val="22"/>
        </w:rPr>
        <w:t xml:space="preserve">Only Vendors who submit a </w:t>
      </w:r>
      <w:r w:rsidR="00927885" w:rsidRPr="00D00803">
        <w:rPr>
          <w:szCs w:val="22"/>
        </w:rPr>
        <w:t xml:space="preserve">response </w:t>
      </w:r>
      <w:r w:rsidRPr="00D00803">
        <w:rPr>
          <w:szCs w:val="22"/>
        </w:rPr>
        <w:t>may request an optional debriefing conference to</w:t>
      </w:r>
      <w:r w:rsidR="008039D3" w:rsidRPr="00D00803">
        <w:rPr>
          <w:szCs w:val="22"/>
        </w:rPr>
        <w:t xml:space="preserve"> discuss</w:t>
      </w:r>
      <w:r w:rsidRPr="00D00803">
        <w:rPr>
          <w:szCs w:val="22"/>
        </w:rPr>
        <w:t xml:space="preserve"> the evaluation of their Response. The requested debriefing conference must occur on or before the date specified in the </w:t>
      </w:r>
      <w:r w:rsidRPr="00D00803">
        <w:rPr>
          <w:i/>
          <w:szCs w:val="22"/>
        </w:rPr>
        <w:t>Schedule</w:t>
      </w:r>
      <w:r w:rsidRPr="00D00803">
        <w:rPr>
          <w:szCs w:val="22"/>
        </w:rPr>
        <w:t xml:space="preserve"> (Section </w:t>
      </w:r>
      <w:r w:rsidR="00943CD8" w:rsidRPr="00D00803">
        <w:rPr>
          <w:szCs w:val="22"/>
        </w:rPr>
        <w:fldChar w:fldCharType="begin"/>
      </w:r>
      <w:r w:rsidR="00943CD8" w:rsidRPr="00D00803">
        <w:rPr>
          <w:szCs w:val="22"/>
        </w:rPr>
        <w:instrText xml:space="preserve"> REF _Ref85867936 \r \h  \* MERGEFORMAT </w:instrText>
      </w:r>
      <w:r w:rsidR="00943CD8" w:rsidRPr="00D00803">
        <w:rPr>
          <w:szCs w:val="22"/>
        </w:rPr>
      </w:r>
      <w:r w:rsidR="00943CD8" w:rsidRPr="00D00803">
        <w:rPr>
          <w:szCs w:val="22"/>
        </w:rPr>
        <w:fldChar w:fldCharType="separate"/>
      </w:r>
      <w:r w:rsidR="00C2421B">
        <w:rPr>
          <w:szCs w:val="22"/>
        </w:rPr>
        <w:t>2</w:t>
      </w:r>
      <w:r w:rsidR="00943CD8" w:rsidRPr="00D00803">
        <w:rPr>
          <w:szCs w:val="22"/>
        </w:rPr>
        <w:fldChar w:fldCharType="end"/>
      </w:r>
      <w:r w:rsidRPr="00D00803">
        <w:rPr>
          <w:b/>
          <w:szCs w:val="22"/>
        </w:rPr>
        <w:t xml:space="preserve">). </w:t>
      </w:r>
      <w:r w:rsidRPr="00D00803">
        <w:rPr>
          <w:szCs w:val="22"/>
        </w:rPr>
        <w:t xml:space="preserve">The request must be in writing (fax or e-mail acceptable) addressed to the </w:t>
      </w:r>
      <w:r w:rsidR="00E7121D" w:rsidRPr="00D00803">
        <w:rPr>
          <w:szCs w:val="22"/>
        </w:rPr>
        <w:t xml:space="preserve">RFP </w:t>
      </w:r>
      <w:r w:rsidRPr="00D00803">
        <w:rPr>
          <w:szCs w:val="22"/>
        </w:rPr>
        <w:t>Coordinator.</w:t>
      </w:r>
    </w:p>
    <w:p w14:paraId="748B76A0" w14:textId="77777777" w:rsidR="006842E1" w:rsidRPr="00D00803" w:rsidRDefault="006842E1" w:rsidP="003B2789">
      <w:pPr>
        <w:pStyle w:val="BodyTextIndent"/>
        <w:rPr>
          <w:szCs w:val="22"/>
        </w:rPr>
      </w:pPr>
      <w:r w:rsidRPr="00D00803">
        <w:rPr>
          <w:szCs w:val="22"/>
        </w:rPr>
        <w:t xml:space="preserve">The optional debriefing will not include any comparison between the Response and any other Responses submitted. However, </w:t>
      </w:r>
      <w:r w:rsidR="00975D07" w:rsidRPr="00D00803">
        <w:rPr>
          <w:szCs w:val="22"/>
        </w:rPr>
        <w:t>CTS</w:t>
      </w:r>
      <w:r w:rsidRPr="00D00803">
        <w:rPr>
          <w:szCs w:val="22"/>
        </w:rPr>
        <w:t xml:space="preserve"> will </w:t>
      </w:r>
      <w:r w:rsidR="008039D3" w:rsidRPr="00D00803">
        <w:rPr>
          <w:szCs w:val="22"/>
        </w:rPr>
        <w:t>dis</w:t>
      </w:r>
      <w:r w:rsidRPr="00D00803">
        <w:rPr>
          <w:szCs w:val="22"/>
        </w:rPr>
        <w:t>cuss the factors considered in the evaluation of the</w:t>
      </w:r>
      <w:r w:rsidR="00676D11">
        <w:rPr>
          <w:szCs w:val="22"/>
        </w:rPr>
        <w:t xml:space="preserve"> Vendor</w:t>
      </w:r>
      <w:r w:rsidRPr="00D00803">
        <w:rPr>
          <w:szCs w:val="22"/>
        </w:rPr>
        <w:t xml:space="preserve"> requesting the Response and address questions and concerns about Vendor’s performance with regard to the solicitation requirements.</w:t>
      </w:r>
    </w:p>
    <w:p w14:paraId="2552D5EE" w14:textId="77777777" w:rsidR="006842E1" w:rsidRPr="00D00803" w:rsidRDefault="006842E1" w:rsidP="005E0E5E">
      <w:pPr>
        <w:pStyle w:val="Heading2"/>
        <w:numPr>
          <w:ilvl w:val="1"/>
          <w:numId w:val="7"/>
        </w:numPr>
        <w:rPr>
          <w:sz w:val="22"/>
          <w:szCs w:val="22"/>
        </w:rPr>
      </w:pPr>
      <w:bookmarkStart w:id="632" w:name="_Toc315776364"/>
      <w:bookmarkStart w:id="633" w:name="_Toc318706906"/>
      <w:bookmarkStart w:id="634" w:name="_Toc318783655"/>
      <w:bookmarkStart w:id="635" w:name="_Toc318784094"/>
      <w:bookmarkStart w:id="636" w:name="_Toc318886121"/>
      <w:bookmarkStart w:id="637" w:name="_Toc319121586"/>
      <w:bookmarkStart w:id="638" w:name="_Toc319128031"/>
      <w:bookmarkStart w:id="639" w:name="_Toc349108666"/>
      <w:bookmarkStart w:id="640" w:name="_Toc349465206"/>
      <w:bookmarkStart w:id="641" w:name="_Toc349467959"/>
      <w:bookmarkStart w:id="642" w:name="_Toc349468067"/>
      <w:bookmarkStart w:id="643" w:name="_Toc349468987"/>
      <w:bookmarkStart w:id="644" w:name="_Toc350239105"/>
      <w:bookmarkStart w:id="645" w:name="_Toc350332445"/>
      <w:bookmarkStart w:id="646" w:name="_Toc350859522"/>
      <w:bookmarkStart w:id="647" w:name="_Toc352044206"/>
      <w:bookmarkStart w:id="648" w:name="_Toc352044829"/>
      <w:bookmarkStart w:id="649" w:name="_Toc353004939"/>
      <w:bookmarkStart w:id="650" w:name="_Toc353008548"/>
      <w:bookmarkStart w:id="651" w:name="_Toc353596854"/>
      <w:bookmarkStart w:id="652" w:name="_Toc353622379"/>
      <w:bookmarkStart w:id="653" w:name="_Toc353623117"/>
      <w:bookmarkStart w:id="654" w:name="_Toc353623265"/>
      <w:bookmarkStart w:id="655" w:name="_Toc353674240"/>
      <w:bookmarkStart w:id="656" w:name="_Toc354914703"/>
      <w:bookmarkStart w:id="657" w:name="_Toc354971030"/>
      <w:bookmarkStart w:id="658" w:name="_Toc354971418"/>
      <w:bookmarkStart w:id="659" w:name="_Toc355085242"/>
      <w:bookmarkStart w:id="660" w:name="_Toc355407834"/>
      <w:bookmarkStart w:id="661" w:name="_Toc357522179"/>
      <w:bookmarkStart w:id="662" w:name="_Toc369571856"/>
      <w:bookmarkStart w:id="663" w:name="_Toc369588460"/>
      <w:bookmarkStart w:id="664" w:name="_Toc369596545"/>
      <w:bookmarkStart w:id="665" w:name="_Toc369597141"/>
      <w:bookmarkStart w:id="666" w:name="_Toc369602496"/>
      <w:bookmarkStart w:id="667" w:name="_Toc369937707"/>
      <w:bookmarkStart w:id="668" w:name="_Toc386861117"/>
      <w:bookmarkStart w:id="669" w:name="_Toc416055541"/>
      <w:bookmarkStart w:id="670" w:name="_Toc433773478"/>
      <w:bookmarkStart w:id="671" w:name="_Toc443794617"/>
      <w:bookmarkStart w:id="672" w:name="_Toc59620247"/>
      <w:bookmarkStart w:id="673" w:name="_Toc24535534"/>
      <w:r w:rsidRPr="00D00803">
        <w:rPr>
          <w:sz w:val="22"/>
          <w:szCs w:val="22"/>
        </w:rPr>
        <w:lastRenderedPageBreak/>
        <w:t>Protest Procedures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75E5E466" w14:textId="77777777" w:rsidR="006842E1" w:rsidRPr="00D00803" w:rsidRDefault="006842E1" w:rsidP="003B2789">
      <w:pPr>
        <w:pStyle w:val="BodyTextIndent"/>
        <w:rPr>
          <w:szCs w:val="22"/>
        </w:rPr>
      </w:pPr>
      <w:r w:rsidRPr="00D00803">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08612A" w:rsidRPr="00D00803">
        <w:rPr>
          <w:szCs w:val="22"/>
        </w:rPr>
        <w:t>RFP</w:t>
      </w:r>
      <w:r w:rsidRPr="00D00803">
        <w:rPr>
          <w:szCs w:val="22"/>
        </w:rPr>
        <w:t xml:space="preserve"> Coordinator. Further information regarding the grounds for, filing and resolution of protests is contained in </w:t>
      </w:r>
      <w:r w:rsidRPr="00AD117A">
        <w:rPr>
          <w:szCs w:val="22"/>
        </w:rPr>
        <w:t xml:space="preserve">Appendix D, </w:t>
      </w:r>
      <w:r w:rsidRPr="00AD117A">
        <w:rPr>
          <w:i/>
          <w:szCs w:val="22"/>
        </w:rPr>
        <w:t>Protest Procedures</w:t>
      </w:r>
      <w:r w:rsidRPr="00AD117A">
        <w:rPr>
          <w:szCs w:val="22"/>
        </w:rPr>
        <w:t>.</w:t>
      </w:r>
      <w:bookmarkStart w:id="674" w:name="_Toc353163650"/>
      <w:bookmarkStart w:id="675" w:name="_Toc367070996"/>
      <w:bookmarkEnd w:id="504"/>
      <w:bookmarkEnd w:id="505"/>
      <w:bookmarkEnd w:id="506"/>
      <w:bookmarkEnd w:id="507"/>
      <w:bookmarkEnd w:id="508"/>
      <w:bookmarkEnd w:id="509"/>
      <w:bookmarkEnd w:id="510"/>
      <w:bookmarkEnd w:id="511"/>
      <w:bookmarkEnd w:id="512"/>
      <w:bookmarkEnd w:id="513"/>
      <w:bookmarkEnd w:id="514"/>
    </w:p>
    <w:p w14:paraId="0F780E33" w14:textId="77777777" w:rsidR="002C5A20" w:rsidRPr="00D00803" w:rsidRDefault="002C5A20" w:rsidP="005E0E5E">
      <w:pPr>
        <w:pStyle w:val="Heading2"/>
        <w:numPr>
          <w:ilvl w:val="1"/>
          <w:numId w:val="7"/>
        </w:numPr>
        <w:rPr>
          <w:sz w:val="22"/>
          <w:szCs w:val="22"/>
        </w:rPr>
      </w:pPr>
      <w:bookmarkStart w:id="676" w:name="_Toc24535535"/>
      <w:r w:rsidRPr="00D00803">
        <w:rPr>
          <w:sz w:val="22"/>
          <w:szCs w:val="22"/>
        </w:rPr>
        <w:t xml:space="preserve">Vendor Assumption and </w:t>
      </w:r>
      <w:r w:rsidR="006D440B" w:rsidRPr="00D00803">
        <w:rPr>
          <w:sz w:val="22"/>
          <w:szCs w:val="22"/>
        </w:rPr>
        <w:t>Dependencies</w:t>
      </w:r>
      <w:bookmarkEnd w:id="676"/>
    </w:p>
    <w:p w14:paraId="0BC578CC" w14:textId="77777777" w:rsidR="002C5A20" w:rsidRPr="00D00803" w:rsidRDefault="002C5A20" w:rsidP="002C5A20">
      <w:pPr>
        <w:pStyle w:val="BodyTextIndent"/>
        <w:rPr>
          <w:szCs w:val="22"/>
        </w:rPr>
      </w:pPr>
      <w:r w:rsidRPr="00D00803">
        <w:rPr>
          <w:szCs w:val="22"/>
        </w:rPr>
        <w:t>CTS will rely upon representations made in the Response. If the Vendor chooses to identify assumption or dependencies on which i</w:t>
      </w:r>
      <w:r w:rsidR="006D440B" w:rsidRPr="00D00803">
        <w:rPr>
          <w:szCs w:val="22"/>
        </w:rPr>
        <w:t>t has based its proposal,</w:t>
      </w:r>
      <w:r w:rsidRPr="00D00803">
        <w:rPr>
          <w:szCs w:val="22"/>
        </w:rPr>
        <w:t xml:space="preserve"> CTS retains the right to determine</w:t>
      </w:r>
      <w:r w:rsidR="006D440B" w:rsidRPr="00D00803">
        <w:rPr>
          <w:szCs w:val="22"/>
        </w:rPr>
        <w:t xml:space="preserve"> if the Vendor’s assumptions/dependencies render the Response non-responsive.</w:t>
      </w:r>
    </w:p>
    <w:p w14:paraId="31B7DB6A" w14:textId="77777777" w:rsidR="006842E1" w:rsidRPr="00D00803" w:rsidRDefault="006842E1" w:rsidP="005E0E5E">
      <w:pPr>
        <w:pStyle w:val="Heading2"/>
        <w:numPr>
          <w:ilvl w:val="1"/>
          <w:numId w:val="7"/>
        </w:numPr>
        <w:rPr>
          <w:sz w:val="22"/>
          <w:szCs w:val="22"/>
        </w:rPr>
      </w:pPr>
      <w:bookmarkStart w:id="677" w:name="_Toc24535536"/>
      <w:r w:rsidRPr="00D00803">
        <w:rPr>
          <w:sz w:val="22"/>
          <w:szCs w:val="22"/>
        </w:rPr>
        <w:t>Selection of Apparently Successful Vendor</w:t>
      </w:r>
      <w:bookmarkEnd w:id="677"/>
    </w:p>
    <w:p w14:paraId="756938E9" w14:textId="77777777" w:rsidR="006842E1" w:rsidRDefault="006842E1" w:rsidP="00FD0EB3">
      <w:pPr>
        <w:pStyle w:val="BodyTextIndent"/>
        <w:rPr>
          <w:szCs w:val="22"/>
        </w:rPr>
      </w:pPr>
      <w:r w:rsidRPr="00D00803">
        <w:rPr>
          <w:szCs w:val="22"/>
        </w:rPr>
        <w:t xml:space="preserve">All Vendors responding to this solicitation will be notified by e-mail when </w:t>
      </w:r>
      <w:r w:rsidR="00975D07" w:rsidRPr="00D00803">
        <w:rPr>
          <w:szCs w:val="22"/>
        </w:rPr>
        <w:t>CTS</w:t>
      </w:r>
      <w:r w:rsidRPr="00D00803">
        <w:rPr>
          <w:szCs w:val="22"/>
        </w:rPr>
        <w:t xml:space="preserve"> has determined the ASV. The ASV will be the </w:t>
      </w:r>
      <w:r w:rsidRPr="00647ACD">
        <w:rPr>
          <w:szCs w:val="22"/>
        </w:rPr>
        <w:t>respondent</w:t>
      </w:r>
      <w:r w:rsidR="0083788F" w:rsidRPr="00647ACD">
        <w:rPr>
          <w:szCs w:val="22"/>
        </w:rPr>
        <w:t>s</w:t>
      </w:r>
      <w:r w:rsidRPr="00647ACD">
        <w:rPr>
          <w:szCs w:val="22"/>
        </w:rPr>
        <w:t xml:space="preserve"> who:</w:t>
      </w:r>
      <w:r w:rsidRPr="00D00803">
        <w:rPr>
          <w:szCs w:val="22"/>
        </w:rPr>
        <w:t xml:space="preserve"> (1) meets all the requirements of this </w:t>
      </w:r>
      <w:r w:rsidR="0008612A" w:rsidRPr="00D00803">
        <w:rPr>
          <w:szCs w:val="22"/>
        </w:rPr>
        <w:t>RFP</w:t>
      </w:r>
      <w:r w:rsidRPr="00D00803">
        <w:rPr>
          <w:szCs w:val="22"/>
        </w:rPr>
        <w:t xml:space="preserve">; and (2) receives the highest number of total points as described </w:t>
      </w:r>
      <w:r w:rsidR="00E55AF0" w:rsidRPr="00D00803">
        <w:rPr>
          <w:szCs w:val="22"/>
        </w:rPr>
        <w:t>herein</w:t>
      </w:r>
      <w:r w:rsidRPr="00D00803">
        <w:rPr>
          <w:szCs w:val="22"/>
        </w:rPr>
        <w:t xml:space="preserve">. </w:t>
      </w:r>
      <w:bookmarkEnd w:id="674"/>
      <w:bookmarkEnd w:id="675"/>
    </w:p>
    <w:p w14:paraId="60B946D1" w14:textId="77777777" w:rsidR="00D25484" w:rsidRPr="006A4353" w:rsidRDefault="00D25484" w:rsidP="00D25484">
      <w:pPr>
        <w:pStyle w:val="Heading2"/>
        <w:numPr>
          <w:ilvl w:val="1"/>
          <w:numId w:val="7"/>
        </w:numPr>
        <w:rPr>
          <w:sz w:val="22"/>
          <w:szCs w:val="22"/>
        </w:rPr>
      </w:pPr>
      <w:r w:rsidRPr="006A4353">
        <w:rPr>
          <w:sz w:val="22"/>
          <w:szCs w:val="22"/>
        </w:rPr>
        <w:t>Best and Final Offer (BAFO)</w:t>
      </w:r>
    </w:p>
    <w:p w14:paraId="3EDEA9A6" w14:textId="77777777" w:rsidR="00D25484" w:rsidRPr="006A4353" w:rsidRDefault="00D25484" w:rsidP="00D25484">
      <w:pPr>
        <w:pStyle w:val="BodyTextIndent"/>
        <w:rPr>
          <w:szCs w:val="22"/>
        </w:rPr>
      </w:pPr>
      <w:r w:rsidRPr="006A4353">
        <w:rPr>
          <w:szCs w:val="22"/>
        </w:rPr>
        <w:t xml:space="preserve">Offerors are encouraged to submit their most competitive offer, but there is a potential for a best and final (BAFO) process.  This section defines the BAFO process.  </w:t>
      </w:r>
    </w:p>
    <w:p w14:paraId="7F1F2A74" w14:textId="77777777" w:rsidR="00D25484" w:rsidRPr="006A4353" w:rsidRDefault="00D25484" w:rsidP="00D25484">
      <w:pPr>
        <w:pStyle w:val="BodyTextIndent"/>
        <w:rPr>
          <w:szCs w:val="22"/>
        </w:rPr>
      </w:pPr>
      <w:r w:rsidRPr="006A4353">
        <w:rPr>
          <w:szCs w:val="22"/>
        </w:rPr>
        <w:t xml:space="preserve">Once a </w:t>
      </w:r>
      <w:r w:rsidR="002A7DEF" w:rsidRPr="006A4353">
        <w:rPr>
          <w:szCs w:val="22"/>
        </w:rPr>
        <w:t>Response</w:t>
      </w:r>
      <w:r w:rsidRPr="006A4353">
        <w:rPr>
          <w:szCs w:val="22"/>
        </w:rPr>
        <w:t xml:space="preserve"> has been submitted, Bidders will not be allowed to make material changes to those </w:t>
      </w:r>
      <w:r w:rsidR="002A7DEF" w:rsidRPr="006A4353">
        <w:rPr>
          <w:szCs w:val="22"/>
        </w:rPr>
        <w:t>Response</w:t>
      </w:r>
      <w:r w:rsidRPr="006A4353">
        <w:rPr>
          <w:szCs w:val="22"/>
        </w:rPr>
        <w:t>s unless they r</w:t>
      </w:r>
      <w:r w:rsidR="002A7DEF" w:rsidRPr="006A4353">
        <w:rPr>
          <w:szCs w:val="22"/>
        </w:rPr>
        <w:t>eceive a request for a BAFO</w:t>
      </w:r>
      <w:r w:rsidRPr="006A4353">
        <w:rPr>
          <w:szCs w:val="22"/>
        </w:rPr>
        <w:t>. The circumstances under which a BAFO may be requested are described in this Section.</w:t>
      </w:r>
    </w:p>
    <w:p w14:paraId="69ACAC95" w14:textId="77777777" w:rsidR="00D25484" w:rsidRPr="006A4353" w:rsidRDefault="002A7DEF" w:rsidP="00D25484">
      <w:pPr>
        <w:pStyle w:val="BodyTextIndent"/>
        <w:rPr>
          <w:szCs w:val="22"/>
        </w:rPr>
      </w:pPr>
      <w:r w:rsidRPr="006A4353">
        <w:rPr>
          <w:szCs w:val="22"/>
        </w:rPr>
        <w:t>CTS</w:t>
      </w:r>
      <w:r w:rsidR="00D25484" w:rsidRPr="006A4353">
        <w:rPr>
          <w:szCs w:val="22"/>
        </w:rPr>
        <w:t xml:space="preserve"> reserves the right, that at any point after </w:t>
      </w:r>
      <w:r w:rsidRPr="006A4353">
        <w:rPr>
          <w:szCs w:val="22"/>
        </w:rPr>
        <w:t>completing evaluation of Responses</w:t>
      </w:r>
      <w:r w:rsidR="00D25484" w:rsidRPr="006A4353">
        <w:rPr>
          <w:szCs w:val="22"/>
        </w:rPr>
        <w:t xml:space="preserve">, </w:t>
      </w:r>
      <w:r w:rsidRPr="006A4353">
        <w:rPr>
          <w:szCs w:val="22"/>
        </w:rPr>
        <w:t>CTS</w:t>
      </w:r>
      <w:r w:rsidR="00D25484" w:rsidRPr="006A4353">
        <w:rPr>
          <w:szCs w:val="22"/>
        </w:rPr>
        <w:t xml:space="preserve"> may notify all remaining </w:t>
      </w:r>
      <w:r w:rsidRPr="006A4353">
        <w:rPr>
          <w:szCs w:val="22"/>
        </w:rPr>
        <w:t>Vendors that have not otherwise been disqualified</w:t>
      </w:r>
      <w:r w:rsidR="00D25484" w:rsidRPr="006A4353">
        <w:rPr>
          <w:szCs w:val="22"/>
        </w:rPr>
        <w:t xml:space="preserve"> that </w:t>
      </w:r>
      <w:r w:rsidRPr="006A4353">
        <w:rPr>
          <w:szCs w:val="22"/>
        </w:rPr>
        <w:t>CTS</w:t>
      </w:r>
      <w:r w:rsidR="00D25484" w:rsidRPr="006A4353">
        <w:rPr>
          <w:szCs w:val="22"/>
        </w:rPr>
        <w:t xml:space="preserve"> will require them to submit BAFOs.</w:t>
      </w:r>
    </w:p>
    <w:p w14:paraId="2065C77E" w14:textId="77777777" w:rsidR="00D25484" w:rsidRPr="006A4353" w:rsidRDefault="00D25484" w:rsidP="00D25484">
      <w:pPr>
        <w:pStyle w:val="BodyTextIndent"/>
        <w:rPr>
          <w:szCs w:val="22"/>
        </w:rPr>
      </w:pPr>
      <w:r w:rsidRPr="006A4353">
        <w:rPr>
          <w:szCs w:val="22"/>
        </w:rPr>
        <w:t xml:space="preserve">The notice will be in writing and will set a specific time and date certain by which the BAFO must be submitted. The BAFO notice may set additional conditions and requirements for the submission of the BAFO. The notice will advise </w:t>
      </w:r>
      <w:r w:rsidR="002A7DEF" w:rsidRPr="006A4353">
        <w:rPr>
          <w:szCs w:val="22"/>
        </w:rPr>
        <w:t>Vendors</w:t>
      </w:r>
      <w:r w:rsidRPr="006A4353">
        <w:rPr>
          <w:szCs w:val="22"/>
        </w:rPr>
        <w:t xml:space="preserve"> that the BAFO shall be in writing</w:t>
      </w:r>
      <w:r w:rsidR="002A7DEF" w:rsidRPr="006A4353">
        <w:rPr>
          <w:szCs w:val="22"/>
        </w:rPr>
        <w:t>.</w:t>
      </w:r>
      <w:r w:rsidRPr="006A4353">
        <w:rPr>
          <w:szCs w:val="22"/>
        </w:rPr>
        <w:t xml:space="preserve">  </w:t>
      </w:r>
      <w:r w:rsidR="002A7DEF" w:rsidRPr="006A4353">
        <w:rPr>
          <w:szCs w:val="22"/>
        </w:rPr>
        <w:t>Vendors</w:t>
      </w:r>
      <w:r w:rsidRPr="006A4353">
        <w:rPr>
          <w:szCs w:val="22"/>
        </w:rPr>
        <w:t xml:space="preserve"> shall be accorded fair and equal treatment with respect to any opportunity for </w:t>
      </w:r>
      <w:r w:rsidR="002A7DEF" w:rsidRPr="006A4353">
        <w:rPr>
          <w:szCs w:val="22"/>
        </w:rPr>
        <w:t>BAFO</w:t>
      </w:r>
      <w:r w:rsidRPr="006A4353">
        <w:rPr>
          <w:szCs w:val="22"/>
        </w:rPr>
        <w:t xml:space="preserve">, and such revisions may be permitted after submissions and prior to award for the purpose of obtaining BAFOs. In conducting discussions, there shall be no disclosure of any information derived from </w:t>
      </w:r>
      <w:r w:rsidR="002A7DEF" w:rsidRPr="006A4353">
        <w:rPr>
          <w:szCs w:val="22"/>
        </w:rPr>
        <w:t xml:space="preserve">Responses </w:t>
      </w:r>
      <w:r w:rsidRPr="006A4353">
        <w:rPr>
          <w:szCs w:val="22"/>
        </w:rPr>
        <w:t xml:space="preserve">submitted by competing </w:t>
      </w:r>
      <w:r w:rsidR="002A7DEF" w:rsidRPr="006A4353">
        <w:rPr>
          <w:szCs w:val="22"/>
        </w:rPr>
        <w:t>Vendors</w:t>
      </w:r>
      <w:r w:rsidRPr="006A4353">
        <w:rPr>
          <w:szCs w:val="22"/>
        </w:rPr>
        <w:t>.</w:t>
      </w:r>
    </w:p>
    <w:p w14:paraId="7BA2EDCF" w14:textId="77777777" w:rsidR="00D25484" w:rsidRPr="006A4353" w:rsidRDefault="00D25484" w:rsidP="00D25484">
      <w:pPr>
        <w:pStyle w:val="BodyTextIndent"/>
        <w:rPr>
          <w:szCs w:val="22"/>
        </w:rPr>
      </w:pPr>
      <w:r w:rsidRPr="006A4353">
        <w:rPr>
          <w:szCs w:val="22"/>
        </w:rPr>
        <w:t>For purposes of the BAFO, Bidders may make such changes to their original bids as they believe appropriate to enhance their potential for selection and award under the selection criteria set forth in the RFP and BAFO notice. Changes to the original bid must be clearly identified in the re-submitted proposal using the Track Changes function in Microsoft Word.</w:t>
      </w:r>
    </w:p>
    <w:p w14:paraId="348A1184" w14:textId="77777777" w:rsidR="00D25484" w:rsidRPr="006A4353" w:rsidRDefault="00D25484" w:rsidP="00D25484">
      <w:pPr>
        <w:pStyle w:val="BodyTextIndent"/>
        <w:rPr>
          <w:szCs w:val="22"/>
        </w:rPr>
      </w:pPr>
      <w:r w:rsidRPr="006A4353">
        <w:rPr>
          <w:szCs w:val="22"/>
        </w:rPr>
        <w:t>Evaluation of BAFOs and selection of a</w:t>
      </w:r>
      <w:r w:rsidR="002A7DEF" w:rsidRPr="006A4353">
        <w:rPr>
          <w:szCs w:val="22"/>
        </w:rPr>
        <w:t xml:space="preserve">n ASV </w:t>
      </w:r>
      <w:r w:rsidRPr="006A4353">
        <w:rPr>
          <w:szCs w:val="22"/>
        </w:rPr>
        <w:t>will be based upon the evaluation criteria set out in the RFP. Terms proposed as part of a BAFO must be substantially in accordance with the terms requested in this RFP and may not materially alter the requirements of the RFP.</w:t>
      </w:r>
    </w:p>
    <w:p w14:paraId="2FCEBD69" w14:textId="77777777" w:rsidR="002A7DEF" w:rsidRPr="006A4353" w:rsidRDefault="002A7DEF" w:rsidP="00D25484">
      <w:pPr>
        <w:pStyle w:val="BodyTextIndent"/>
        <w:rPr>
          <w:szCs w:val="22"/>
        </w:rPr>
      </w:pPr>
      <w:r w:rsidRPr="006A4353">
        <w:rPr>
          <w:szCs w:val="22"/>
        </w:rPr>
        <w:t>Vendors</w:t>
      </w:r>
      <w:r w:rsidR="00D25484" w:rsidRPr="006A4353">
        <w:rPr>
          <w:szCs w:val="22"/>
        </w:rPr>
        <w:t xml:space="preserve"> are not required to submit a BAFO and may submit a written response stating that their original response remains as originally submitted.  </w:t>
      </w:r>
      <w:r w:rsidRPr="006A4353">
        <w:rPr>
          <w:szCs w:val="22"/>
        </w:rPr>
        <w:t xml:space="preserve">CTS </w:t>
      </w:r>
      <w:r w:rsidR="00D25484" w:rsidRPr="006A4353">
        <w:rPr>
          <w:szCs w:val="22"/>
        </w:rPr>
        <w:t xml:space="preserve">has full discretion to accept or reject any information submitted in a BAFO.  BAFO discussions shall not disclose the content or pricing of another offerer.  </w:t>
      </w:r>
    </w:p>
    <w:p w14:paraId="2945316C" w14:textId="77777777" w:rsidR="00F27D95" w:rsidRDefault="00F27D95" w:rsidP="006356F6">
      <w:pPr>
        <w:pStyle w:val="BodyTextIndent"/>
        <w:ind w:left="0"/>
      </w:pPr>
    </w:p>
    <w:p w14:paraId="5E85D2A0" w14:textId="77777777" w:rsidR="00F27D95" w:rsidRDefault="00F27D95" w:rsidP="00621BC3">
      <w:pPr>
        <w:pStyle w:val="BodyTextIndent"/>
        <w:ind w:left="0"/>
        <w:sectPr w:rsidR="00F27D95">
          <w:pgSz w:w="12240" w:h="15840"/>
          <w:pgMar w:top="1440" w:right="1440" w:bottom="1440" w:left="1440" w:header="720" w:footer="720" w:gutter="0"/>
          <w:cols w:space="720"/>
          <w:docGrid w:linePitch="360"/>
        </w:sectPr>
      </w:pPr>
    </w:p>
    <w:p w14:paraId="227BA1D3" w14:textId="7BFAAD78" w:rsidR="009820B3" w:rsidRDefault="005F496F" w:rsidP="00CE55B6">
      <w:pPr>
        <w:jc w:val="center"/>
        <w:rPr>
          <w:b/>
          <w:sz w:val="28"/>
        </w:rPr>
      </w:pPr>
      <w:r>
        <w:rPr>
          <w:b/>
          <w:sz w:val="28"/>
        </w:rPr>
        <w:br w:type="page"/>
      </w:r>
      <w:r w:rsidR="006842E1">
        <w:rPr>
          <w:b/>
          <w:sz w:val="28"/>
        </w:rPr>
        <w:lastRenderedPageBreak/>
        <w:t xml:space="preserve">SECTION </w:t>
      </w:r>
      <w:r w:rsidR="00E252DF">
        <w:rPr>
          <w:b/>
          <w:sz w:val="28"/>
        </w:rPr>
        <w:t>4</w:t>
      </w:r>
      <w:bookmarkStart w:id="678" w:name="_Toc275035547"/>
      <w:bookmarkStart w:id="679" w:name="_Toc276993346"/>
      <w:bookmarkStart w:id="680" w:name="_Toc278784990"/>
      <w:bookmarkStart w:id="681" w:name="_Ref296848713"/>
      <w:bookmarkStart w:id="682" w:name="_Toc297099957"/>
      <w:bookmarkStart w:id="683" w:name="_Toc324326670"/>
      <w:bookmarkStart w:id="684" w:name="_Toc326479592"/>
      <w:bookmarkStart w:id="685" w:name="_Toc327845575"/>
      <w:bookmarkStart w:id="686" w:name="_Toc333282688"/>
      <w:bookmarkStart w:id="687" w:name="_Toc343319994"/>
      <w:bookmarkStart w:id="688" w:name="_Toc353087142"/>
      <w:bookmarkStart w:id="689" w:name="_Toc353089018"/>
      <w:bookmarkStart w:id="690" w:name="_Toc353163651"/>
      <w:bookmarkStart w:id="691" w:name="_Toc367070997"/>
      <w:r w:rsidR="00E84AD3">
        <w:rPr>
          <w:b/>
          <w:sz w:val="28"/>
        </w:rPr>
        <w:t xml:space="preserve"> </w:t>
      </w:r>
      <w:r w:rsidR="00D33033">
        <w:rPr>
          <w:b/>
          <w:sz w:val="28"/>
        </w:rPr>
        <w:t xml:space="preserve">- VENDOR </w:t>
      </w:r>
      <w:r w:rsidR="009820B3" w:rsidRPr="00621BC3">
        <w:rPr>
          <w:b/>
          <w:sz w:val="28"/>
        </w:rPr>
        <w:t>REQUIREMENTS</w:t>
      </w:r>
    </w:p>
    <w:p w14:paraId="7BFBD8A4" w14:textId="77777777" w:rsidR="007606ED" w:rsidRPr="00BE7E73" w:rsidRDefault="007606ED" w:rsidP="007606ED">
      <w:pPr>
        <w:spacing w:before="160"/>
        <w:rPr>
          <w:sz w:val="22"/>
          <w:szCs w:val="22"/>
        </w:rPr>
      </w:pPr>
      <w:r w:rsidRPr="00BE7E73">
        <w:rPr>
          <w:sz w:val="22"/>
          <w:szCs w:val="22"/>
        </w:rPr>
        <w:t xml:space="preserve">COMPLIANCE WITH ALL SECTIONS OF SECTION </w:t>
      </w:r>
      <w:r w:rsidR="00037C29">
        <w:rPr>
          <w:sz w:val="22"/>
          <w:szCs w:val="22"/>
        </w:rPr>
        <w:t>4</w:t>
      </w:r>
      <w:r w:rsidRPr="00BE7E73">
        <w:rPr>
          <w:sz w:val="22"/>
          <w:szCs w:val="22"/>
        </w:rPr>
        <w:t xml:space="preserve"> IS REQUIRED. FAILURE TO FOLLOW THESE </w:t>
      </w:r>
      <w:r w:rsidR="00E84AD3">
        <w:rPr>
          <w:sz w:val="22"/>
          <w:szCs w:val="22"/>
        </w:rPr>
        <w:t>VENDOR</w:t>
      </w:r>
      <w:r w:rsidR="00E84AD3" w:rsidRPr="00BE7E73">
        <w:rPr>
          <w:sz w:val="22"/>
          <w:szCs w:val="22"/>
        </w:rPr>
        <w:t xml:space="preserve"> </w:t>
      </w:r>
      <w:r w:rsidRPr="00BE7E73">
        <w:rPr>
          <w:sz w:val="22"/>
          <w:szCs w:val="22"/>
        </w:rPr>
        <w:t>REQUIREMENTS MAY RESULT IN IMMEDIATE DISQUALIFICATION</w:t>
      </w:r>
    </w:p>
    <w:p w14:paraId="07B3063D" w14:textId="77777777" w:rsidR="00BF3582" w:rsidRPr="00664315" w:rsidRDefault="006A0204" w:rsidP="005E0E5E">
      <w:pPr>
        <w:pStyle w:val="Heading2"/>
        <w:numPr>
          <w:ilvl w:val="1"/>
          <w:numId w:val="5"/>
        </w:numPr>
        <w:ind w:left="720" w:hanging="720"/>
        <w:rPr>
          <w:sz w:val="22"/>
          <w:szCs w:val="22"/>
        </w:rPr>
      </w:pPr>
      <w:bookmarkStart w:id="692" w:name="_Toc24535537"/>
      <w:r>
        <w:rPr>
          <w:sz w:val="22"/>
          <w:szCs w:val="22"/>
        </w:rPr>
        <w:t xml:space="preserve">(M) </w:t>
      </w:r>
      <w:r w:rsidR="00CF726C" w:rsidRPr="00664315">
        <w:rPr>
          <w:sz w:val="22"/>
          <w:szCs w:val="22"/>
        </w:rPr>
        <w:t>Vendor Profile</w:t>
      </w:r>
      <w:bookmarkEnd w:id="678"/>
      <w:bookmarkEnd w:id="679"/>
      <w:bookmarkEnd w:id="680"/>
      <w:bookmarkEnd w:id="692"/>
    </w:p>
    <w:p w14:paraId="7A0312F8" w14:textId="77777777" w:rsidR="00CF726C" w:rsidRPr="00664315" w:rsidRDefault="00CF726C" w:rsidP="007B2690">
      <w:pPr>
        <w:tabs>
          <w:tab w:val="left" w:pos="90"/>
        </w:tabs>
        <w:ind w:left="720"/>
        <w:rPr>
          <w:sz w:val="22"/>
          <w:szCs w:val="22"/>
        </w:rPr>
      </w:pPr>
      <w:r w:rsidRPr="00664315">
        <w:rPr>
          <w:sz w:val="22"/>
          <w:szCs w:val="22"/>
        </w:rPr>
        <w:t xml:space="preserve">The following detail about the </w:t>
      </w:r>
      <w:r w:rsidR="00BF3582" w:rsidRPr="00664315">
        <w:rPr>
          <w:sz w:val="22"/>
          <w:szCs w:val="22"/>
        </w:rPr>
        <w:t>Vendor’s</w:t>
      </w:r>
      <w:r w:rsidRPr="00664315">
        <w:rPr>
          <w:sz w:val="22"/>
          <w:szCs w:val="22"/>
        </w:rPr>
        <w:t xml:space="preserve"> organization is required to ensure that it can meet </w:t>
      </w:r>
      <w:r w:rsidR="00E87D3E">
        <w:rPr>
          <w:sz w:val="22"/>
          <w:szCs w:val="22"/>
        </w:rPr>
        <w:t>CTS’</w:t>
      </w:r>
      <w:r w:rsidRPr="00664315">
        <w:rPr>
          <w:sz w:val="22"/>
          <w:szCs w:val="22"/>
        </w:rPr>
        <w:t xml:space="preserve"> requirements. The </w:t>
      </w:r>
      <w:r w:rsidR="00BF3582" w:rsidRPr="00664315">
        <w:rPr>
          <w:sz w:val="22"/>
          <w:szCs w:val="22"/>
        </w:rPr>
        <w:t>Vendor</w:t>
      </w:r>
      <w:r w:rsidRPr="00664315">
        <w:rPr>
          <w:sz w:val="22"/>
          <w:szCs w:val="22"/>
        </w:rPr>
        <w:t xml:space="preserve"> working on its behalf shall each provide the following information:</w:t>
      </w:r>
    </w:p>
    <w:p w14:paraId="62FBB8DD" w14:textId="77777777" w:rsidR="00CF726C" w:rsidRPr="00664315" w:rsidRDefault="00CF726C" w:rsidP="005E0E5E">
      <w:pPr>
        <w:pStyle w:val="ListBullet"/>
        <w:numPr>
          <w:ilvl w:val="0"/>
          <w:numId w:val="21"/>
        </w:numPr>
        <w:tabs>
          <w:tab w:val="left" w:pos="90"/>
        </w:tabs>
        <w:rPr>
          <w:rFonts w:ascii="Times New Roman" w:hAnsi="Times New Roman"/>
          <w:sz w:val="22"/>
          <w:szCs w:val="22"/>
        </w:rPr>
      </w:pPr>
      <w:r w:rsidRPr="00664315">
        <w:rPr>
          <w:rFonts w:ascii="Times New Roman" w:hAnsi="Times New Roman"/>
          <w:sz w:val="22"/>
          <w:szCs w:val="22"/>
        </w:rPr>
        <w:t>The legal entity — for example, a private or public corporation — together with its name and registered address.</w:t>
      </w:r>
    </w:p>
    <w:p w14:paraId="6DEFF164" w14:textId="77777777" w:rsidR="00CF726C" w:rsidRDefault="00E87D3E" w:rsidP="005E0E5E">
      <w:pPr>
        <w:pStyle w:val="ListBullet"/>
        <w:numPr>
          <w:ilvl w:val="0"/>
          <w:numId w:val="21"/>
        </w:numPr>
        <w:tabs>
          <w:tab w:val="left" w:pos="90"/>
        </w:tabs>
        <w:rPr>
          <w:rFonts w:ascii="Times New Roman" w:hAnsi="Times New Roman"/>
          <w:sz w:val="22"/>
          <w:szCs w:val="22"/>
        </w:rPr>
      </w:pPr>
      <w:r>
        <w:rPr>
          <w:rFonts w:ascii="Times New Roman" w:hAnsi="Times New Roman"/>
          <w:sz w:val="22"/>
          <w:szCs w:val="22"/>
        </w:rPr>
        <w:t xml:space="preserve">The total number of years the </w:t>
      </w:r>
      <w:r w:rsidR="00CF726C" w:rsidRPr="00664315">
        <w:rPr>
          <w:rFonts w:ascii="Times New Roman" w:hAnsi="Times New Roman"/>
          <w:sz w:val="22"/>
          <w:szCs w:val="22"/>
        </w:rPr>
        <w:t>legal entity has been in business and, if appropriate, the number of years under the present business name.</w:t>
      </w:r>
    </w:p>
    <w:p w14:paraId="290C73E1" w14:textId="77777777" w:rsidR="00A758A7" w:rsidRPr="00E84AD3" w:rsidRDefault="00906700" w:rsidP="005E0E5E">
      <w:pPr>
        <w:pStyle w:val="ListBullet"/>
        <w:numPr>
          <w:ilvl w:val="0"/>
          <w:numId w:val="21"/>
        </w:numPr>
        <w:tabs>
          <w:tab w:val="left" w:pos="90"/>
        </w:tabs>
        <w:spacing w:after="120"/>
        <w:rPr>
          <w:rFonts w:ascii="Times New Roman" w:hAnsi="Times New Roman"/>
          <w:sz w:val="22"/>
          <w:szCs w:val="22"/>
        </w:rPr>
      </w:pPr>
      <w:r w:rsidRPr="0051695D">
        <w:rPr>
          <w:rFonts w:ascii="Times New Roman" w:hAnsi="Times New Roman"/>
          <w:sz w:val="22"/>
          <w:szCs w:val="22"/>
        </w:rPr>
        <w:t>A brief overview of your company, its history and ownership</w:t>
      </w:r>
      <w:bookmarkStart w:id="693" w:name="_Toc416055546"/>
      <w:bookmarkStart w:id="694" w:name="_Toc433773483"/>
      <w:bookmarkStart w:id="695" w:name="_Toc443794622"/>
      <w:bookmarkStart w:id="696" w:name="_Ref531423853"/>
      <w:bookmarkStart w:id="697" w:name="_Toc532807266"/>
      <w:bookmarkStart w:id="698" w:name="_Ref87323098"/>
      <w:r w:rsidR="00A758A7">
        <w:rPr>
          <w:rFonts w:ascii="Times New Roman" w:hAnsi="Times New Roman"/>
          <w:sz w:val="22"/>
          <w:szCs w:val="22"/>
        </w:rPr>
        <w:t>.</w:t>
      </w:r>
    </w:p>
    <w:p w14:paraId="5DC63D9A" w14:textId="77777777" w:rsidR="006842E1" w:rsidRPr="00664315" w:rsidRDefault="006842E1" w:rsidP="005E0E5E">
      <w:pPr>
        <w:pStyle w:val="Heading2"/>
        <w:numPr>
          <w:ilvl w:val="1"/>
          <w:numId w:val="5"/>
        </w:numPr>
        <w:ind w:left="720" w:hanging="720"/>
        <w:rPr>
          <w:sz w:val="22"/>
          <w:szCs w:val="22"/>
        </w:rPr>
      </w:pPr>
      <w:bookmarkStart w:id="699" w:name="_Toc24535538"/>
      <w:r w:rsidRPr="00664315">
        <w:rPr>
          <w:sz w:val="22"/>
          <w:szCs w:val="22"/>
        </w:rPr>
        <w:t xml:space="preserve">(M) Vendor </w:t>
      </w:r>
      <w:bookmarkEnd w:id="693"/>
      <w:bookmarkEnd w:id="694"/>
      <w:bookmarkEnd w:id="695"/>
      <w:bookmarkEnd w:id="696"/>
      <w:bookmarkEnd w:id="697"/>
      <w:r w:rsidRPr="00664315">
        <w:rPr>
          <w:sz w:val="22"/>
          <w:szCs w:val="22"/>
        </w:rPr>
        <w:t>Licensed to do Business in Washington</w:t>
      </w:r>
      <w:bookmarkEnd w:id="698"/>
      <w:bookmarkEnd w:id="699"/>
      <w:r w:rsidR="00FD0EB3" w:rsidRPr="00A758A7">
        <w:rPr>
          <w:sz w:val="22"/>
          <w:szCs w:val="22"/>
        </w:rPr>
        <w:t xml:space="preserve"> </w:t>
      </w:r>
    </w:p>
    <w:p w14:paraId="193625FF" w14:textId="77777777" w:rsidR="006842E1" w:rsidRPr="008D7A52" w:rsidRDefault="006842E1" w:rsidP="00E84AD3">
      <w:pPr>
        <w:ind w:left="720"/>
        <w:rPr>
          <w:sz w:val="22"/>
          <w:szCs w:val="22"/>
        </w:rPr>
      </w:pPr>
      <w:r w:rsidRPr="008D7A52">
        <w:rPr>
          <w:sz w:val="22"/>
          <w:szCs w:val="22"/>
        </w:rPr>
        <w:t xml:space="preserve">Within thirty (30) days of being identified as </w:t>
      </w:r>
      <w:r w:rsidR="00371A46" w:rsidRPr="008D7A52">
        <w:rPr>
          <w:sz w:val="22"/>
          <w:szCs w:val="22"/>
        </w:rPr>
        <w:t>an</w:t>
      </w:r>
      <w:r w:rsidRPr="008D7A52">
        <w:rPr>
          <w:sz w:val="22"/>
          <w:szCs w:val="22"/>
        </w:rPr>
        <w:t xml:space="preserve"> ASV, Vendor must be licensed to conduct business in Washington</w:t>
      </w:r>
      <w:r w:rsidR="00D2286D" w:rsidRPr="008D7A52">
        <w:rPr>
          <w:sz w:val="22"/>
          <w:szCs w:val="22"/>
        </w:rPr>
        <w:t xml:space="preserve"> State</w:t>
      </w:r>
      <w:r w:rsidRPr="008D7A52">
        <w:rPr>
          <w:sz w:val="22"/>
          <w:szCs w:val="22"/>
        </w:rPr>
        <w:t>, including registering with the Washington State Department of Revenue. The Vendor must collect and report all applicable taxes.</w:t>
      </w:r>
      <w:r w:rsidR="009B06A6" w:rsidRPr="008D7A52">
        <w:rPr>
          <w:sz w:val="22"/>
          <w:szCs w:val="22"/>
        </w:rPr>
        <w:t xml:space="preserve"> The Vendor must submit Vendor’s Unified Business Identification (UBI) number within 30 days of being identified as the ASV. </w:t>
      </w:r>
    </w:p>
    <w:p w14:paraId="4D5C7470" w14:textId="77777777" w:rsidR="00390737" w:rsidRPr="00390737" w:rsidRDefault="006842E1" w:rsidP="005E0E5E">
      <w:pPr>
        <w:pStyle w:val="Heading2"/>
        <w:numPr>
          <w:ilvl w:val="1"/>
          <w:numId w:val="5"/>
        </w:numPr>
        <w:ind w:left="720" w:hanging="720"/>
        <w:rPr>
          <w:sz w:val="22"/>
          <w:szCs w:val="22"/>
        </w:rPr>
      </w:pPr>
      <w:bookmarkStart w:id="700" w:name="_Toc416055547"/>
      <w:bookmarkStart w:id="701" w:name="_Ref417783518"/>
      <w:bookmarkStart w:id="702" w:name="_Ref417783661"/>
      <w:bookmarkStart w:id="703" w:name="_Ref418476701"/>
      <w:bookmarkStart w:id="704" w:name="_Toc433773485"/>
      <w:bookmarkStart w:id="705" w:name="_Ref507578638"/>
      <w:bookmarkStart w:id="706" w:name="_Toc508589156"/>
      <w:bookmarkStart w:id="707" w:name="_Ref530306355"/>
      <w:bookmarkStart w:id="708" w:name="_Toc532807267"/>
      <w:bookmarkStart w:id="709" w:name="_Toc24535539"/>
      <w:r w:rsidRPr="00664315">
        <w:rPr>
          <w:sz w:val="22"/>
          <w:szCs w:val="22"/>
        </w:rPr>
        <w:t xml:space="preserve">(M) Use of </w:t>
      </w:r>
      <w:bookmarkEnd w:id="700"/>
      <w:bookmarkEnd w:id="701"/>
      <w:bookmarkEnd w:id="702"/>
      <w:bookmarkEnd w:id="703"/>
      <w:bookmarkEnd w:id="704"/>
      <w:bookmarkEnd w:id="705"/>
      <w:bookmarkEnd w:id="706"/>
      <w:bookmarkEnd w:id="707"/>
      <w:bookmarkEnd w:id="708"/>
      <w:r w:rsidRPr="00664315">
        <w:rPr>
          <w:sz w:val="22"/>
          <w:szCs w:val="22"/>
        </w:rPr>
        <w:t>Subcontractors</w:t>
      </w:r>
      <w:bookmarkEnd w:id="709"/>
      <w:r w:rsidRPr="00664315">
        <w:rPr>
          <w:sz w:val="22"/>
          <w:szCs w:val="22"/>
        </w:rPr>
        <w:t xml:space="preserve"> </w:t>
      </w:r>
    </w:p>
    <w:p w14:paraId="6EEBCD7E" w14:textId="77777777" w:rsidR="006842E1" w:rsidRPr="008D7A52" w:rsidRDefault="00975D07" w:rsidP="007B2690">
      <w:pPr>
        <w:pStyle w:val="BodyTextIndent"/>
        <w:rPr>
          <w:szCs w:val="22"/>
        </w:rPr>
      </w:pPr>
      <w:r w:rsidRPr="00664315">
        <w:rPr>
          <w:szCs w:val="22"/>
        </w:rPr>
        <w:t>CTS</w:t>
      </w:r>
      <w:r w:rsidR="006842E1" w:rsidRPr="00664315">
        <w:rPr>
          <w:szCs w:val="22"/>
        </w:rPr>
        <w:t xml:space="preserve"> will accept Responses that include third party involvement only if the Vendor submitting the Response agrees to take complete responsibility for all actions of such Subcontractors. Vendors must state whether Subcontractors are/are not being used. </w:t>
      </w:r>
      <w:r w:rsidRPr="00664315">
        <w:rPr>
          <w:szCs w:val="22"/>
        </w:rPr>
        <w:t>CTS</w:t>
      </w:r>
      <w:r w:rsidR="006842E1" w:rsidRPr="00664315">
        <w:rPr>
          <w:szCs w:val="22"/>
        </w:rPr>
        <w:t xml:space="preserve"> reserves the right to approve or reject any and all Subcontractors that Vendor proposes. </w:t>
      </w:r>
    </w:p>
    <w:p w14:paraId="67374EAF" w14:textId="77777777" w:rsidR="006842E1" w:rsidRPr="008D7A52" w:rsidRDefault="006842E1" w:rsidP="007B2690">
      <w:pPr>
        <w:pStyle w:val="BodyTextIndent"/>
        <w:rPr>
          <w:szCs w:val="22"/>
        </w:rPr>
      </w:pPr>
      <w:r w:rsidRPr="008D7A52">
        <w:rPr>
          <w:szCs w:val="22"/>
        </w:rPr>
        <w:t>Specific restrictions apply to contracting with current or former state employees pursuant to chapter 42.52 RCW. Vendors should familiarize themselves with the requirements prior to submitting a Response.</w:t>
      </w:r>
    </w:p>
    <w:p w14:paraId="4FD28FC7" w14:textId="77777777" w:rsidR="006842E1" w:rsidRPr="00664315" w:rsidRDefault="006842E1" w:rsidP="005E0E5E">
      <w:pPr>
        <w:pStyle w:val="Heading2"/>
        <w:numPr>
          <w:ilvl w:val="1"/>
          <w:numId w:val="5"/>
        </w:numPr>
        <w:ind w:left="720" w:hanging="720"/>
        <w:rPr>
          <w:sz w:val="22"/>
          <w:szCs w:val="22"/>
        </w:rPr>
      </w:pPr>
      <w:bookmarkStart w:id="710" w:name="_Hlt418476710"/>
      <w:bookmarkStart w:id="711" w:name="_Toc416055548"/>
      <w:bookmarkStart w:id="712" w:name="_Toc433773486"/>
      <w:bookmarkStart w:id="713" w:name="_Toc443794625"/>
      <w:bookmarkStart w:id="714" w:name="_Toc532807268"/>
      <w:bookmarkStart w:id="715" w:name="_Toc24535540"/>
      <w:bookmarkEnd w:id="710"/>
      <w:r w:rsidRPr="00664315">
        <w:rPr>
          <w:sz w:val="22"/>
          <w:szCs w:val="22"/>
        </w:rPr>
        <w:t>(M) Prior Contract Performance</w:t>
      </w:r>
      <w:bookmarkEnd w:id="711"/>
      <w:bookmarkEnd w:id="712"/>
      <w:bookmarkEnd w:id="713"/>
      <w:bookmarkEnd w:id="714"/>
      <w:bookmarkEnd w:id="715"/>
    </w:p>
    <w:p w14:paraId="5BE296F7" w14:textId="77777777" w:rsidR="006842E1" w:rsidRPr="00664315" w:rsidRDefault="006842E1" w:rsidP="00594928">
      <w:pPr>
        <w:pStyle w:val="BodyTextIndent"/>
        <w:rPr>
          <w:szCs w:val="22"/>
        </w:rPr>
      </w:pPr>
      <w:r w:rsidRPr="00664315">
        <w:rPr>
          <w:szCs w:val="22"/>
        </w:rPr>
        <w:t xml:space="preserve">Vendor must submit full details of all Terminations for Default for performance similar to the </w:t>
      </w:r>
      <w:r w:rsidR="007853A5" w:rsidRPr="00664315">
        <w:rPr>
          <w:iCs/>
          <w:szCs w:val="22"/>
        </w:rPr>
        <w:t>Services</w:t>
      </w:r>
      <w:r w:rsidR="007853A5" w:rsidRPr="00664315">
        <w:rPr>
          <w:i/>
          <w:iCs/>
          <w:szCs w:val="22"/>
        </w:rPr>
        <w:t xml:space="preserve"> </w:t>
      </w:r>
      <w:r w:rsidRPr="00664315">
        <w:rPr>
          <w:szCs w:val="22"/>
        </w:rPr>
        <w:t xml:space="preserve">requested by this </w:t>
      </w:r>
      <w:r w:rsidR="0008612A">
        <w:rPr>
          <w:szCs w:val="22"/>
        </w:rPr>
        <w:t>RFP</w:t>
      </w:r>
      <w:r w:rsidR="00C81418" w:rsidRPr="00664315">
        <w:rPr>
          <w:szCs w:val="22"/>
        </w:rPr>
        <w:t xml:space="preserve"> experienced by the Vendor i</w:t>
      </w:r>
      <w:r w:rsidRPr="00664315">
        <w:rPr>
          <w:szCs w:val="22"/>
        </w:rPr>
        <w:t>n the past five (5) years, including the other party’s nam</w:t>
      </w:r>
      <w:r w:rsidR="00EF071F">
        <w:rPr>
          <w:szCs w:val="22"/>
        </w:rPr>
        <w:t xml:space="preserve">e, address and telephone number. </w:t>
      </w:r>
      <w:r w:rsidRPr="00664315">
        <w:rPr>
          <w:szCs w:val="22"/>
        </w:rPr>
        <w:t xml:space="preserve">Vendor must describe </w:t>
      </w:r>
      <w:r w:rsidR="00371A46">
        <w:rPr>
          <w:szCs w:val="22"/>
        </w:rPr>
        <w:t xml:space="preserve">whether </w:t>
      </w:r>
      <w:r w:rsidRPr="00664315">
        <w:rPr>
          <w:szCs w:val="22"/>
        </w:rPr>
        <w:t xml:space="preserve">the </w:t>
      </w:r>
      <w:r w:rsidR="00EF071F" w:rsidRPr="00EF071F">
        <w:rPr>
          <w:szCs w:val="22"/>
        </w:rPr>
        <w:t xml:space="preserve">Vendor has experienced no such Terminations for Default in the past five years, so declare. If Vendor has been suspended or debarred by the Department of Enterprise Services, so declare and provide details surrounding the suspension/debarment. </w:t>
      </w:r>
    </w:p>
    <w:p w14:paraId="1EC65B1F" w14:textId="77777777" w:rsidR="0099047E" w:rsidRDefault="00975D07" w:rsidP="00621BC3">
      <w:pPr>
        <w:pStyle w:val="BodyTextIndent"/>
        <w:rPr>
          <w:szCs w:val="22"/>
        </w:rPr>
      </w:pPr>
      <w:r w:rsidRPr="00664315">
        <w:rPr>
          <w:szCs w:val="22"/>
        </w:rPr>
        <w:t>CTS</w:t>
      </w:r>
      <w:r w:rsidR="006842E1" w:rsidRPr="00664315">
        <w:rPr>
          <w:szCs w:val="22"/>
        </w:rPr>
        <w:t xml:space="preserve"> will evaluate the information and may, at its sole </w:t>
      </w:r>
      <w:r w:rsidR="006C0B08" w:rsidRPr="00664315">
        <w:rPr>
          <w:szCs w:val="22"/>
        </w:rPr>
        <w:t>dis</w:t>
      </w:r>
      <w:r w:rsidR="006842E1" w:rsidRPr="00664315">
        <w:rPr>
          <w:szCs w:val="22"/>
        </w:rPr>
        <w:t xml:space="preserve">cretion, reject the Response if the information indicates that completion of a Contract resulting from this </w:t>
      </w:r>
      <w:r w:rsidR="0008612A">
        <w:rPr>
          <w:szCs w:val="22"/>
        </w:rPr>
        <w:t>RFP</w:t>
      </w:r>
      <w:r w:rsidR="006842E1" w:rsidRPr="00664315">
        <w:rPr>
          <w:szCs w:val="22"/>
        </w:rPr>
        <w:t xml:space="preserve"> may be jeopardized by selection of the Vendor.</w:t>
      </w:r>
    </w:p>
    <w:p w14:paraId="3AA2827D" w14:textId="77777777" w:rsidR="00EF071F" w:rsidRPr="00664315" w:rsidRDefault="00EF071F" w:rsidP="00F438C5">
      <w:pPr>
        <w:pStyle w:val="BodyTextIndent"/>
        <w:tabs>
          <w:tab w:val="center" w:pos="4680"/>
        </w:tabs>
        <w:ind w:hanging="720"/>
        <w:rPr>
          <w:szCs w:val="22"/>
        </w:rPr>
      </w:pPr>
    </w:p>
    <w:p w14:paraId="0774C12B" w14:textId="77777777" w:rsidR="00B91155" w:rsidRPr="00D00803" w:rsidRDefault="00B91155" w:rsidP="005E0E5E">
      <w:pPr>
        <w:pStyle w:val="Heading2"/>
        <w:numPr>
          <w:ilvl w:val="1"/>
          <w:numId w:val="5"/>
        </w:numPr>
        <w:ind w:left="720" w:hanging="720"/>
        <w:rPr>
          <w:sz w:val="22"/>
          <w:szCs w:val="22"/>
        </w:rPr>
      </w:pPr>
      <w:bookmarkStart w:id="716" w:name="_Hlt470489261"/>
      <w:bookmarkStart w:id="717" w:name="_Hlt412370350"/>
      <w:bookmarkStart w:id="718" w:name="_Hlt470506813"/>
      <w:bookmarkStart w:id="719" w:name="_Toc24535541"/>
      <w:bookmarkEnd w:id="681"/>
      <w:bookmarkEnd w:id="682"/>
      <w:bookmarkEnd w:id="683"/>
      <w:bookmarkEnd w:id="684"/>
      <w:bookmarkEnd w:id="685"/>
      <w:bookmarkEnd w:id="686"/>
      <w:bookmarkEnd w:id="687"/>
      <w:bookmarkEnd w:id="688"/>
      <w:bookmarkEnd w:id="689"/>
      <w:bookmarkEnd w:id="690"/>
      <w:bookmarkEnd w:id="691"/>
      <w:bookmarkEnd w:id="716"/>
      <w:bookmarkEnd w:id="717"/>
      <w:bookmarkEnd w:id="718"/>
      <w:r w:rsidRPr="00D00803">
        <w:rPr>
          <w:sz w:val="22"/>
          <w:szCs w:val="22"/>
        </w:rPr>
        <w:lastRenderedPageBreak/>
        <w:t>(M) Client References</w:t>
      </w:r>
      <w:bookmarkEnd w:id="719"/>
    </w:p>
    <w:p w14:paraId="2523343D" w14:textId="77777777" w:rsidR="00B91155" w:rsidRPr="00D00803" w:rsidRDefault="00B91155" w:rsidP="00B91155">
      <w:pPr>
        <w:spacing w:before="120"/>
        <w:ind w:left="720"/>
        <w:rPr>
          <w:sz w:val="22"/>
          <w:szCs w:val="22"/>
        </w:rPr>
      </w:pPr>
      <w:r w:rsidRPr="00D00803">
        <w:rPr>
          <w:sz w:val="22"/>
          <w:szCs w:val="22"/>
        </w:rPr>
        <w:t xml:space="preserve">CTS at its sole discretion may elect to check the references provided for the </w:t>
      </w:r>
      <w:r w:rsidRPr="00647ACD">
        <w:rPr>
          <w:sz w:val="22"/>
          <w:szCs w:val="22"/>
        </w:rPr>
        <w:t>top scoring vendor</w:t>
      </w:r>
      <w:r w:rsidR="0083788F" w:rsidRPr="00647ACD">
        <w:rPr>
          <w:sz w:val="22"/>
          <w:szCs w:val="22"/>
        </w:rPr>
        <w:t>s</w:t>
      </w:r>
      <w:r w:rsidRPr="00D00803">
        <w:rPr>
          <w:sz w:val="22"/>
          <w:szCs w:val="22"/>
        </w:rPr>
        <w:t xml:space="preserve"> as part of the evaluation process.  CTS reserves the</w:t>
      </w:r>
      <w:r w:rsidR="00E7121D" w:rsidRPr="00D00803">
        <w:rPr>
          <w:sz w:val="22"/>
          <w:szCs w:val="22"/>
        </w:rPr>
        <w:t xml:space="preserve"> right to disqualify a vendor and move to the next top scoring vendor if a</w:t>
      </w:r>
      <w:r w:rsidRPr="00D00803">
        <w:rPr>
          <w:sz w:val="22"/>
          <w:szCs w:val="22"/>
        </w:rPr>
        <w:t xml:space="preserve"> vendor receives a negative reference</w:t>
      </w:r>
      <w:r w:rsidR="00E7121D" w:rsidRPr="00D00803">
        <w:rPr>
          <w:sz w:val="22"/>
          <w:szCs w:val="22"/>
        </w:rPr>
        <w:t>.</w:t>
      </w:r>
    </w:p>
    <w:p w14:paraId="5297C2AE" w14:textId="77777777" w:rsidR="00B91155" w:rsidRDefault="00B91155" w:rsidP="00B91155">
      <w:pPr>
        <w:spacing w:before="120"/>
        <w:ind w:left="720"/>
        <w:rPr>
          <w:sz w:val="22"/>
          <w:szCs w:val="22"/>
        </w:rPr>
      </w:pPr>
      <w:r w:rsidRPr="00D00803">
        <w:rPr>
          <w:sz w:val="22"/>
          <w:szCs w:val="22"/>
          <w:u w:val="single"/>
        </w:rPr>
        <w:t xml:space="preserve">All responding Vendors shall provide as references the names, addresses, telephone numbers, e-mail addresses, and contact person for </w:t>
      </w:r>
      <w:r w:rsidR="003D3B8D" w:rsidRPr="00D00803">
        <w:rPr>
          <w:sz w:val="22"/>
          <w:szCs w:val="22"/>
          <w:u w:val="single"/>
        </w:rPr>
        <w:t>three</w:t>
      </w:r>
      <w:r w:rsidRPr="00D00803">
        <w:rPr>
          <w:sz w:val="22"/>
          <w:szCs w:val="22"/>
          <w:u w:val="single"/>
        </w:rPr>
        <w:t xml:space="preserve"> (</w:t>
      </w:r>
      <w:r w:rsidR="003D3B8D" w:rsidRPr="00D00803">
        <w:rPr>
          <w:sz w:val="22"/>
          <w:szCs w:val="22"/>
          <w:u w:val="single"/>
        </w:rPr>
        <w:t>3</w:t>
      </w:r>
      <w:r w:rsidRPr="00D00803">
        <w:rPr>
          <w:sz w:val="22"/>
          <w:szCs w:val="22"/>
          <w:u w:val="single"/>
        </w:rPr>
        <w:t>) representative customers</w:t>
      </w:r>
      <w:r w:rsidRPr="00D00803">
        <w:rPr>
          <w:sz w:val="22"/>
          <w:szCs w:val="22"/>
        </w:rPr>
        <w:t xml:space="preserve">.  References must be for similar scope of the </w:t>
      </w:r>
      <w:r w:rsidR="0051695D">
        <w:rPr>
          <w:sz w:val="22"/>
          <w:szCs w:val="22"/>
        </w:rPr>
        <w:t>services</w:t>
      </w:r>
      <w:r w:rsidRPr="00D00803">
        <w:rPr>
          <w:sz w:val="22"/>
          <w:szCs w:val="22"/>
        </w:rPr>
        <w:t xml:space="preserve"> anticipated in this RFP. </w:t>
      </w:r>
    </w:p>
    <w:p w14:paraId="231461BB" w14:textId="77777777" w:rsidR="005F2A66" w:rsidRDefault="005F2A66" w:rsidP="00B91155">
      <w:pPr>
        <w:spacing w:before="120"/>
        <w:ind w:left="720"/>
        <w:rPr>
          <w:sz w:val="22"/>
          <w:szCs w:val="22"/>
        </w:rPr>
      </w:pPr>
    </w:p>
    <w:p w14:paraId="5FF61893" w14:textId="77777777" w:rsidR="005F2A66" w:rsidRDefault="005F2A66" w:rsidP="005F2A66">
      <w:pPr>
        <w:tabs>
          <w:tab w:val="left" w:pos="90"/>
        </w:tabs>
        <w:ind w:left="720"/>
        <w:rPr>
          <w:sz w:val="22"/>
          <w:szCs w:val="22"/>
        </w:rPr>
      </w:pPr>
      <w:r w:rsidRPr="005F2A66">
        <w:rPr>
          <w:sz w:val="22"/>
          <w:szCs w:val="22"/>
        </w:rPr>
        <w:t xml:space="preserve">Provide evidence that the </w:t>
      </w:r>
      <w:r w:rsidR="000F123D">
        <w:rPr>
          <w:sz w:val="22"/>
          <w:szCs w:val="22"/>
        </w:rPr>
        <w:t>Vendor</w:t>
      </w:r>
      <w:r w:rsidRPr="005F2A66">
        <w:rPr>
          <w:sz w:val="22"/>
          <w:szCs w:val="22"/>
        </w:rPr>
        <w:t xml:space="preserve"> has been providing mainframe services, similar to those mainframe services requested in this RFP, to at least </w:t>
      </w:r>
      <w:r w:rsidR="008D7A52">
        <w:rPr>
          <w:sz w:val="22"/>
          <w:szCs w:val="22"/>
        </w:rPr>
        <w:t>three</w:t>
      </w:r>
      <w:r w:rsidR="008D7A52" w:rsidRPr="005F2A66">
        <w:rPr>
          <w:sz w:val="22"/>
          <w:szCs w:val="22"/>
        </w:rPr>
        <w:t xml:space="preserve"> </w:t>
      </w:r>
      <w:r w:rsidRPr="005F2A66">
        <w:rPr>
          <w:sz w:val="22"/>
          <w:szCs w:val="22"/>
        </w:rPr>
        <w:t>(</w:t>
      </w:r>
      <w:r w:rsidR="008D7A52">
        <w:rPr>
          <w:sz w:val="22"/>
          <w:szCs w:val="22"/>
        </w:rPr>
        <w:t>3</w:t>
      </w:r>
      <w:r w:rsidRPr="005F2A66">
        <w:rPr>
          <w:sz w:val="22"/>
          <w:szCs w:val="22"/>
        </w:rPr>
        <w:t xml:space="preserve">) client using approximately one thousand </w:t>
      </w:r>
      <w:r w:rsidR="00802DBE" w:rsidRPr="005F2A66">
        <w:rPr>
          <w:sz w:val="22"/>
          <w:szCs w:val="22"/>
        </w:rPr>
        <w:t>two hundred</w:t>
      </w:r>
      <w:r w:rsidRPr="005F2A66">
        <w:rPr>
          <w:sz w:val="22"/>
          <w:szCs w:val="22"/>
        </w:rPr>
        <w:t xml:space="preserve"> (1200) MIPS for a minimum of three (3) years in the </w:t>
      </w:r>
      <w:r w:rsidR="000F123D">
        <w:rPr>
          <w:sz w:val="22"/>
          <w:szCs w:val="22"/>
        </w:rPr>
        <w:t>Vendor</w:t>
      </w:r>
      <w:r w:rsidRPr="005F2A66">
        <w:rPr>
          <w:sz w:val="22"/>
          <w:szCs w:val="22"/>
        </w:rPr>
        <w:t>’s data center facilities.</w:t>
      </w:r>
    </w:p>
    <w:p w14:paraId="7F19B0D7" w14:textId="77777777" w:rsidR="005F2A66" w:rsidRPr="005F2A66" w:rsidRDefault="005F2A66" w:rsidP="005F2A66">
      <w:pPr>
        <w:tabs>
          <w:tab w:val="left" w:pos="90"/>
        </w:tabs>
        <w:ind w:left="720"/>
        <w:rPr>
          <w:sz w:val="22"/>
          <w:szCs w:val="22"/>
        </w:rPr>
      </w:pPr>
    </w:p>
    <w:p w14:paraId="17A22876" w14:textId="77777777" w:rsidR="005F2A66" w:rsidRPr="005F2A66" w:rsidRDefault="005F2A66" w:rsidP="004203FC">
      <w:pPr>
        <w:spacing w:after="120"/>
        <w:ind w:firstLine="720"/>
        <w:rPr>
          <w:sz w:val="22"/>
          <w:szCs w:val="22"/>
        </w:rPr>
      </w:pPr>
      <w:r w:rsidRPr="005F2A66">
        <w:rPr>
          <w:sz w:val="22"/>
          <w:szCs w:val="22"/>
        </w:rPr>
        <w:t xml:space="preserve">As evidence of meeting this requirement, the </w:t>
      </w:r>
      <w:r w:rsidR="000F123D">
        <w:rPr>
          <w:sz w:val="22"/>
          <w:szCs w:val="22"/>
        </w:rPr>
        <w:t>Vendor</w:t>
      </w:r>
      <w:r w:rsidRPr="005F2A66">
        <w:rPr>
          <w:sz w:val="22"/>
          <w:szCs w:val="22"/>
        </w:rPr>
        <w:t xml:space="preserve"> will provide the following for the client:</w:t>
      </w:r>
    </w:p>
    <w:p w14:paraId="42F6F030" w14:textId="77777777" w:rsidR="005F2A66" w:rsidRPr="005F2A66" w:rsidRDefault="005F2A66" w:rsidP="005E0E5E">
      <w:pPr>
        <w:pStyle w:val="ListParagraph"/>
        <w:numPr>
          <w:ilvl w:val="0"/>
          <w:numId w:val="20"/>
        </w:numPr>
        <w:rPr>
          <w:rFonts w:ascii="Times New Roman" w:eastAsia="Times New Roman" w:hAnsi="Times New Roman"/>
        </w:rPr>
      </w:pPr>
      <w:r w:rsidRPr="005F2A66">
        <w:rPr>
          <w:rFonts w:ascii="Times New Roman" w:eastAsia="Times New Roman" w:hAnsi="Times New Roman"/>
        </w:rPr>
        <w:t>client name</w:t>
      </w:r>
    </w:p>
    <w:p w14:paraId="1669398E" w14:textId="77777777" w:rsidR="005F2A66" w:rsidRPr="005F2A66" w:rsidRDefault="005F2A66" w:rsidP="005E0E5E">
      <w:pPr>
        <w:pStyle w:val="ListParagraph"/>
        <w:numPr>
          <w:ilvl w:val="0"/>
          <w:numId w:val="20"/>
        </w:numPr>
        <w:rPr>
          <w:rFonts w:ascii="Times New Roman" w:eastAsia="Times New Roman" w:hAnsi="Times New Roman"/>
        </w:rPr>
      </w:pPr>
      <w:r w:rsidRPr="005F2A66">
        <w:rPr>
          <w:rFonts w:ascii="Times New Roman" w:eastAsia="Times New Roman" w:hAnsi="Times New Roman"/>
        </w:rPr>
        <w:t>description of the mainframe services provided</w:t>
      </w:r>
    </w:p>
    <w:p w14:paraId="5DD1C770" w14:textId="77777777" w:rsidR="005F2A66" w:rsidRDefault="005F2A66" w:rsidP="005E0E5E">
      <w:pPr>
        <w:pStyle w:val="ListParagraph"/>
        <w:numPr>
          <w:ilvl w:val="0"/>
          <w:numId w:val="20"/>
        </w:numPr>
        <w:rPr>
          <w:rFonts w:ascii="Times New Roman" w:eastAsia="Times New Roman" w:hAnsi="Times New Roman"/>
        </w:rPr>
      </w:pPr>
      <w:r w:rsidRPr="005F2A66">
        <w:rPr>
          <w:rFonts w:ascii="Times New Roman" w:eastAsia="Times New Roman" w:hAnsi="Times New Roman"/>
        </w:rPr>
        <w:t xml:space="preserve">the date that the Proposer began providing services to the client in the </w:t>
      </w:r>
      <w:r w:rsidR="000F123D">
        <w:rPr>
          <w:rFonts w:ascii="Times New Roman" w:eastAsia="Times New Roman" w:hAnsi="Times New Roman"/>
        </w:rPr>
        <w:t>Vendor</w:t>
      </w:r>
      <w:r w:rsidR="0006313B" w:rsidRPr="005F2A66">
        <w:rPr>
          <w:rFonts w:ascii="Times New Roman" w:eastAsia="Times New Roman" w:hAnsi="Times New Roman"/>
        </w:rPr>
        <w:t xml:space="preserve">’s </w:t>
      </w:r>
      <w:r w:rsidRPr="005F2A66">
        <w:rPr>
          <w:rFonts w:ascii="Times New Roman" w:eastAsia="Times New Roman" w:hAnsi="Times New Roman"/>
        </w:rPr>
        <w:t>data center</w:t>
      </w:r>
    </w:p>
    <w:p w14:paraId="53DCFF22" w14:textId="77777777" w:rsidR="005F2A66" w:rsidRDefault="005F2A66" w:rsidP="005E0E5E">
      <w:pPr>
        <w:pStyle w:val="ListParagraph"/>
        <w:numPr>
          <w:ilvl w:val="0"/>
          <w:numId w:val="20"/>
        </w:numPr>
        <w:rPr>
          <w:rFonts w:ascii="Times New Roman" w:eastAsia="Times New Roman" w:hAnsi="Times New Roman"/>
        </w:rPr>
      </w:pPr>
      <w:r>
        <w:rPr>
          <w:rFonts w:ascii="Times New Roman" w:eastAsia="Times New Roman" w:hAnsi="Times New Roman"/>
        </w:rPr>
        <w:t>the associated number of MIPS</w:t>
      </w:r>
      <w:r w:rsidR="00802DBE">
        <w:rPr>
          <w:rFonts w:ascii="Times New Roman" w:eastAsia="Times New Roman" w:hAnsi="Times New Roman"/>
        </w:rPr>
        <w:t xml:space="preserve"> or MSU’s</w:t>
      </w:r>
    </w:p>
    <w:p w14:paraId="6034A752" w14:textId="77777777" w:rsidR="00303E03" w:rsidRPr="005F2A66" w:rsidRDefault="00303E03" w:rsidP="005E0E5E">
      <w:pPr>
        <w:pStyle w:val="ListParagraph"/>
        <w:numPr>
          <w:ilvl w:val="0"/>
          <w:numId w:val="20"/>
        </w:numPr>
        <w:rPr>
          <w:rFonts w:ascii="Times New Roman" w:eastAsia="Times New Roman" w:hAnsi="Times New Roman"/>
        </w:rPr>
      </w:pPr>
      <w:r>
        <w:rPr>
          <w:rFonts w:ascii="Times New Roman" w:eastAsia="Times New Roman" w:hAnsi="Times New Roman"/>
        </w:rPr>
        <w:t xml:space="preserve">risks or issues encountered during transition to </w:t>
      </w:r>
      <w:r w:rsidR="000F123D">
        <w:rPr>
          <w:rFonts w:ascii="Times New Roman" w:eastAsia="Times New Roman" w:hAnsi="Times New Roman"/>
        </w:rPr>
        <w:t>Vendor</w:t>
      </w:r>
      <w:r w:rsidR="007302BC">
        <w:rPr>
          <w:rFonts w:ascii="Times New Roman" w:eastAsia="Times New Roman" w:hAnsi="Times New Roman"/>
        </w:rPr>
        <w:t xml:space="preserve">’s solution and </w:t>
      </w:r>
      <w:r w:rsidR="001103DB">
        <w:rPr>
          <w:rFonts w:ascii="Times New Roman" w:eastAsia="Times New Roman" w:hAnsi="Times New Roman"/>
        </w:rPr>
        <w:t>a description of the resolution</w:t>
      </w:r>
    </w:p>
    <w:p w14:paraId="5F03EB2D" w14:textId="77777777" w:rsidR="00B91155" w:rsidRPr="00D00803" w:rsidRDefault="00B91155" w:rsidP="00B91155">
      <w:pPr>
        <w:spacing w:before="120"/>
        <w:ind w:left="720"/>
        <w:rPr>
          <w:sz w:val="22"/>
          <w:szCs w:val="22"/>
        </w:rPr>
      </w:pPr>
      <w:r w:rsidRPr="00D00803">
        <w:rPr>
          <w:sz w:val="22"/>
          <w:szCs w:val="22"/>
        </w:rPr>
        <w:t xml:space="preserve">The Services purchased by these clients should be similar to those requested by this RFP. </w:t>
      </w:r>
    </w:p>
    <w:p w14:paraId="3461F6E3" w14:textId="77777777" w:rsidR="00B91155" w:rsidRPr="00D00803" w:rsidRDefault="00B91155" w:rsidP="00B91155">
      <w:pPr>
        <w:spacing w:before="120"/>
        <w:ind w:left="720"/>
        <w:rPr>
          <w:sz w:val="22"/>
          <w:szCs w:val="22"/>
        </w:rPr>
      </w:pPr>
      <w:r w:rsidRPr="00D00803">
        <w:rPr>
          <w:sz w:val="22"/>
          <w:szCs w:val="22"/>
        </w:rPr>
        <w:t>References must not be from a person, company or organization with any special interest, financial or otherwise, in the Vendor.</w:t>
      </w:r>
    </w:p>
    <w:p w14:paraId="2D493EA1" w14:textId="77777777" w:rsidR="00B91155" w:rsidRPr="00D00803" w:rsidRDefault="00B91155" w:rsidP="00B91155">
      <w:pPr>
        <w:pStyle w:val="BodyTextIndent"/>
        <w:rPr>
          <w:szCs w:val="22"/>
        </w:rPr>
      </w:pPr>
      <w:r w:rsidRPr="00D00803">
        <w:rPr>
          <w:szCs w:val="22"/>
        </w:rPr>
        <w:t xml:space="preserve">To the extent a Response may give rise to confidentiality obligations, CTS will not sign an NDA to receive the information. Instead, please respond with sufficient information to enable CTS to evaluate and contact the Client Reference.  CTS expects the contact information to be provided and will not coordinate contacting a reference through the Vendor. </w:t>
      </w:r>
    </w:p>
    <w:p w14:paraId="6DF469FF" w14:textId="77777777" w:rsidR="00B91155" w:rsidRPr="00D00803" w:rsidRDefault="00B91155" w:rsidP="00B91155">
      <w:pPr>
        <w:pStyle w:val="BodyTextIndent"/>
        <w:rPr>
          <w:szCs w:val="22"/>
        </w:rPr>
      </w:pPr>
      <w:r w:rsidRPr="00D00803">
        <w:rPr>
          <w:szCs w:val="22"/>
        </w:rPr>
        <w:t>In the event that one of the provided references is a member of the evaluation team, CTS will contact the Vendor for an alternate reference. The alternate reference shall be provided timely and must be available during the evaluation period.</w:t>
      </w:r>
    </w:p>
    <w:p w14:paraId="54934EBA" w14:textId="77777777" w:rsidR="008F3465" w:rsidRDefault="00B91155" w:rsidP="00B91155">
      <w:pPr>
        <w:pStyle w:val="BodyTextIndent"/>
        <w:rPr>
          <w:szCs w:val="22"/>
        </w:rPr>
      </w:pPr>
      <w:r w:rsidRPr="00D00803">
        <w:rPr>
          <w:szCs w:val="22"/>
        </w:rPr>
        <w:t xml:space="preserve">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w:t>
      </w:r>
    </w:p>
    <w:p w14:paraId="32400F69" w14:textId="77777777" w:rsidR="00B91155" w:rsidRDefault="00B91155" w:rsidP="00B91155">
      <w:pPr>
        <w:pStyle w:val="BodyTextIndent"/>
        <w:rPr>
          <w:szCs w:val="22"/>
        </w:rPr>
      </w:pPr>
      <w:r w:rsidRPr="003D32BB">
        <w:rPr>
          <w:szCs w:val="22"/>
          <w:u w:val="single"/>
        </w:rPr>
        <w:t>It is the Vendor’s responsibility to provide CTS with references that will be timely and available during the evaluation period set forth in Schedule – Section 2</w:t>
      </w:r>
      <w:r w:rsidRPr="00D00803">
        <w:rPr>
          <w:szCs w:val="22"/>
        </w:rPr>
        <w:t>. CTS reserves the right to eliminate from further consideration in this RFP process any Vendor who, in the opinion of CTS, receives an unfavorable report from a Vendor</w:t>
      </w:r>
      <w:r w:rsidR="006F790C">
        <w:rPr>
          <w:szCs w:val="22"/>
        </w:rPr>
        <w:t xml:space="preserve"> Client Reference</w:t>
      </w:r>
      <w:r w:rsidRPr="00D00803">
        <w:rPr>
          <w:szCs w:val="22"/>
        </w:rPr>
        <w:t xml:space="preserve">. CTS also reserves the right to contact other Vendor </w:t>
      </w:r>
      <w:r w:rsidR="00371A46">
        <w:rPr>
          <w:szCs w:val="22"/>
        </w:rPr>
        <w:t>customers</w:t>
      </w:r>
      <w:r w:rsidRPr="00D00803">
        <w:rPr>
          <w:szCs w:val="22"/>
        </w:rPr>
        <w:t xml:space="preserve"> for additional references for consideration. </w:t>
      </w:r>
    </w:p>
    <w:p w14:paraId="5E9C00D1" w14:textId="77777777" w:rsidR="007604B3" w:rsidRPr="001E1E2A" w:rsidRDefault="0025789F" w:rsidP="005E0E5E">
      <w:pPr>
        <w:pStyle w:val="Heading2"/>
        <w:numPr>
          <w:ilvl w:val="1"/>
          <w:numId w:val="5"/>
        </w:numPr>
        <w:ind w:left="720" w:hanging="720"/>
        <w:rPr>
          <w:sz w:val="22"/>
          <w:szCs w:val="22"/>
        </w:rPr>
      </w:pPr>
      <w:bookmarkStart w:id="720" w:name="_Toc24535542"/>
      <w:r>
        <w:rPr>
          <w:sz w:val="22"/>
          <w:szCs w:val="22"/>
        </w:rPr>
        <w:t xml:space="preserve">(M) </w:t>
      </w:r>
      <w:r w:rsidR="007604B3" w:rsidRPr="001E1E2A">
        <w:rPr>
          <w:sz w:val="22"/>
          <w:szCs w:val="22"/>
        </w:rPr>
        <w:t>Ownership of Data</w:t>
      </w:r>
      <w:bookmarkEnd w:id="720"/>
    </w:p>
    <w:p w14:paraId="21D82B51" w14:textId="77777777" w:rsidR="007604B3" w:rsidRDefault="007604B3" w:rsidP="006E6E9A">
      <w:pPr>
        <w:ind w:left="720"/>
        <w:rPr>
          <w:sz w:val="22"/>
          <w:szCs w:val="22"/>
        </w:rPr>
      </w:pPr>
      <w:r w:rsidRPr="006E6E9A">
        <w:rPr>
          <w:sz w:val="22"/>
          <w:szCs w:val="22"/>
        </w:rPr>
        <w:t xml:space="preserve">All data hosted by or contained within the system is the property of the State of Washington. In the event of contract cancellation or termination, </w:t>
      </w:r>
      <w:r w:rsidR="0038343A" w:rsidRPr="006E6E9A">
        <w:rPr>
          <w:sz w:val="22"/>
          <w:szCs w:val="22"/>
        </w:rPr>
        <w:t>Vendor</w:t>
      </w:r>
      <w:r w:rsidRPr="006E6E9A">
        <w:rPr>
          <w:sz w:val="22"/>
          <w:szCs w:val="22"/>
        </w:rPr>
        <w:t xml:space="preserve"> shall surrender all data stored in the solution to the State</w:t>
      </w:r>
      <w:r w:rsidR="0087437F" w:rsidRPr="006E6E9A">
        <w:rPr>
          <w:sz w:val="22"/>
          <w:szCs w:val="22"/>
        </w:rPr>
        <w:t xml:space="preserve"> and following, an attestation of data destruction</w:t>
      </w:r>
      <w:r w:rsidRPr="006E6E9A">
        <w:rPr>
          <w:sz w:val="22"/>
          <w:szCs w:val="22"/>
        </w:rPr>
        <w:t xml:space="preserve">. The State is considered the </w:t>
      </w:r>
      <w:r w:rsidRPr="006E6E9A">
        <w:rPr>
          <w:sz w:val="22"/>
          <w:szCs w:val="22"/>
        </w:rPr>
        <w:lastRenderedPageBreak/>
        <w:t xml:space="preserve">custodian of the data and shall determine the use, access, distribution, destruction, and other conditions based on appropriate Federal and State of Washington statutes and regulations.  Audit access shall not be unreasonably </w:t>
      </w:r>
      <w:r w:rsidR="0038343A" w:rsidRPr="006E6E9A">
        <w:rPr>
          <w:sz w:val="22"/>
          <w:szCs w:val="22"/>
        </w:rPr>
        <w:t>withheld</w:t>
      </w:r>
      <w:r w:rsidRPr="006E6E9A">
        <w:rPr>
          <w:sz w:val="22"/>
          <w:szCs w:val="22"/>
        </w:rPr>
        <w:t xml:space="preserve">. </w:t>
      </w:r>
      <w:r w:rsidR="0025789F" w:rsidRPr="006E6E9A">
        <w:rPr>
          <w:sz w:val="22"/>
          <w:szCs w:val="22"/>
        </w:rPr>
        <w:t>Vendor must state their understanding and willingness to comply.</w:t>
      </w:r>
    </w:p>
    <w:p w14:paraId="7D0290A6" w14:textId="77777777" w:rsidR="004553FE" w:rsidRPr="00F90095" w:rsidRDefault="004553FE" w:rsidP="005E0E5E">
      <w:pPr>
        <w:pStyle w:val="Heading2"/>
        <w:numPr>
          <w:ilvl w:val="1"/>
          <w:numId w:val="5"/>
        </w:numPr>
        <w:ind w:left="720" w:hanging="720"/>
        <w:rPr>
          <w:sz w:val="22"/>
          <w:szCs w:val="22"/>
        </w:rPr>
      </w:pPr>
      <w:bookmarkStart w:id="721" w:name="_Toc24535543"/>
      <w:r w:rsidRPr="00F90095">
        <w:rPr>
          <w:sz w:val="22"/>
          <w:szCs w:val="22"/>
        </w:rPr>
        <w:t>(M) Termination Support Services</w:t>
      </w:r>
      <w:bookmarkEnd w:id="721"/>
      <w:r w:rsidRPr="00F90095">
        <w:rPr>
          <w:sz w:val="22"/>
          <w:szCs w:val="22"/>
        </w:rPr>
        <w:t xml:space="preserve"> </w:t>
      </w:r>
    </w:p>
    <w:p w14:paraId="6674226B" w14:textId="77777777" w:rsidR="004553FE" w:rsidRPr="00F90095" w:rsidRDefault="004553FE" w:rsidP="004553FE">
      <w:pPr>
        <w:ind w:left="720"/>
        <w:rPr>
          <w:bCs/>
          <w:sz w:val="22"/>
          <w:szCs w:val="22"/>
        </w:rPr>
      </w:pPr>
      <w:r w:rsidRPr="00F90095">
        <w:rPr>
          <w:bCs/>
          <w:sz w:val="22"/>
          <w:szCs w:val="22"/>
        </w:rPr>
        <w:t>Upon contract termination</w:t>
      </w:r>
      <w:r w:rsidR="003C52EA">
        <w:rPr>
          <w:bCs/>
          <w:sz w:val="22"/>
          <w:szCs w:val="22"/>
        </w:rPr>
        <w:t xml:space="preserve"> or expiration</w:t>
      </w:r>
      <w:r w:rsidRPr="00F90095">
        <w:rPr>
          <w:bCs/>
          <w:sz w:val="22"/>
          <w:szCs w:val="22"/>
        </w:rPr>
        <w:t xml:space="preserve">, the </w:t>
      </w:r>
      <w:r w:rsidR="000F123D">
        <w:rPr>
          <w:bCs/>
          <w:sz w:val="22"/>
          <w:szCs w:val="22"/>
        </w:rPr>
        <w:t>Vendor</w:t>
      </w:r>
      <w:r w:rsidRPr="00F90095">
        <w:rPr>
          <w:bCs/>
          <w:sz w:val="22"/>
          <w:szCs w:val="22"/>
        </w:rPr>
        <w:t xml:space="preserve"> shall provide disengagement services that will transition from the </w:t>
      </w:r>
      <w:r w:rsidR="000F123D">
        <w:rPr>
          <w:bCs/>
          <w:sz w:val="22"/>
          <w:szCs w:val="22"/>
        </w:rPr>
        <w:t>Vendor</w:t>
      </w:r>
      <w:r w:rsidRPr="00F90095">
        <w:rPr>
          <w:bCs/>
          <w:sz w:val="22"/>
          <w:szCs w:val="22"/>
        </w:rPr>
        <w:t xml:space="preserve">’s managed services to a new vendor or to bring the services in-house.  Disengagement services will include any requests for support outside of the fixed price managed services contract.  For example, additional services may include transition activities, unplanned on-site work, and knowledge transfer.  </w:t>
      </w:r>
    </w:p>
    <w:p w14:paraId="1059554A" w14:textId="77777777" w:rsidR="008D5617" w:rsidRPr="00F90095" w:rsidRDefault="00F4588D" w:rsidP="005E0E5E">
      <w:pPr>
        <w:pStyle w:val="Heading2"/>
        <w:numPr>
          <w:ilvl w:val="1"/>
          <w:numId w:val="5"/>
        </w:numPr>
        <w:ind w:left="720" w:hanging="720"/>
        <w:rPr>
          <w:sz w:val="22"/>
          <w:szCs w:val="22"/>
        </w:rPr>
      </w:pPr>
      <w:bookmarkStart w:id="722" w:name="_Toc24535544"/>
      <w:r w:rsidRPr="00F90095">
        <w:rPr>
          <w:sz w:val="22"/>
          <w:szCs w:val="22"/>
        </w:rPr>
        <w:t xml:space="preserve">(M) </w:t>
      </w:r>
      <w:r w:rsidR="0087437F" w:rsidRPr="00F90095">
        <w:rPr>
          <w:sz w:val="22"/>
          <w:szCs w:val="22"/>
        </w:rPr>
        <w:t>Ownership of Current Environment</w:t>
      </w:r>
      <w:bookmarkEnd w:id="722"/>
    </w:p>
    <w:p w14:paraId="4E29B95F" w14:textId="77777777" w:rsidR="0087437F" w:rsidRDefault="00D26DE1" w:rsidP="006E6E9A">
      <w:pPr>
        <w:ind w:left="720"/>
        <w:rPr>
          <w:bCs/>
          <w:sz w:val="22"/>
          <w:szCs w:val="22"/>
        </w:rPr>
      </w:pPr>
      <w:r w:rsidRPr="00F90095">
        <w:rPr>
          <w:bCs/>
          <w:sz w:val="22"/>
          <w:szCs w:val="22"/>
        </w:rPr>
        <w:t xml:space="preserve">It is CTS’ intent that the successful </w:t>
      </w:r>
      <w:r w:rsidR="000F123D">
        <w:rPr>
          <w:bCs/>
          <w:sz w:val="22"/>
          <w:szCs w:val="22"/>
        </w:rPr>
        <w:t>Vendor</w:t>
      </w:r>
      <w:r w:rsidRPr="00F90095">
        <w:rPr>
          <w:bCs/>
          <w:sz w:val="22"/>
          <w:szCs w:val="22"/>
        </w:rPr>
        <w:t xml:space="preserve"> take ownership of the current environment and manage it from contract signature to full migration. This current environment resides in the Washington State Data Center </w:t>
      </w:r>
      <w:r w:rsidR="00F10C90">
        <w:rPr>
          <w:bCs/>
          <w:sz w:val="22"/>
          <w:szCs w:val="22"/>
        </w:rPr>
        <w:t xml:space="preserve">(SDC) </w:t>
      </w:r>
      <w:r w:rsidRPr="00F90095">
        <w:rPr>
          <w:bCs/>
          <w:sz w:val="22"/>
          <w:szCs w:val="22"/>
        </w:rPr>
        <w:t xml:space="preserve">in Olympia, WA. </w:t>
      </w:r>
    </w:p>
    <w:p w14:paraId="31B941E9" w14:textId="77777777" w:rsidR="007641FA" w:rsidRDefault="007641FA" w:rsidP="005E0E5E">
      <w:pPr>
        <w:pStyle w:val="Heading2"/>
        <w:numPr>
          <w:ilvl w:val="1"/>
          <w:numId w:val="5"/>
        </w:numPr>
        <w:ind w:left="720" w:hanging="720"/>
        <w:rPr>
          <w:sz w:val="22"/>
          <w:szCs w:val="22"/>
        </w:rPr>
      </w:pPr>
      <w:bookmarkStart w:id="723" w:name="_Toc24535545"/>
      <w:r>
        <w:rPr>
          <w:sz w:val="22"/>
          <w:szCs w:val="22"/>
        </w:rPr>
        <w:t>(M) Staffing</w:t>
      </w:r>
      <w:bookmarkEnd w:id="723"/>
    </w:p>
    <w:p w14:paraId="2B225DAA" w14:textId="77777777" w:rsidR="007641FA" w:rsidRDefault="007641FA" w:rsidP="003D32BB">
      <w:pPr>
        <w:ind w:left="720"/>
        <w:rPr>
          <w:sz w:val="22"/>
          <w:szCs w:val="22"/>
        </w:rPr>
      </w:pPr>
      <w:r w:rsidRPr="007641FA">
        <w:rPr>
          <w:bCs/>
          <w:sz w:val="22"/>
          <w:szCs w:val="22"/>
        </w:rPr>
        <w:t xml:space="preserve">Apparent successful vendor </w:t>
      </w:r>
      <w:r>
        <w:rPr>
          <w:bCs/>
          <w:sz w:val="22"/>
          <w:szCs w:val="22"/>
        </w:rPr>
        <w:t xml:space="preserve">can make offers of employment to CTS mainframe staff.   </w:t>
      </w:r>
      <w:r w:rsidRPr="007641FA">
        <w:rPr>
          <w:bCs/>
          <w:sz w:val="22"/>
          <w:szCs w:val="22"/>
        </w:rPr>
        <w:t xml:space="preserve">The </w:t>
      </w:r>
      <w:r w:rsidRPr="007B1095">
        <w:rPr>
          <w:bCs/>
          <w:sz w:val="22"/>
          <w:szCs w:val="22"/>
        </w:rPr>
        <w:t xml:space="preserve">start date may be negotiated but is intended to provide uninterrupted employment to CTS staff.  CTS staff may accept or decline vendor employment offers. Upon acceptance of vendor employment offer, CTS staff shall become vendor staff and shall surrender all State equipment, rights, and access. </w:t>
      </w:r>
    </w:p>
    <w:p w14:paraId="60700A50" w14:textId="77777777" w:rsidR="007641FA" w:rsidRDefault="007641FA" w:rsidP="003D32BB">
      <w:pPr>
        <w:ind w:left="720"/>
        <w:rPr>
          <w:sz w:val="22"/>
          <w:szCs w:val="22"/>
        </w:rPr>
      </w:pPr>
    </w:p>
    <w:p w14:paraId="45488ACF" w14:textId="77777777" w:rsidR="007641FA" w:rsidRPr="005E5C30" w:rsidRDefault="007641FA" w:rsidP="003D32BB">
      <w:pPr>
        <w:ind w:left="720"/>
        <w:rPr>
          <w:bCs/>
          <w:sz w:val="22"/>
          <w:szCs w:val="22"/>
        </w:rPr>
      </w:pPr>
      <w:r>
        <w:rPr>
          <w:bCs/>
          <w:sz w:val="22"/>
          <w:szCs w:val="22"/>
        </w:rPr>
        <w:t>Describe your approach for offering employment opportunities to CTS staff.</w:t>
      </w:r>
      <w:r w:rsidR="005E5C30">
        <w:rPr>
          <w:bCs/>
          <w:sz w:val="22"/>
          <w:szCs w:val="22"/>
        </w:rPr>
        <w:t xml:space="preserve">  </w:t>
      </w:r>
      <w:r w:rsidR="005E5C30" w:rsidRPr="005E5C30">
        <w:rPr>
          <w:bCs/>
          <w:sz w:val="22"/>
          <w:szCs w:val="22"/>
        </w:rPr>
        <w:t>This approach and costing must be distinct and separate so the staffing approach and costs can be evaluated discretely.</w:t>
      </w:r>
    </w:p>
    <w:p w14:paraId="0B0208AF" w14:textId="77777777" w:rsidR="001E17BF" w:rsidRPr="00F90095" w:rsidRDefault="001E17BF" w:rsidP="005E0E5E">
      <w:pPr>
        <w:pStyle w:val="Heading2"/>
        <w:numPr>
          <w:ilvl w:val="1"/>
          <w:numId w:val="5"/>
        </w:numPr>
        <w:ind w:left="720" w:hanging="720"/>
        <w:rPr>
          <w:sz w:val="22"/>
          <w:szCs w:val="22"/>
        </w:rPr>
      </w:pPr>
      <w:bookmarkStart w:id="724" w:name="_Toc24535546"/>
      <w:r w:rsidRPr="00F90095">
        <w:rPr>
          <w:sz w:val="22"/>
          <w:szCs w:val="22"/>
        </w:rPr>
        <w:t xml:space="preserve">(M) </w:t>
      </w:r>
      <w:r>
        <w:rPr>
          <w:sz w:val="22"/>
          <w:szCs w:val="22"/>
        </w:rPr>
        <w:t>Software Contract Assignment</w:t>
      </w:r>
      <w:bookmarkEnd w:id="724"/>
    </w:p>
    <w:p w14:paraId="6813E11C" w14:textId="77777777" w:rsidR="002C0E9F" w:rsidRPr="005F5390" w:rsidRDefault="002C0E9F" w:rsidP="001E17BF">
      <w:pPr>
        <w:ind w:left="720"/>
        <w:rPr>
          <w:bCs/>
          <w:sz w:val="22"/>
          <w:szCs w:val="22"/>
        </w:rPr>
      </w:pPr>
      <w:r w:rsidRPr="005F5390">
        <w:rPr>
          <w:bCs/>
          <w:sz w:val="22"/>
          <w:szCs w:val="22"/>
        </w:rPr>
        <w:t xml:space="preserve">CTS intends to assign its current contracts for software used on the IBM mainframe to the contracting Vendor.  The contracting Vendor is expected to cooperate with the parties to such contracts in order to ensure the parties will not have reasonable cause to reject the assignment the assignment of the contracts.  </w:t>
      </w:r>
    </w:p>
    <w:p w14:paraId="5DAFF092" w14:textId="77777777" w:rsidR="002C0E9F" w:rsidRPr="005F5390" w:rsidRDefault="002C0E9F" w:rsidP="001E17BF">
      <w:pPr>
        <w:ind w:left="720"/>
        <w:rPr>
          <w:bCs/>
          <w:sz w:val="22"/>
          <w:szCs w:val="22"/>
        </w:rPr>
      </w:pPr>
    </w:p>
    <w:p w14:paraId="41AD057A" w14:textId="77777777" w:rsidR="001E17BF" w:rsidRPr="005F5390" w:rsidRDefault="002C0E9F" w:rsidP="001E17BF">
      <w:pPr>
        <w:ind w:left="720"/>
        <w:rPr>
          <w:bCs/>
          <w:sz w:val="22"/>
          <w:szCs w:val="22"/>
        </w:rPr>
      </w:pPr>
      <w:r w:rsidRPr="005F5390">
        <w:rPr>
          <w:bCs/>
          <w:sz w:val="22"/>
          <w:szCs w:val="22"/>
        </w:rPr>
        <w:t>If one or more software products cannot be assigned due to the terms of the license agreement, or failure in negotiating an assignment with the manufacturer, then the ASV will be expected to acquire a license of those one or more products for CTS’ use.</w:t>
      </w:r>
    </w:p>
    <w:p w14:paraId="25B7FD80" w14:textId="77777777" w:rsidR="002C0E9F" w:rsidRPr="005F5390" w:rsidRDefault="002C0E9F" w:rsidP="001E17BF">
      <w:pPr>
        <w:ind w:left="720"/>
        <w:rPr>
          <w:bCs/>
          <w:sz w:val="22"/>
          <w:szCs w:val="22"/>
        </w:rPr>
      </w:pPr>
    </w:p>
    <w:p w14:paraId="1E84EBB9" w14:textId="77777777" w:rsidR="002C0E9F" w:rsidRPr="005F5390" w:rsidRDefault="005F5390" w:rsidP="001E17BF">
      <w:pPr>
        <w:ind w:left="720"/>
        <w:rPr>
          <w:bCs/>
          <w:sz w:val="22"/>
          <w:szCs w:val="22"/>
        </w:rPr>
      </w:pPr>
      <w:r>
        <w:rPr>
          <w:bCs/>
          <w:sz w:val="22"/>
          <w:szCs w:val="22"/>
        </w:rPr>
        <w:t>CTS will provide t</w:t>
      </w:r>
      <w:r w:rsidR="002C0E9F" w:rsidRPr="005F5390">
        <w:rPr>
          <w:bCs/>
          <w:sz w:val="22"/>
          <w:szCs w:val="22"/>
        </w:rPr>
        <w:t xml:space="preserve">he ASV </w:t>
      </w:r>
      <w:r>
        <w:rPr>
          <w:bCs/>
          <w:sz w:val="22"/>
          <w:szCs w:val="22"/>
        </w:rPr>
        <w:t>with</w:t>
      </w:r>
      <w:r w:rsidR="002C0E9F" w:rsidRPr="005F5390">
        <w:rPr>
          <w:bCs/>
          <w:sz w:val="22"/>
          <w:szCs w:val="22"/>
        </w:rPr>
        <w:t xml:space="preserve"> copies of </w:t>
      </w:r>
      <w:r>
        <w:rPr>
          <w:bCs/>
          <w:sz w:val="22"/>
          <w:szCs w:val="22"/>
        </w:rPr>
        <w:t xml:space="preserve">software </w:t>
      </w:r>
      <w:r w:rsidR="002C0E9F" w:rsidRPr="005F5390">
        <w:rPr>
          <w:bCs/>
          <w:sz w:val="22"/>
          <w:szCs w:val="22"/>
        </w:rPr>
        <w:t>contract</w:t>
      </w:r>
      <w:r>
        <w:rPr>
          <w:bCs/>
          <w:sz w:val="22"/>
          <w:szCs w:val="22"/>
        </w:rPr>
        <w:t>s</w:t>
      </w:r>
      <w:r w:rsidR="002C0E9F" w:rsidRPr="005F5390">
        <w:rPr>
          <w:bCs/>
          <w:sz w:val="22"/>
          <w:szCs w:val="22"/>
        </w:rPr>
        <w:t xml:space="preserve"> including license terms in additional to cost information.</w:t>
      </w:r>
    </w:p>
    <w:p w14:paraId="6C53D1F9" w14:textId="77777777" w:rsidR="00E20DEC" w:rsidRPr="00F90095" w:rsidRDefault="00E20DEC" w:rsidP="005E0E5E">
      <w:pPr>
        <w:pStyle w:val="Heading2"/>
        <w:numPr>
          <w:ilvl w:val="1"/>
          <w:numId w:val="5"/>
        </w:numPr>
        <w:rPr>
          <w:sz w:val="22"/>
          <w:szCs w:val="22"/>
        </w:rPr>
      </w:pPr>
      <w:bookmarkStart w:id="725" w:name="_Toc24535547"/>
      <w:r w:rsidRPr="00F90095">
        <w:rPr>
          <w:sz w:val="22"/>
          <w:szCs w:val="22"/>
        </w:rPr>
        <w:t>(M) Vendor to Remove CTS Hardware</w:t>
      </w:r>
      <w:bookmarkEnd w:id="725"/>
      <w:r w:rsidRPr="00F90095">
        <w:rPr>
          <w:sz w:val="22"/>
          <w:szCs w:val="22"/>
        </w:rPr>
        <w:t xml:space="preserve"> </w:t>
      </w:r>
    </w:p>
    <w:p w14:paraId="66AB3F61" w14:textId="77777777" w:rsidR="00DD5E9A" w:rsidRPr="00F90095" w:rsidRDefault="00E20DEC" w:rsidP="00DD5E9A">
      <w:pPr>
        <w:ind w:left="720"/>
        <w:rPr>
          <w:bCs/>
          <w:sz w:val="22"/>
          <w:szCs w:val="22"/>
        </w:rPr>
      </w:pPr>
      <w:r w:rsidRPr="00F90095">
        <w:rPr>
          <w:bCs/>
          <w:sz w:val="22"/>
          <w:szCs w:val="22"/>
        </w:rPr>
        <w:t xml:space="preserve">The successful vendor assumes all responsibility to remove and take ownership of </w:t>
      </w:r>
      <w:r w:rsidR="00FF4914">
        <w:rPr>
          <w:bCs/>
          <w:sz w:val="22"/>
          <w:szCs w:val="22"/>
        </w:rPr>
        <w:t xml:space="preserve">CTS’ </w:t>
      </w:r>
      <w:r w:rsidRPr="00F90095">
        <w:rPr>
          <w:bCs/>
          <w:sz w:val="22"/>
          <w:szCs w:val="22"/>
        </w:rPr>
        <w:t xml:space="preserve">existing hardware described herein. Any compensation for the CTS </w:t>
      </w:r>
      <w:r w:rsidR="00A465FB" w:rsidRPr="00F90095">
        <w:rPr>
          <w:bCs/>
          <w:sz w:val="22"/>
          <w:szCs w:val="22"/>
        </w:rPr>
        <w:t xml:space="preserve">hardware </w:t>
      </w:r>
      <w:r w:rsidRPr="00F90095">
        <w:rPr>
          <w:bCs/>
          <w:sz w:val="22"/>
          <w:szCs w:val="22"/>
        </w:rPr>
        <w:t>should be reflected in the financial proposal.</w:t>
      </w:r>
    </w:p>
    <w:p w14:paraId="52AB6B3E" w14:textId="77777777" w:rsidR="00DD5E9A" w:rsidRPr="00F90095" w:rsidRDefault="00DD5E9A" w:rsidP="005E0E5E">
      <w:pPr>
        <w:pStyle w:val="Heading2"/>
        <w:numPr>
          <w:ilvl w:val="1"/>
          <w:numId w:val="5"/>
        </w:numPr>
        <w:rPr>
          <w:sz w:val="22"/>
          <w:szCs w:val="22"/>
        </w:rPr>
      </w:pPr>
      <w:bookmarkStart w:id="726" w:name="_Toc24535548"/>
      <w:r w:rsidRPr="00F90095">
        <w:rPr>
          <w:sz w:val="22"/>
          <w:szCs w:val="22"/>
        </w:rPr>
        <w:lastRenderedPageBreak/>
        <w:t xml:space="preserve">(M) Vendor to </w:t>
      </w:r>
      <w:r>
        <w:rPr>
          <w:sz w:val="22"/>
          <w:szCs w:val="22"/>
        </w:rPr>
        <w:t xml:space="preserve">Pay for </w:t>
      </w:r>
      <w:r w:rsidR="00F10C90">
        <w:rPr>
          <w:sz w:val="22"/>
          <w:szCs w:val="22"/>
        </w:rPr>
        <w:t>Colocation at SDC</w:t>
      </w:r>
      <w:r w:rsidRPr="00F90095">
        <w:rPr>
          <w:sz w:val="22"/>
          <w:szCs w:val="22"/>
        </w:rPr>
        <w:t xml:space="preserve"> </w:t>
      </w:r>
      <w:r w:rsidR="00F10C90">
        <w:rPr>
          <w:sz w:val="22"/>
          <w:szCs w:val="22"/>
        </w:rPr>
        <w:t>until Hardware is removed</w:t>
      </w:r>
      <w:bookmarkEnd w:id="726"/>
    </w:p>
    <w:p w14:paraId="153DFECB" w14:textId="77777777" w:rsidR="00DD5E9A" w:rsidRDefault="00DD5E9A" w:rsidP="00DD5E9A">
      <w:pPr>
        <w:ind w:left="720"/>
        <w:rPr>
          <w:bCs/>
          <w:sz w:val="22"/>
          <w:szCs w:val="22"/>
        </w:rPr>
      </w:pPr>
      <w:r w:rsidRPr="00F90095">
        <w:rPr>
          <w:bCs/>
          <w:sz w:val="22"/>
          <w:szCs w:val="22"/>
        </w:rPr>
        <w:t xml:space="preserve">The successful vendor </w:t>
      </w:r>
      <w:r w:rsidR="00F10C90">
        <w:rPr>
          <w:bCs/>
          <w:sz w:val="22"/>
          <w:szCs w:val="22"/>
        </w:rPr>
        <w:t xml:space="preserve">will </w:t>
      </w:r>
      <w:r w:rsidR="00DA526B">
        <w:rPr>
          <w:bCs/>
          <w:sz w:val="22"/>
          <w:szCs w:val="22"/>
        </w:rPr>
        <w:t xml:space="preserve">contract </w:t>
      </w:r>
      <w:r w:rsidR="00FF4914">
        <w:rPr>
          <w:bCs/>
          <w:sz w:val="22"/>
          <w:szCs w:val="22"/>
        </w:rPr>
        <w:t xml:space="preserve">with CTS </w:t>
      </w:r>
      <w:r w:rsidR="00DA526B">
        <w:rPr>
          <w:bCs/>
          <w:sz w:val="22"/>
          <w:szCs w:val="22"/>
        </w:rPr>
        <w:t>as a Colocation customer.  Fees for colocation will be $1 / month for the first 12 months after contract signature</w:t>
      </w:r>
      <w:r w:rsidR="003A4890">
        <w:rPr>
          <w:bCs/>
          <w:sz w:val="22"/>
          <w:szCs w:val="22"/>
        </w:rPr>
        <w:t>.  After the first 12 months additional rates will be applied for all hardware that has not be removed from the SDC.</w:t>
      </w:r>
    </w:p>
    <w:p w14:paraId="0664805A" w14:textId="77777777" w:rsidR="00F83EF2" w:rsidRPr="00F83EF2" w:rsidRDefault="00F83EF2" w:rsidP="005E0E5E">
      <w:pPr>
        <w:pStyle w:val="Heading2"/>
        <w:numPr>
          <w:ilvl w:val="1"/>
          <w:numId w:val="5"/>
        </w:numPr>
        <w:rPr>
          <w:sz w:val="22"/>
          <w:szCs w:val="22"/>
        </w:rPr>
      </w:pPr>
      <w:bookmarkStart w:id="727" w:name="_Toc271187993"/>
      <w:bookmarkStart w:id="728" w:name="_Toc495908119"/>
      <w:bookmarkStart w:id="729" w:name="_Toc24535549"/>
      <w:r w:rsidRPr="00F83EF2">
        <w:rPr>
          <w:sz w:val="22"/>
          <w:szCs w:val="22"/>
        </w:rPr>
        <w:t xml:space="preserve">(MS </w:t>
      </w:r>
      <w:r w:rsidR="00727ECD">
        <w:rPr>
          <w:sz w:val="22"/>
          <w:szCs w:val="22"/>
        </w:rPr>
        <w:t>30</w:t>
      </w:r>
      <w:r w:rsidRPr="00F83EF2">
        <w:rPr>
          <w:sz w:val="22"/>
          <w:szCs w:val="22"/>
        </w:rPr>
        <w:t xml:space="preserve">) </w:t>
      </w:r>
      <w:r>
        <w:rPr>
          <w:sz w:val="22"/>
          <w:szCs w:val="22"/>
        </w:rPr>
        <w:t xml:space="preserve">Optional </w:t>
      </w:r>
      <w:r w:rsidRPr="00F83EF2">
        <w:rPr>
          <w:sz w:val="22"/>
          <w:szCs w:val="22"/>
        </w:rPr>
        <w:t>Interviews</w:t>
      </w:r>
      <w:bookmarkEnd w:id="727"/>
      <w:bookmarkEnd w:id="728"/>
      <w:bookmarkEnd w:id="729"/>
    </w:p>
    <w:p w14:paraId="589C9E90" w14:textId="77777777" w:rsidR="0083477C" w:rsidRDefault="0083477C" w:rsidP="00F83EF2">
      <w:pPr>
        <w:pStyle w:val="Heading1para"/>
        <w:ind w:left="720"/>
        <w:rPr>
          <w:szCs w:val="22"/>
        </w:rPr>
      </w:pPr>
      <w:r>
        <w:rPr>
          <w:b/>
          <w:szCs w:val="22"/>
          <w:u w:val="single"/>
        </w:rPr>
        <w:t xml:space="preserve">Vendor must </w:t>
      </w:r>
      <w:r w:rsidRPr="004A03ED">
        <w:rPr>
          <w:b/>
          <w:szCs w:val="22"/>
          <w:u w:val="single"/>
        </w:rPr>
        <w:t>acknowledge its availability</w:t>
      </w:r>
      <w:r>
        <w:rPr>
          <w:b/>
          <w:szCs w:val="22"/>
          <w:u w:val="single"/>
        </w:rPr>
        <w:t xml:space="preserve"> to this Requirement in its RFP Response</w:t>
      </w:r>
      <w:r w:rsidRPr="004A03ED">
        <w:rPr>
          <w:b/>
          <w:szCs w:val="22"/>
          <w:u w:val="single"/>
        </w:rPr>
        <w:t>.</w:t>
      </w:r>
    </w:p>
    <w:p w14:paraId="0B7BD80D" w14:textId="77777777" w:rsidR="00F83EF2" w:rsidRDefault="00F83EF2" w:rsidP="00F83EF2">
      <w:pPr>
        <w:pStyle w:val="Heading1para"/>
        <w:ind w:left="720"/>
        <w:rPr>
          <w:b/>
          <w:szCs w:val="22"/>
          <w:u w:val="single"/>
        </w:rPr>
      </w:pPr>
      <w:r>
        <w:rPr>
          <w:szCs w:val="22"/>
        </w:rPr>
        <w:t>CTS</w:t>
      </w:r>
      <w:r w:rsidRPr="002A4831">
        <w:rPr>
          <w:szCs w:val="22"/>
        </w:rPr>
        <w:t xml:space="preserve"> at its sole discretion may elect to se</w:t>
      </w:r>
      <w:r>
        <w:rPr>
          <w:szCs w:val="22"/>
        </w:rPr>
        <w:t xml:space="preserve">lect the top scoring finalists </w:t>
      </w:r>
      <w:r w:rsidRPr="002A4831">
        <w:rPr>
          <w:szCs w:val="22"/>
        </w:rPr>
        <w:t xml:space="preserve">for an interview as part of the evaluation process.  If </w:t>
      </w:r>
      <w:r>
        <w:rPr>
          <w:szCs w:val="22"/>
        </w:rPr>
        <w:t>CTS</w:t>
      </w:r>
      <w:r w:rsidRPr="002A4831">
        <w:rPr>
          <w:szCs w:val="22"/>
        </w:rPr>
        <w:t xml:space="preserve"> elects to hold interviews, it will contact the Vendors</w:t>
      </w:r>
      <w:r>
        <w:rPr>
          <w:szCs w:val="22"/>
        </w:rPr>
        <w:t xml:space="preserve"> it deems as the top scoring Vendors</w:t>
      </w:r>
      <w:r w:rsidRPr="002A4831">
        <w:rPr>
          <w:szCs w:val="22"/>
        </w:rPr>
        <w:t xml:space="preserve">. Vendors must assure that </w:t>
      </w:r>
      <w:r>
        <w:rPr>
          <w:szCs w:val="22"/>
        </w:rPr>
        <w:t>they</w:t>
      </w:r>
      <w:r w:rsidRPr="002A4831">
        <w:rPr>
          <w:szCs w:val="22"/>
        </w:rPr>
        <w:t xml:space="preserve"> are available. Representations made by the Vendor during the interview will be considered binding. The Vendor’s must be available for interviews in Olympia, WA on the dates stated in Section 2.   </w:t>
      </w:r>
      <w:r w:rsidRPr="004A03ED">
        <w:rPr>
          <w:b/>
          <w:szCs w:val="22"/>
          <w:u w:val="single"/>
        </w:rPr>
        <w:t xml:space="preserve">In its RFP response, Vendor must acknowledge its availability. </w:t>
      </w:r>
    </w:p>
    <w:p w14:paraId="291C271E" w14:textId="77777777" w:rsidR="004B2158" w:rsidRPr="004B2158" w:rsidRDefault="004B2158" w:rsidP="005E0E5E">
      <w:pPr>
        <w:pStyle w:val="Heading2"/>
        <w:numPr>
          <w:ilvl w:val="1"/>
          <w:numId w:val="5"/>
        </w:numPr>
        <w:rPr>
          <w:sz w:val="22"/>
          <w:szCs w:val="22"/>
        </w:rPr>
      </w:pPr>
      <w:bookmarkStart w:id="730" w:name="_Toc394324638"/>
      <w:bookmarkStart w:id="731" w:name="_Toc24535550"/>
      <w:r w:rsidRPr="004B2158">
        <w:rPr>
          <w:sz w:val="22"/>
          <w:szCs w:val="22"/>
        </w:rPr>
        <w:t xml:space="preserve">(MS - </w:t>
      </w:r>
      <w:r w:rsidR="00875B5E">
        <w:rPr>
          <w:sz w:val="22"/>
          <w:szCs w:val="22"/>
        </w:rPr>
        <w:t>30</w:t>
      </w:r>
      <w:r w:rsidRPr="004B2158">
        <w:rPr>
          <w:sz w:val="22"/>
          <w:szCs w:val="22"/>
        </w:rPr>
        <w:t xml:space="preserve"> Points) Optional Stage 2 – Site Visit (CTS’ Option)</w:t>
      </w:r>
      <w:bookmarkEnd w:id="730"/>
      <w:bookmarkEnd w:id="731"/>
    </w:p>
    <w:p w14:paraId="38156CCF" w14:textId="77777777" w:rsidR="004B2158" w:rsidRPr="004B2158" w:rsidRDefault="004B2158" w:rsidP="006A4353">
      <w:pPr>
        <w:pStyle w:val="Heading2"/>
        <w:numPr>
          <w:ilvl w:val="2"/>
          <w:numId w:val="5"/>
        </w:numPr>
        <w:ind w:left="1440"/>
        <w:rPr>
          <w:b w:val="0"/>
          <w:sz w:val="22"/>
          <w:szCs w:val="22"/>
        </w:rPr>
      </w:pPr>
      <w:bookmarkStart w:id="732" w:name="_Toc24528894"/>
      <w:bookmarkStart w:id="733" w:name="_Toc24535551"/>
      <w:r w:rsidRPr="004B2158">
        <w:rPr>
          <w:b w:val="0"/>
          <w:sz w:val="22"/>
          <w:szCs w:val="22"/>
        </w:rPr>
        <w:t>CTS, at its sole option, reserves the right to conduct a site visit as an Optional Stage 2 scored event during the time stated in Section 2. CTS may select the top scoring vendors’ facilities to tour.</w:t>
      </w:r>
      <w:bookmarkEnd w:id="732"/>
      <w:bookmarkEnd w:id="733"/>
    </w:p>
    <w:p w14:paraId="28FC22E8" w14:textId="77777777" w:rsidR="004B2158" w:rsidRPr="004B2158" w:rsidRDefault="004B2158" w:rsidP="006A4353">
      <w:pPr>
        <w:pStyle w:val="Heading2"/>
        <w:numPr>
          <w:ilvl w:val="2"/>
          <w:numId w:val="5"/>
        </w:numPr>
        <w:ind w:left="1440"/>
        <w:rPr>
          <w:b w:val="0"/>
          <w:sz w:val="22"/>
          <w:szCs w:val="22"/>
        </w:rPr>
      </w:pPr>
      <w:bookmarkStart w:id="734" w:name="_Toc24528895"/>
      <w:bookmarkStart w:id="735" w:name="_Toc24535552"/>
      <w:r w:rsidRPr="004B2158">
        <w:rPr>
          <w:b w:val="0"/>
          <w:sz w:val="22"/>
          <w:szCs w:val="22"/>
        </w:rPr>
        <w:t>Representations made by the Vendor during the site visit will be considered binding.</w:t>
      </w:r>
      <w:bookmarkEnd w:id="734"/>
      <w:bookmarkEnd w:id="735"/>
    </w:p>
    <w:p w14:paraId="6BD3F2B9" w14:textId="77777777" w:rsidR="004B2158" w:rsidRPr="005E0E5E" w:rsidRDefault="004B2158" w:rsidP="006A4353">
      <w:pPr>
        <w:pStyle w:val="Heading2"/>
        <w:numPr>
          <w:ilvl w:val="2"/>
          <w:numId w:val="5"/>
        </w:numPr>
        <w:ind w:left="1440"/>
        <w:rPr>
          <w:b w:val="0"/>
          <w:sz w:val="22"/>
          <w:szCs w:val="22"/>
        </w:rPr>
      </w:pPr>
      <w:bookmarkStart w:id="736" w:name="_Toc24528896"/>
      <w:bookmarkStart w:id="737" w:name="_Toc24535553"/>
      <w:r w:rsidRPr="004B2158">
        <w:rPr>
          <w:b w:val="0"/>
          <w:sz w:val="22"/>
          <w:szCs w:val="22"/>
        </w:rPr>
        <w:t>The site visit will give the vendor the opportunity to summarize their proposal to CTS and answer specific questions the evaluation team may have. The tour will be scripted in that CTS will provide the vendor with a list items it will be scored on during the Site visit. Detailed information regarding the site visit will be provided to the primary contact identified in the Vendor’s response upon notification to participate in Stage 2.</w:t>
      </w:r>
      <w:bookmarkEnd w:id="736"/>
      <w:bookmarkEnd w:id="737"/>
      <w:r w:rsidRPr="004B2158">
        <w:rPr>
          <w:b w:val="0"/>
          <w:sz w:val="22"/>
          <w:szCs w:val="22"/>
        </w:rPr>
        <w:t xml:space="preserve"> </w:t>
      </w:r>
    </w:p>
    <w:p w14:paraId="3D13983F" w14:textId="77777777" w:rsidR="005E0E5E" w:rsidRPr="005E0E5E" w:rsidRDefault="005E0E5E" w:rsidP="005E0E5E">
      <w:pPr>
        <w:pStyle w:val="Heading2"/>
        <w:numPr>
          <w:ilvl w:val="1"/>
          <w:numId w:val="5"/>
        </w:numPr>
        <w:rPr>
          <w:sz w:val="22"/>
          <w:szCs w:val="22"/>
        </w:rPr>
      </w:pPr>
      <w:bookmarkStart w:id="738" w:name="_Toc24535554"/>
      <w:r w:rsidRPr="005E0E5E">
        <w:rPr>
          <w:sz w:val="22"/>
          <w:szCs w:val="22"/>
        </w:rPr>
        <w:t>(D) Vendor Employee Arbitration Clause</w:t>
      </w:r>
      <w:bookmarkEnd w:id="738"/>
    </w:p>
    <w:p w14:paraId="33C4783D" w14:textId="77777777" w:rsidR="005E0E5E" w:rsidRDefault="005E0E5E" w:rsidP="005E0E5E">
      <w:pPr>
        <w:pStyle w:val="Heading2Para"/>
        <w:ind w:left="720" w:firstLine="0"/>
        <w:rPr>
          <w:rFonts w:eastAsiaTheme="minorHAnsi"/>
        </w:rPr>
      </w:pPr>
      <w:r>
        <w:t xml:space="preserve">Pursuant to Executive Order 18-03, CTS seeks to contract with qualified Vendors that can demonstrate or will certify that their employees are not required to sign, as a condition of employment, mandatory individual arbitration clauses and class or collective action waivers. Please demonstrate or certify.  </w:t>
      </w:r>
    </w:p>
    <w:p w14:paraId="13457D5A" w14:textId="77777777" w:rsidR="00F83EF2" w:rsidRDefault="00F83EF2" w:rsidP="005E0E5E">
      <w:pPr>
        <w:rPr>
          <w:bCs/>
          <w:sz w:val="22"/>
          <w:szCs w:val="22"/>
        </w:rPr>
      </w:pPr>
    </w:p>
    <w:p w14:paraId="6BE69A38" w14:textId="77777777" w:rsidR="0038343A" w:rsidRPr="0038343A" w:rsidRDefault="0038343A" w:rsidP="004D65C3">
      <w:pPr>
        <w:pStyle w:val="Heading2Para"/>
      </w:pPr>
    </w:p>
    <w:p w14:paraId="08B73CD9" w14:textId="77777777" w:rsidR="00037C29" w:rsidRDefault="00037C29" w:rsidP="00037C29">
      <w:pPr>
        <w:ind w:left="900"/>
        <w:jc w:val="center"/>
        <w:rPr>
          <w:b/>
          <w:sz w:val="28"/>
          <w:szCs w:val="28"/>
        </w:rPr>
      </w:pPr>
    </w:p>
    <w:p w14:paraId="78A616E3" w14:textId="77777777" w:rsidR="00037C29" w:rsidRDefault="00037C29" w:rsidP="00037C29">
      <w:pPr>
        <w:ind w:left="900"/>
        <w:jc w:val="center"/>
        <w:rPr>
          <w:b/>
          <w:sz w:val="28"/>
          <w:szCs w:val="28"/>
        </w:rPr>
      </w:pPr>
    </w:p>
    <w:p w14:paraId="16C8FC4D" w14:textId="77777777" w:rsidR="00037C29" w:rsidRDefault="00037C29" w:rsidP="00037C29">
      <w:pPr>
        <w:ind w:left="900"/>
        <w:jc w:val="center"/>
        <w:rPr>
          <w:b/>
          <w:sz w:val="28"/>
          <w:szCs w:val="28"/>
        </w:rPr>
      </w:pPr>
    </w:p>
    <w:p w14:paraId="3783D6F0" w14:textId="77777777" w:rsidR="00037C29" w:rsidRDefault="00037C29" w:rsidP="00037C29">
      <w:pPr>
        <w:ind w:left="900"/>
        <w:jc w:val="center"/>
        <w:rPr>
          <w:b/>
          <w:sz w:val="28"/>
          <w:szCs w:val="28"/>
        </w:rPr>
      </w:pPr>
    </w:p>
    <w:p w14:paraId="57D97B2B" w14:textId="77777777" w:rsidR="00037C29" w:rsidRDefault="00037C29" w:rsidP="00037C29">
      <w:pPr>
        <w:ind w:left="900"/>
        <w:jc w:val="center"/>
        <w:rPr>
          <w:b/>
          <w:sz w:val="28"/>
          <w:szCs w:val="28"/>
        </w:rPr>
      </w:pPr>
    </w:p>
    <w:p w14:paraId="4D57137C" w14:textId="77777777" w:rsidR="004B2158" w:rsidRDefault="004B2158">
      <w:pPr>
        <w:rPr>
          <w:b/>
          <w:sz w:val="28"/>
        </w:rPr>
      </w:pPr>
      <w:r>
        <w:rPr>
          <w:b/>
          <w:sz w:val="28"/>
        </w:rPr>
        <w:br w:type="page"/>
      </w:r>
    </w:p>
    <w:p w14:paraId="20936759" w14:textId="77777777" w:rsidR="00941193" w:rsidRPr="007E73F3" w:rsidRDefault="00941193" w:rsidP="007E73F3">
      <w:pPr>
        <w:ind w:left="900"/>
        <w:jc w:val="center"/>
        <w:rPr>
          <w:b/>
          <w:sz w:val="28"/>
        </w:rPr>
      </w:pPr>
      <w:r w:rsidRPr="007E73F3">
        <w:rPr>
          <w:b/>
          <w:sz w:val="28"/>
        </w:rPr>
        <w:lastRenderedPageBreak/>
        <w:t>SECTION 5</w:t>
      </w:r>
      <w:r w:rsidR="0006313B">
        <w:rPr>
          <w:b/>
          <w:sz w:val="28"/>
        </w:rPr>
        <w:t xml:space="preserve"> -</w:t>
      </w:r>
      <w:r w:rsidRPr="007E73F3">
        <w:rPr>
          <w:b/>
          <w:sz w:val="28"/>
        </w:rPr>
        <w:t xml:space="preserve">TECHNICAL REQUIREMENTS </w:t>
      </w:r>
    </w:p>
    <w:p w14:paraId="51F07901" w14:textId="77777777" w:rsidR="000C3B2F" w:rsidRDefault="00941193" w:rsidP="0011235E">
      <w:pPr>
        <w:spacing w:before="160"/>
        <w:rPr>
          <w:sz w:val="22"/>
          <w:szCs w:val="22"/>
        </w:rPr>
      </w:pPr>
      <w:r w:rsidRPr="007E73F3">
        <w:rPr>
          <w:sz w:val="22"/>
          <w:szCs w:val="22"/>
        </w:rPr>
        <w:t xml:space="preserve">COMPLIANCE WITH ALL SECTIONS OF SECTION </w:t>
      </w:r>
      <w:r w:rsidR="00606695" w:rsidRPr="007E73F3">
        <w:rPr>
          <w:sz w:val="22"/>
          <w:szCs w:val="22"/>
        </w:rPr>
        <w:t xml:space="preserve">5 </w:t>
      </w:r>
      <w:r w:rsidRPr="007E73F3">
        <w:rPr>
          <w:sz w:val="22"/>
          <w:szCs w:val="22"/>
        </w:rPr>
        <w:t xml:space="preserve">IS REQUIRED. FAILURE TO FOLLOW THESE </w:t>
      </w:r>
      <w:r w:rsidR="002A4A77">
        <w:rPr>
          <w:sz w:val="22"/>
          <w:szCs w:val="22"/>
        </w:rPr>
        <w:t>TECHNICAL</w:t>
      </w:r>
      <w:r w:rsidR="002A4A77" w:rsidRPr="007E73F3">
        <w:rPr>
          <w:sz w:val="22"/>
          <w:szCs w:val="22"/>
        </w:rPr>
        <w:t xml:space="preserve"> </w:t>
      </w:r>
      <w:r w:rsidRPr="007E73F3">
        <w:rPr>
          <w:sz w:val="22"/>
          <w:szCs w:val="22"/>
        </w:rPr>
        <w:t>REQUIREMENTS MAY RESULT IN IMMEDIATE DISQUALIFICATION</w:t>
      </w:r>
      <w:r w:rsidR="00407ADF">
        <w:rPr>
          <w:sz w:val="22"/>
          <w:szCs w:val="22"/>
        </w:rPr>
        <w:t>.</w:t>
      </w:r>
    </w:p>
    <w:p w14:paraId="115EF3A2" w14:textId="77777777" w:rsidR="00407ADF" w:rsidRDefault="00407ADF" w:rsidP="000C5C63">
      <w:pPr>
        <w:rPr>
          <w:sz w:val="22"/>
          <w:szCs w:val="22"/>
        </w:rPr>
      </w:pPr>
    </w:p>
    <w:p w14:paraId="02B54048" w14:textId="77777777" w:rsidR="00C07D71" w:rsidRPr="00BE44C0" w:rsidRDefault="00C07D71" w:rsidP="000C5C63">
      <w:pPr>
        <w:rPr>
          <w:sz w:val="22"/>
          <w:szCs w:val="22"/>
        </w:rPr>
      </w:pPr>
      <w:r w:rsidRPr="00BE44C0">
        <w:rPr>
          <w:sz w:val="22"/>
          <w:szCs w:val="22"/>
        </w:rPr>
        <w:t xml:space="preserve">Supporting documentation should be succinct and to the point specifically addressing the </w:t>
      </w:r>
      <w:r w:rsidR="007744F0">
        <w:rPr>
          <w:sz w:val="22"/>
          <w:szCs w:val="22"/>
        </w:rPr>
        <w:t xml:space="preserve">information </w:t>
      </w:r>
      <w:r w:rsidRPr="00BE44C0">
        <w:rPr>
          <w:sz w:val="22"/>
          <w:szCs w:val="22"/>
        </w:rPr>
        <w:t>requested only and generally should not exceed one (1) page per requirement.</w:t>
      </w:r>
      <w:r>
        <w:rPr>
          <w:sz w:val="22"/>
          <w:szCs w:val="22"/>
        </w:rPr>
        <w:t xml:space="preserve">  </w:t>
      </w:r>
    </w:p>
    <w:p w14:paraId="7E6FC6FF" w14:textId="77777777" w:rsidR="00347EAA" w:rsidRPr="003D32BB" w:rsidRDefault="00347EAA" w:rsidP="005E0E5E">
      <w:pPr>
        <w:pStyle w:val="Heading2"/>
        <w:numPr>
          <w:ilvl w:val="1"/>
          <w:numId w:val="22"/>
        </w:numPr>
        <w:ind w:left="720" w:hanging="720"/>
        <w:rPr>
          <w:sz w:val="22"/>
          <w:szCs w:val="22"/>
        </w:rPr>
      </w:pPr>
      <w:bookmarkStart w:id="739" w:name="_Toc24535555"/>
      <w:r w:rsidRPr="003D32BB">
        <w:rPr>
          <w:sz w:val="22"/>
          <w:szCs w:val="22"/>
        </w:rPr>
        <w:t>(MS</w:t>
      </w:r>
      <w:r w:rsidR="003D32BB">
        <w:rPr>
          <w:sz w:val="22"/>
          <w:szCs w:val="22"/>
        </w:rPr>
        <w:t xml:space="preserve"> </w:t>
      </w:r>
      <w:r w:rsidR="001C253D">
        <w:rPr>
          <w:sz w:val="22"/>
          <w:szCs w:val="22"/>
        </w:rPr>
        <w:t>60</w:t>
      </w:r>
      <w:r w:rsidRPr="003D32BB">
        <w:rPr>
          <w:sz w:val="22"/>
          <w:szCs w:val="22"/>
        </w:rPr>
        <w:t>) Current CTS Environment</w:t>
      </w:r>
      <w:bookmarkEnd w:id="739"/>
      <w:r w:rsidRPr="003D32BB">
        <w:rPr>
          <w:sz w:val="22"/>
          <w:szCs w:val="22"/>
        </w:rPr>
        <w:t xml:space="preserve"> </w:t>
      </w:r>
    </w:p>
    <w:p w14:paraId="2132115D" w14:textId="77777777" w:rsidR="00A465FB" w:rsidRPr="00F90095" w:rsidRDefault="00A465FB" w:rsidP="007744F0">
      <w:pPr>
        <w:ind w:left="720"/>
        <w:rPr>
          <w:sz w:val="22"/>
          <w:szCs w:val="22"/>
        </w:rPr>
      </w:pPr>
      <w:r w:rsidRPr="00F90095">
        <w:rPr>
          <w:sz w:val="22"/>
          <w:szCs w:val="22"/>
        </w:rPr>
        <w:t xml:space="preserve">Describe </w:t>
      </w:r>
      <w:r w:rsidR="001413CF" w:rsidRPr="00F90095">
        <w:rPr>
          <w:sz w:val="22"/>
          <w:szCs w:val="22"/>
        </w:rPr>
        <w:t xml:space="preserve">how the </w:t>
      </w:r>
      <w:r w:rsidR="000F123D">
        <w:rPr>
          <w:sz w:val="22"/>
          <w:szCs w:val="22"/>
        </w:rPr>
        <w:t>Vendor</w:t>
      </w:r>
      <w:r w:rsidR="001413CF" w:rsidRPr="00F90095">
        <w:rPr>
          <w:sz w:val="22"/>
          <w:szCs w:val="22"/>
        </w:rPr>
        <w:t xml:space="preserve"> will provide a Solution that is compatible with z/OS 2.3 with the </w:t>
      </w:r>
      <w:r w:rsidRPr="00F90095">
        <w:rPr>
          <w:sz w:val="22"/>
          <w:szCs w:val="22"/>
        </w:rPr>
        <w:t xml:space="preserve">flexibility to adjust resources as the workload changes.  </w:t>
      </w:r>
    </w:p>
    <w:p w14:paraId="18D0D668" w14:textId="77777777" w:rsidR="00DC74A0" w:rsidRPr="00F90095" w:rsidRDefault="00DC74A0" w:rsidP="007744F0">
      <w:pPr>
        <w:ind w:left="720"/>
        <w:rPr>
          <w:sz w:val="22"/>
          <w:szCs w:val="22"/>
        </w:rPr>
      </w:pPr>
    </w:p>
    <w:p w14:paraId="1EBE2169" w14:textId="77777777" w:rsidR="00941193" w:rsidRPr="00F90095" w:rsidRDefault="001413CF" w:rsidP="007744F0">
      <w:pPr>
        <w:pStyle w:val="NoSpacing"/>
        <w:ind w:left="720"/>
        <w:rPr>
          <w:rFonts w:ascii="Times New Roman" w:eastAsia="Times New Roman" w:hAnsi="Times New Roman" w:cs="Times New Roman"/>
          <w:bCs/>
        </w:rPr>
      </w:pPr>
      <w:r w:rsidRPr="00F90095">
        <w:rPr>
          <w:rFonts w:ascii="Times New Roman" w:eastAsia="Times New Roman" w:hAnsi="Times New Roman" w:cs="Times New Roman"/>
          <w:bCs/>
        </w:rPr>
        <w:t xml:space="preserve">The current </w:t>
      </w:r>
      <w:r w:rsidR="00C07D71" w:rsidRPr="00F90095">
        <w:rPr>
          <w:rFonts w:ascii="Times New Roman" w:eastAsia="Times New Roman" w:hAnsi="Times New Roman" w:cs="Times New Roman"/>
          <w:bCs/>
        </w:rPr>
        <w:t xml:space="preserve">CTS </w:t>
      </w:r>
      <w:r w:rsidRPr="00F90095">
        <w:rPr>
          <w:rFonts w:ascii="Times New Roman" w:eastAsia="Times New Roman" w:hAnsi="Times New Roman" w:cs="Times New Roman"/>
          <w:bCs/>
        </w:rPr>
        <w:t xml:space="preserve">environment consist of: </w:t>
      </w:r>
    </w:p>
    <w:p w14:paraId="7F147383" w14:textId="77777777" w:rsidR="00E7598A" w:rsidRPr="00F90095" w:rsidRDefault="00E7598A" w:rsidP="00941193">
      <w:pPr>
        <w:pStyle w:val="NoSpacing"/>
        <w:rPr>
          <w:rFonts w:ascii="Times New Roman" w:eastAsia="Times New Roman" w:hAnsi="Times New Roman" w:cs="Times New Roman"/>
          <w:bCs/>
        </w:rPr>
      </w:pPr>
    </w:p>
    <w:p w14:paraId="4EA05589" w14:textId="77777777" w:rsidR="003D32BB" w:rsidRPr="00F90095" w:rsidRDefault="003D32BB" w:rsidP="005E0E5E">
      <w:pPr>
        <w:pStyle w:val="NoSpacing"/>
        <w:numPr>
          <w:ilvl w:val="1"/>
          <w:numId w:val="19"/>
        </w:numPr>
        <w:rPr>
          <w:rFonts w:ascii="Times New Roman" w:eastAsia="Times New Roman" w:hAnsi="Times New Roman" w:cs="Times New Roman"/>
          <w:bCs/>
        </w:rPr>
      </w:pPr>
      <w:r w:rsidRPr="00F90095" w:rsidDel="003D32BB">
        <w:rPr>
          <w:rFonts w:ascii="Times New Roman" w:eastAsia="Times New Roman" w:hAnsi="Times New Roman" w:cs="Times New Roman"/>
          <w:bCs/>
        </w:rPr>
        <w:t xml:space="preserve"> </w:t>
      </w:r>
      <w:r w:rsidRPr="00F90095">
        <w:rPr>
          <w:rFonts w:ascii="Times New Roman" w:eastAsia="Times New Roman" w:hAnsi="Times New Roman" w:cs="Times New Roman"/>
          <w:bCs/>
        </w:rPr>
        <w:t>Mainframe processing:</w:t>
      </w:r>
    </w:p>
    <w:p w14:paraId="77FE46CD" w14:textId="77777777" w:rsidR="003D32BB" w:rsidRPr="00F90095" w:rsidRDefault="003D32BB" w:rsidP="005E0E5E">
      <w:pPr>
        <w:pStyle w:val="NoSpacing"/>
        <w:numPr>
          <w:ilvl w:val="2"/>
          <w:numId w:val="19"/>
        </w:numPr>
        <w:rPr>
          <w:rFonts w:ascii="Times New Roman" w:eastAsia="Times New Roman" w:hAnsi="Times New Roman" w:cs="Times New Roman"/>
          <w:bCs/>
        </w:rPr>
      </w:pPr>
      <w:r w:rsidRPr="00F90095">
        <w:rPr>
          <w:rFonts w:ascii="Times New Roman" w:eastAsia="Times New Roman" w:hAnsi="Times New Roman" w:cs="Times New Roman"/>
          <w:bCs/>
        </w:rPr>
        <w:t>zBC12 model 2828-R05, with two I</w:t>
      </w:r>
      <w:r>
        <w:rPr>
          <w:rFonts w:ascii="Times New Roman" w:eastAsia="Times New Roman" w:hAnsi="Times New Roman" w:cs="Times New Roman"/>
          <w:bCs/>
        </w:rPr>
        <w:t>ntegrated Facility for Linux (I</w:t>
      </w:r>
      <w:r w:rsidRPr="00F90095">
        <w:rPr>
          <w:rFonts w:ascii="Times New Roman" w:eastAsia="Times New Roman" w:hAnsi="Times New Roman" w:cs="Times New Roman"/>
          <w:bCs/>
        </w:rPr>
        <w:t>FLs</w:t>
      </w:r>
      <w:r>
        <w:rPr>
          <w:rFonts w:ascii="Times New Roman" w:eastAsia="Times New Roman" w:hAnsi="Times New Roman" w:cs="Times New Roman"/>
          <w:bCs/>
        </w:rPr>
        <w:t>)</w:t>
      </w:r>
      <w:r w:rsidRPr="00F90095">
        <w:rPr>
          <w:rFonts w:ascii="Times New Roman" w:eastAsia="Times New Roman" w:hAnsi="Times New Roman" w:cs="Times New Roman"/>
          <w:bCs/>
        </w:rPr>
        <w:t>, two C</w:t>
      </w:r>
      <w:r>
        <w:rPr>
          <w:rFonts w:ascii="Times New Roman" w:eastAsia="Times New Roman" w:hAnsi="Times New Roman" w:cs="Times New Roman"/>
          <w:bCs/>
        </w:rPr>
        <w:t xml:space="preserve">oupling </w:t>
      </w:r>
      <w:r w:rsidRPr="00F90095">
        <w:rPr>
          <w:rFonts w:ascii="Times New Roman" w:eastAsia="Times New Roman" w:hAnsi="Times New Roman" w:cs="Times New Roman"/>
          <w:bCs/>
        </w:rPr>
        <w:t>F</w:t>
      </w:r>
      <w:r>
        <w:rPr>
          <w:rFonts w:ascii="Times New Roman" w:eastAsia="Times New Roman" w:hAnsi="Times New Roman" w:cs="Times New Roman"/>
          <w:bCs/>
        </w:rPr>
        <w:t>acility (CF)</w:t>
      </w:r>
      <w:r w:rsidRPr="00F90095">
        <w:rPr>
          <w:rFonts w:ascii="Times New Roman" w:eastAsia="Times New Roman" w:hAnsi="Times New Roman" w:cs="Times New Roman"/>
          <w:bCs/>
        </w:rPr>
        <w:t xml:space="preserve">, one </w:t>
      </w:r>
      <w:r>
        <w:rPr>
          <w:rFonts w:ascii="Times New Roman" w:eastAsia="Times New Roman" w:hAnsi="Times New Roman" w:cs="Times New Roman"/>
          <w:bCs/>
        </w:rPr>
        <w:t>z Integrated Information Processor (</w:t>
      </w:r>
      <w:r w:rsidRPr="00F90095">
        <w:rPr>
          <w:rFonts w:ascii="Times New Roman" w:eastAsia="Times New Roman" w:hAnsi="Times New Roman" w:cs="Times New Roman"/>
          <w:bCs/>
        </w:rPr>
        <w:t>zIIP</w:t>
      </w:r>
      <w:r>
        <w:rPr>
          <w:rFonts w:ascii="Times New Roman" w:eastAsia="Times New Roman" w:hAnsi="Times New Roman" w:cs="Times New Roman"/>
          <w:bCs/>
        </w:rPr>
        <w:t>)</w:t>
      </w:r>
      <w:r w:rsidRPr="00F90095">
        <w:rPr>
          <w:rFonts w:ascii="Times New Roman" w:eastAsia="Times New Roman" w:hAnsi="Times New Roman" w:cs="Times New Roman"/>
          <w:bCs/>
        </w:rPr>
        <w:t>, two Cryptographic coprocessors, 192GB main memory</w:t>
      </w:r>
    </w:p>
    <w:p w14:paraId="70EF2519" w14:textId="77777777" w:rsidR="003D32BB" w:rsidRPr="00F90095" w:rsidRDefault="003D32BB" w:rsidP="005E0E5E">
      <w:pPr>
        <w:pStyle w:val="NoSpacing"/>
        <w:numPr>
          <w:ilvl w:val="2"/>
          <w:numId w:val="19"/>
        </w:numPr>
        <w:rPr>
          <w:rFonts w:ascii="Times New Roman" w:eastAsia="Times New Roman" w:hAnsi="Times New Roman" w:cs="Times New Roman"/>
          <w:bCs/>
        </w:rPr>
      </w:pPr>
      <w:r w:rsidRPr="00F90095">
        <w:rPr>
          <w:rFonts w:ascii="Times New Roman" w:eastAsia="Times New Roman" w:hAnsi="Times New Roman" w:cs="Times New Roman"/>
          <w:bCs/>
        </w:rPr>
        <w:t>152 M</w:t>
      </w:r>
      <w:r>
        <w:rPr>
          <w:rFonts w:ascii="Times New Roman" w:eastAsia="Times New Roman" w:hAnsi="Times New Roman" w:cs="Times New Roman"/>
          <w:bCs/>
        </w:rPr>
        <w:t>illion service units (M</w:t>
      </w:r>
      <w:r w:rsidRPr="00F90095">
        <w:rPr>
          <w:rFonts w:ascii="Times New Roman" w:eastAsia="Times New Roman" w:hAnsi="Times New Roman" w:cs="Times New Roman"/>
          <w:bCs/>
        </w:rPr>
        <w:t>SUs</w:t>
      </w:r>
      <w:r>
        <w:rPr>
          <w:rFonts w:ascii="Times New Roman" w:eastAsia="Times New Roman" w:hAnsi="Times New Roman" w:cs="Times New Roman"/>
          <w:bCs/>
        </w:rPr>
        <w:t>)</w:t>
      </w:r>
      <w:r w:rsidRPr="00F90095">
        <w:rPr>
          <w:rFonts w:ascii="Times New Roman" w:eastAsia="Times New Roman" w:hAnsi="Times New Roman" w:cs="Times New Roman"/>
          <w:bCs/>
        </w:rPr>
        <w:t xml:space="preserve"> defined across nine z/OS </w:t>
      </w:r>
      <w:r>
        <w:rPr>
          <w:rFonts w:ascii="Times New Roman" w:eastAsia="Times New Roman" w:hAnsi="Times New Roman" w:cs="Times New Roman"/>
          <w:bCs/>
        </w:rPr>
        <w:t>Logical Partitions (</w:t>
      </w:r>
      <w:r w:rsidRPr="00F90095">
        <w:rPr>
          <w:rFonts w:ascii="Times New Roman" w:eastAsia="Times New Roman" w:hAnsi="Times New Roman" w:cs="Times New Roman"/>
          <w:bCs/>
        </w:rPr>
        <w:t>LPARs</w:t>
      </w:r>
      <w:r>
        <w:rPr>
          <w:rFonts w:ascii="Times New Roman" w:eastAsia="Times New Roman" w:hAnsi="Times New Roman" w:cs="Times New Roman"/>
          <w:bCs/>
        </w:rPr>
        <w:t>)</w:t>
      </w:r>
    </w:p>
    <w:p w14:paraId="216F2F63" w14:textId="77777777" w:rsidR="003D32BB" w:rsidRPr="00F90095" w:rsidRDefault="003D32BB" w:rsidP="005E0E5E">
      <w:pPr>
        <w:pStyle w:val="NoSpacing"/>
        <w:numPr>
          <w:ilvl w:val="2"/>
          <w:numId w:val="19"/>
        </w:numPr>
        <w:rPr>
          <w:rFonts w:ascii="Times New Roman" w:eastAsia="Times New Roman" w:hAnsi="Times New Roman" w:cs="Times New Roman"/>
          <w:bCs/>
        </w:rPr>
      </w:pPr>
      <w:r w:rsidRPr="00F90095">
        <w:rPr>
          <w:rFonts w:ascii="Times New Roman" w:eastAsia="Times New Roman" w:hAnsi="Times New Roman" w:cs="Times New Roman"/>
          <w:bCs/>
        </w:rPr>
        <w:t>Two internal coupling facilities (ICF)</w:t>
      </w:r>
    </w:p>
    <w:p w14:paraId="4179B3D2" w14:textId="77777777" w:rsidR="003D32BB" w:rsidRPr="00F90095" w:rsidRDefault="003D32BB" w:rsidP="005E0E5E">
      <w:pPr>
        <w:pStyle w:val="NoSpacing"/>
        <w:numPr>
          <w:ilvl w:val="2"/>
          <w:numId w:val="19"/>
        </w:numPr>
        <w:rPr>
          <w:rFonts w:ascii="Times New Roman" w:eastAsia="Times New Roman" w:hAnsi="Times New Roman" w:cs="Times New Roman"/>
          <w:bCs/>
        </w:rPr>
      </w:pPr>
      <w:r w:rsidRPr="00F90095">
        <w:rPr>
          <w:rFonts w:ascii="Times New Roman" w:eastAsia="Times New Roman" w:hAnsi="Times New Roman" w:cs="Times New Roman"/>
          <w:bCs/>
        </w:rPr>
        <w:t xml:space="preserve">Sharing two IFLs are a zAware LPAR and small z/VM hosting Linux LPAR </w:t>
      </w:r>
    </w:p>
    <w:p w14:paraId="74F4445F" w14:textId="77777777" w:rsidR="003D32BB" w:rsidRPr="00F90095" w:rsidRDefault="003D32BB" w:rsidP="005E0E5E">
      <w:pPr>
        <w:pStyle w:val="NoSpacing"/>
        <w:numPr>
          <w:ilvl w:val="1"/>
          <w:numId w:val="19"/>
        </w:numPr>
        <w:rPr>
          <w:rFonts w:ascii="Times New Roman" w:eastAsia="Times New Roman" w:hAnsi="Times New Roman" w:cs="Times New Roman"/>
          <w:bCs/>
        </w:rPr>
      </w:pPr>
      <w:r w:rsidRPr="00F90095">
        <w:rPr>
          <w:rFonts w:ascii="Times New Roman" w:eastAsia="Times New Roman" w:hAnsi="Times New Roman" w:cs="Times New Roman"/>
          <w:bCs/>
        </w:rPr>
        <w:t>Storage:</w:t>
      </w:r>
    </w:p>
    <w:p w14:paraId="59EFDC7B" w14:textId="77777777" w:rsidR="003D32BB" w:rsidRPr="00F90095" w:rsidRDefault="003D32BB" w:rsidP="005E0E5E">
      <w:pPr>
        <w:pStyle w:val="NoSpacing"/>
        <w:numPr>
          <w:ilvl w:val="2"/>
          <w:numId w:val="19"/>
        </w:numPr>
        <w:rPr>
          <w:rFonts w:ascii="Times New Roman" w:eastAsia="Times New Roman" w:hAnsi="Times New Roman" w:cs="Times New Roman"/>
          <w:bCs/>
        </w:rPr>
      </w:pPr>
      <w:r w:rsidRPr="00F90095">
        <w:rPr>
          <w:rFonts w:ascii="Times New Roman" w:eastAsia="Times New Roman" w:hAnsi="Times New Roman" w:cs="Times New Roman"/>
          <w:bCs/>
        </w:rPr>
        <w:t xml:space="preserve">FICON attached </w:t>
      </w:r>
      <w:r>
        <w:rPr>
          <w:rFonts w:ascii="Times New Roman" w:eastAsia="Times New Roman" w:hAnsi="Times New Roman" w:cs="Times New Roman"/>
          <w:bCs/>
        </w:rPr>
        <w:t>Count Key Data (</w:t>
      </w:r>
      <w:r w:rsidRPr="00F90095">
        <w:rPr>
          <w:rFonts w:ascii="Times New Roman" w:eastAsia="Times New Roman" w:hAnsi="Times New Roman" w:cs="Times New Roman"/>
          <w:bCs/>
        </w:rPr>
        <w:t>ECKD</w:t>
      </w:r>
      <w:r>
        <w:rPr>
          <w:rFonts w:ascii="Times New Roman" w:eastAsia="Times New Roman" w:hAnsi="Times New Roman" w:cs="Times New Roman"/>
          <w:bCs/>
        </w:rPr>
        <w:t>) Direct Access Storage Device (</w:t>
      </w:r>
      <w:r w:rsidRPr="00F90095">
        <w:rPr>
          <w:rFonts w:ascii="Times New Roman" w:eastAsia="Times New Roman" w:hAnsi="Times New Roman" w:cs="Times New Roman"/>
          <w:bCs/>
        </w:rPr>
        <w:t>DASD</w:t>
      </w:r>
      <w:r>
        <w:rPr>
          <w:rFonts w:ascii="Times New Roman" w:eastAsia="Times New Roman" w:hAnsi="Times New Roman" w:cs="Times New Roman"/>
          <w:bCs/>
        </w:rPr>
        <w:t>)</w:t>
      </w:r>
      <w:r w:rsidRPr="00F90095">
        <w:rPr>
          <w:rFonts w:ascii="Times New Roman" w:eastAsia="Times New Roman" w:hAnsi="Times New Roman" w:cs="Times New Roman"/>
          <w:bCs/>
        </w:rPr>
        <w:t xml:space="preserve"> storage of approximately 17 TB </w:t>
      </w:r>
    </w:p>
    <w:p w14:paraId="61EA5125" w14:textId="77777777" w:rsidR="003D32BB" w:rsidRPr="00F90095" w:rsidRDefault="003D32BB" w:rsidP="005E0E5E">
      <w:pPr>
        <w:pStyle w:val="NoSpacing"/>
        <w:numPr>
          <w:ilvl w:val="1"/>
          <w:numId w:val="19"/>
        </w:numPr>
        <w:rPr>
          <w:rFonts w:ascii="Times New Roman" w:eastAsia="Times New Roman" w:hAnsi="Times New Roman" w:cs="Times New Roman"/>
          <w:bCs/>
        </w:rPr>
      </w:pPr>
      <w:r w:rsidRPr="00F90095">
        <w:rPr>
          <w:rFonts w:ascii="Times New Roman" w:eastAsia="Times New Roman" w:hAnsi="Times New Roman" w:cs="Times New Roman"/>
          <w:bCs/>
        </w:rPr>
        <w:t>Virtual tape library:</w:t>
      </w:r>
    </w:p>
    <w:p w14:paraId="7537D8F2" w14:textId="77777777" w:rsidR="003D32BB" w:rsidRPr="00F90095" w:rsidRDefault="003D32BB" w:rsidP="005E0E5E">
      <w:pPr>
        <w:pStyle w:val="NoSpacing"/>
        <w:numPr>
          <w:ilvl w:val="2"/>
          <w:numId w:val="19"/>
        </w:numPr>
        <w:rPr>
          <w:rFonts w:ascii="Times New Roman" w:eastAsia="Times New Roman" w:hAnsi="Times New Roman" w:cs="Times New Roman"/>
          <w:bCs/>
        </w:rPr>
      </w:pPr>
      <w:r w:rsidRPr="00F90095">
        <w:rPr>
          <w:rFonts w:ascii="Times New Roman" w:eastAsia="Times New Roman" w:hAnsi="Times New Roman" w:cs="Times New Roman"/>
          <w:bCs/>
        </w:rPr>
        <w:t>Approximately 63 TB of tape data</w:t>
      </w:r>
    </w:p>
    <w:p w14:paraId="7A8ABA51" w14:textId="77777777" w:rsidR="003D32BB" w:rsidRPr="00F90095" w:rsidRDefault="003D32BB" w:rsidP="005E0E5E">
      <w:pPr>
        <w:pStyle w:val="NoSpacing"/>
        <w:numPr>
          <w:ilvl w:val="2"/>
          <w:numId w:val="19"/>
        </w:numPr>
        <w:rPr>
          <w:rFonts w:ascii="Times New Roman" w:eastAsia="Times New Roman" w:hAnsi="Times New Roman" w:cs="Times New Roman"/>
          <w:bCs/>
        </w:rPr>
      </w:pPr>
      <w:r w:rsidRPr="00F90095">
        <w:rPr>
          <w:rFonts w:ascii="Times New Roman" w:eastAsia="Times New Roman" w:hAnsi="Times New Roman" w:cs="Times New Roman"/>
          <w:bCs/>
        </w:rPr>
        <w:t>256 virtual drives</w:t>
      </w:r>
    </w:p>
    <w:p w14:paraId="371A9FC0" w14:textId="77777777" w:rsidR="003D32BB" w:rsidRPr="00F90095" w:rsidRDefault="003D32BB" w:rsidP="005E0E5E">
      <w:pPr>
        <w:pStyle w:val="NoSpacing"/>
        <w:numPr>
          <w:ilvl w:val="2"/>
          <w:numId w:val="19"/>
        </w:numPr>
        <w:rPr>
          <w:rFonts w:ascii="Times New Roman" w:eastAsia="Times New Roman" w:hAnsi="Times New Roman" w:cs="Times New Roman"/>
          <w:bCs/>
        </w:rPr>
      </w:pPr>
      <w:r w:rsidRPr="00F90095">
        <w:rPr>
          <w:rFonts w:ascii="Times New Roman" w:eastAsia="Times New Roman" w:hAnsi="Times New Roman" w:cs="Times New Roman"/>
          <w:bCs/>
        </w:rPr>
        <w:t>300,000 slots</w:t>
      </w:r>
    </w:p>
    <w:p w14:paraId="136F5900" w14:textId="77777777" w:rsidR="003D32BB" w:rsidRPr="00F90095" w:rsidRDefault="003D32BB" w:rsidP="005E0E5E">
      <w:pPr>
        <w:pStyle w:val="NoSpacing"/>
        <w:numPr>
          <w:ilvl w:val="1"/>
          <w:numId w:val="19"/>
        </w:numPr>
        <w:rPr>
          <w:rFonts w:ascii="Times New Roman" w:eastAsia="Times New Roman" w:hAnsi="Times New Roman" w:cs="Times New Roman"/>
          <w:bCs/>
        </w:rPr>
      </w:pPr>
      <w:r w:rsidRPr="00F90095">
        <w:rPr>
          <w:rFonts w:ascii="Times New Roman" w:eastAsia="Times New Roman" w:hAnsi="Times New Roman" w:cs="Times New Roman"/>
          <w:bCs/>
        </w:rPr>
        <w:t>Network connectivity:</w:t>
      </w:r>
    </w:p>
    <w:p w14:paraId="31B61D15" w14:textId="77777777" w:rsidR="003D32BB" w:rsidRPr="00F90095" w:rsidRDefault="003D32BB" w:rsidP="005E0E5E">
      <w:pPr>
        <w:pStyle w:val="NoSpacing"/>
        <w:numPr>
          <w:ilvl w:val="2"/>
          <w:numId w:val="19"/>
        </w:numPr>
        <w:rPr>
          <w:rFonts w:ascii="Times New Roman" w:eastAsia="Times New Roman" w:hAnsi="Times New Roman" w:cs="Times New Roman"/>
          <w:bCs/>
        </w:rPr>
      </w:pPr>
      <w:r w:rsidRPr="00F90095">
        <w:rPr>
          <w:rFonts w:ascii="Times New Roman" w:eastAsia="Times New Roman" w:hAnsi="Times New Roman" w:cs="Times New Roman"/>
          <w:bCs/>
        </w:rPr>
        <w:t>Two O</w:t>
      </w:r>
      <w:r>
        <w:rPr>
          <w:rFonts w:ascii="Times New Roman" w:eastAsia="Times New Roman" w:hAnsi="Times New Roman" w:cs="Times New Roman"/>
          <w:bCs/>
        </w:rPr>
        <w:t xml:space="preserve">pen </w:t>
      </w:r>
      <w:r w:rsidRPr="00F90095">
        <w:rPr>
          <w:rFonts w:ascii="Times New Roman" w:eastAsia="Times New Roman" w:hAnsi="Times New Roman" w:cs="Times New Roman"/>
          <w:bCs/>
        </w:rPr>
        <w:t>S</w:t>
      </w:r>
      <w:r>
        <w:rPr>
          <w:rFonts w:ascii="Times New Roman" w:eastAsia="Times New Roman" w:hAnsi="Times New Roman" w:cs="Times New Roman"/>
          <w:bCs/>
        </w:rPr>
        <w:t xml:space="preserve">ystem </w:t>
      </w:r>
      <w:r w:rsidRPr="00F90095">
        <w:rPr>
          <w:rFonts w:ascii="Times New Roman" w:eastAsia="Times New Roman" w:hAnsi="Times New Roman" w:cs="Times New Roman"/>
          <w:bCs/>
        </w:rPr>
        <w:t>A</w:t>
      </w:r>
      <w:r>
        <w:rPr>
          <w:rFonts w:ascii="Times New Roman" w:eastAsia="Times New Roman" w:hAnsi="Times New Roman" w:cs="Times New Roman"/>
          <w:bCs/>
        </w:rPr>
        <w:t>dapter (OSA)</w:t>
      </w:r>
      <w:r w:rsidRPr="00F90095">
        <w:rPr>
          <w:rFonts w:ascii="Times New Roman" w:eastAsia="Times New Roman" w:hAnsi="Times New Roman" w:cs="Times New Roman"/>
          <w:bCs/>
        </w:rPr>
        <w:t xml:space="preserve"> 10 GB Ethernet connections to State networks (VLAN Trunks)</w:t>
      </w:r>
    </w:p>
    <w:p w14:paraId="32867E6E" w14:textId="77777777" w:rsidR="003D32BB" w:rsidRPr="00F90095" w:rsidRDefault="003D32BB" w:rsidP="005E0E5E">
      <w:pPr>
        <w:pStyle w:val="NoSpacing"/>
        <w:numPr>
          <w:ilvl w:val="2"/>
          <w:numId w:val="19"/>
        </w:numPr>
        <w:rPr>
          <w:rFonts w:ascii="Times New Roman" w:eastAsia="Times New Roman" w:hAnsi="Times New Roman" w:cs="Times New Roman"/>
          <w:bCs/>
        </w:rPr>
      </w:pPr>
      <w:r w:rsidRPr="00F90095">
        <w:rPr>
          <w:rFonts w:ascii="Times New Roman" w:eastAsia="Times New Roman" w:hAnsi="Times New Roman" w:cs="Times New Roman"/>
          <w:bCs/>
        </w:rPr>
        <w:t>O</w:t>
      </w:r>
      <w:r>
        <w:rPr>
          <w:rFonts w:ascii="Times New Roman" w:eastAsia="Times New Roman" w:hAnsi="Times New Roman" w:cs="Times New Roman"/>
          <w:bCs/>
        </w:rPr>
        <w:t xml:space="preserve">pen </w:t>
      </w:r>
      <w:r w:rsidRPr="00F90095">
        <w:rPr>
          <w:rFonts w:ascii="Times New Roman" w:eastAsia="Times New Roman" w:hAnsi="Times New Roman" w:cs="Times New Roman"/>
          <w:bCs/>
        </w:rPr>
        <w:t>S</w:t>
      </w:r>
      <w:r>
        <w:rPr>
          <w:rFonts w:ascii="Times New Roman" w:eastAsia="Times New Roman" w:hAnsi="Times New Roman" w:cs="Times New Roman"/>
          <w:bCs/>
        </w:rPr>
        <w:t xml:space="preserve">ystem </w:t>
      </w:r>
      <w:r w:rsidRPr="00F90095">
        <w:rPr>
          <w:rFonts w:ascii="Times New Roman" w:eastAsia="Times New Roman" w:hAnsi="Times New Roman" w:cs="Times New Roman"/>
          <w:bCs/>
        </w:rPr>
        <w:t>A</w:t>
      </w:r>
      <w:r>
        <w:rPr>
          <w:rFonts w:ascii="Times New Roman" w:eastAsia="Times New Roman" w:hAnsi="Times New Roman" w:cs="Times New Roman"/>
          <w:bCs/>
        </w:rPr>
        <w:t>dapter</w:t>
      </w:r>
      <w:r w:rsidRPr="00F90095">
        <w:rPr>
          <w:rFonts w:ascii="Times New Roman" w:eastAsia="Times New Roman" w:hAnsi="Times New Roman" w:cs="Times New Roman"/>
          <w:bCs/>
        </w:rPr>
        <w:t xml:space="preserve"> </w:t>
      </w:r>
      <w:r>
        <w:rPr>
          <w:rFonts w:ascii="Times New Roman" w:eastAsia="Times New Roman" w:hAnsi="Times New Roman" w:cs="Times New Roman"/>
          <w:bCs/>
        </w:rPr>
        <w:t>– Integrated Console Controller (</w:t>
      </w:r>
      <w:r w:rsidRPr="00F90095">
        <w:rPr>
          <w:rFonts w:ascii="Times New Roman" w:eastAsia="Times New Roman" w:hAnsi="Times New Roman" w:cs="Times New Roman"/>
          <w:bCs/>
        </w:rPr>
        <w:t>OSA-ICC</w:t>
      </w:r>
      <w:r>
        <w:rPr>
          <w:rFonts w:ascii="Times New Roman" w:eastAsia="Times New Roman" w:hAnsi="Times New Roman" w:cs="Times New Roman"/>
          <w:bCs/>
        </w:rPr>
        <w:t>)</w:t>
      </w:r>
      <w:r w:rsidRPr="00F90095">
        <w:rPr>
          <w:rFonts w:ascii="Times New Roman" w:eastAsia="Times New Roman" w:hAnsi="Times New Roman" w:cs="Times New Roman"/>
          <w:bCs/>
        </w:rPr>
        <w:t xml:space="preserve"> operating systems master console connectivity</w:t>
      </w:r>
    </w:p>
    <w:p w14:paraId="6CAD0698" w14:textId="77777777" w:rsidR="003D32BB" w:rsidRPr="00F90095" w:rsidRDefault="003D32BB" w:rsidP="005E0E5E">
      <w:pPr>
        <w:pStyle w:val="NoSpacing"/>
        <w:numPr>
          <w:ilvl w:val="1"/>
          <w:numId w:val="19"/>
        </w:numPr>
        <w:rPr>
          <w:rFonts w:ascii="Times New Roman" w:eastAsia="Times New Roman" w:hAnsi="Times New Roman" w:cs="Times New Roman"/>
          <w:bCs/>
        </w:rPr>
      </w:pPr>
      <w:r w:rsidRPr="00F90095">
        <w:rPr>
          <w:rFonts w:ascii="Times New Roman" w:eastAsia="Times New Roman" w:hAnsi="Times New Roman" w:cs="Times New Roman"/>
          <w:bCs/>
        </w:rPr>
        <w:t>Disaster Recovery:</w:t>
      </w:r>
    </w:p>
    <w:p w14:paraId="44E2DDBE" w14:textId="77777777" w:rsidR="003D32BB" w:rsidRPr="00F90095" w:rsidRDefault="003D32BB" w:rsidP="005E0E5E">
      <w:pPr>
        <w:pStyle w:val="NoSpacing"/>
        <w:numPr>
          <w:ilvl w:val="2"/>
          <w:numId w:val="19"/>
        </w:numPr>
        <w:rPr>
          <w:rFonts w:ascii="Times New Roman" w:eastAsia="Times New Roman" w:hAnsi="Times New Roman" w:cs="Times New Roman"/>
          <w:bCs/>
        </w:rPr>
      </w:pPr>
      <w:r w:rsidRPr="00F90095">
        <w:rPr>
          <w:rFonts w:ascii="Times New Roman" w:eastAsia="Times New Roman" w:hAnsi="Times New Roman" w:cs="Times New Roman"/>
          <w:bCs/>
        </w:rPr>
        <w:t>Approximately 63 TB of tape data</w:t>
      </w:r>
    </w:p>
    <w:p w14:paraId="4E61AAD9" w14:textId="77777777" w:rsidR="003D32BB" w:rsidRDefault="003D32BB" w:rsidP="005E0E5E">
      <w:pPr>
        <w:pStyle w:val="NoSpacing"/>
        <w:numPr>
          <w:ilvl w:val="2"/>
          <w:numId w:val="19"/>
        </w:numPr>
        <w:rPr>
          <w:rFonts w:ascii="Times New Roman" w:eastAsia="Times New Roman" w:hAnsi="Times New Roman" w:cs="Times New Roman"/>
          <w:bCs/>
        </w:rPr>
      </w:pPr>
      <w:r w:rsidRPr="00F90095">
        <w:rPr>
          <w:rFonts w:ascii="Times New Roman" w:eastAsia="Times New Roman" w:hAnsi="Times New Roman" w:cs="Times New Roman"/>
          <w:bCs/>
        </w:rPr>
        <w:t>256 virtual drives</w:t>
      </w:r>
    </w:p>
    <w:p w14:paraId="13E42518" w14:textId="77777777" w:rsidR="003D32BB" w:rsidRDefault="003D32BB" w:rsidP="005E0E5E">
      <w:pPr>
        <w:pStyle w:val="NoSpacing"/>
        <w:numPr>
          <w:ilvl w:val="2"/>
          <w:numId w:val="19"/>
        </w:numPr>
        <w:rPr>
          <w:rFonts w:ascii="Times New Roman" w:eastAsia="Times New Roman" w:hAnsi="Times New Roman" w:cs="Times New Roman"/>
          <w:bCs/>
        </w:rPr>
      </w:pPr>
      <w:r>
        <w:rPr>
          <w:rFonts w:ascii="Times New Roman" w:eastAsia="Times New Roman" w:hAnsi="Times New Roman" w:cs="Times New Roman"/>
          <w:bCs/>
        </w:rPr>
        <w:t>300,000 slots</w:t>
      </w:r>
    </w:p>
    <w:p w14:paraId="326FD087" w14:textId="77777777" w:rsidR="00087913" w:rsidRPr="00F90095" w:rsidRDefault="00087913" w:rsidP="005E0E5E">
      <w:pPr>
        <w:pStyle w:val="Heading2"/>
        <w:numPr>
          <w:ilvl w:val="1"/>
          <w:numId w:val="22"/>
        </w:numPr>
        <w:ind w:left="720" w:hanging="720"/>
        <w:rPr>
          <w:sz w:val="22"/>
          <w:szCs w:val="22"/>
        </w:rPr>
      </w:pPr>
      <w:bookmarkStart w:id="740" w:name="_Toc24535556"/>
      <w:r w:rsidRPr="00F90095">
        <w:rPr>
          <w:sz w:val="22"/>
          <w:szCs w:val="22"/>
        </w:rPr>
        <w:t>(MS</w:t>
      </w:r>
      <w:r w:rsidR="003D32BB">
        <w:rPr>
          <w:sz w:val="22"/>
          <w:szCs w:val="22"/>
        </w:rPr>
        <w:t xml:space="preserve"> 20</w:t>
      </w:r>
      <w:r w:rsidRPr="00F90095">
        <w:rPr>
          <w:sz w:val="22"/>
          <w:szCs w:val="22"/>
        </w:rPr>
        <w:t>) Implementation and Capacity Changes</w:t>
      </w:r>
      <w:bookmarkEnd w:id="740"/>
    </w:p>
    <w:p w14:paraId="069F9779" w14:textId="77777777" w:rsidR="00087913" w:rsidRPr="00F90095" w:rsidRDefault="00087913" w:rsidP="007744F0">
      <w:pPr>
        <w:pStyle w:val="NoSpacing"/>
        <w:ind w:left="720"/>
        <w:rPr>
          <w:rFonts w:ascii="Times New Roman" w:eastAsia="Times New Roman" w:hAnsi="Times New Roman" w:cs="Times New Roman"/>
        </w:rPr>
      </w:pPr>
      <w:r w:rsidRPr="00F90095">
        <w:rPr>
          <w:rFonts w:ascii="Times New Roman" w:eastAsia="Times New Roman" w:hAnsi="Times New Roman" w:cs="Times New Roman"/>
        </w:rPr>
        <w:t xml:space="preserve">Describe </w:t>
      </w:r>
      <w:r w:rsidR="00D649DD" w:rsidRPr="00F90095">
        <w:rPr>
          <w:rFonts w:ascii="Times New Roman" w:eastAsia="Times New Roman" w:hAnsi="Times New Roman" w:cs="Times New Roman"/>
        </w:rPr>
        <w:t>your environment scalability process to increase or reduce system resources.</w:t>
      </w:r>
    </w:p>
    <w:p w14:paraId="3382BAEC" w14:textId="77777777" w:rsidR="00087913" w:rsidRPr="00F90095" w:rsidRDefault="00087913" w:rsidP="00087913">
      <w:pPr>
        <w:pStyle w:val="NoSpacing"/>
        <w:rPr>
          <w:rFonts w:ascii="Times New Roman" w:eastAsia="Times New Roman" w:hAnsi="Times New Roman" w:cs="Times New Roman"/>
        </w:rPr>
      </w:pPr>
    </w:p>
    <w:p w14:paraId="3949D1E4" w14:textId="77777777" w:rsidR="00087913" w:rsidRPr="00F90095" w:rsidRDefault="00087913" w:rsidP="005E0E5E">
      <w:pPr>
        <w:pStyle w:val="NoSpacing"/>
        <w:numPr>
          <w:ilvl w:val="0"/>
          <w:numId w:val="26"/>
        </w:numPr>
        <w:rPr>
          <w:rFonts w:ascii="Times New Roman" w:eastAsia="Times New Roman" w:hAnsi="Times New Roman" w:cs="Times New Roman"/>
        </w:rPr>
      </w:pPr>
      <w:r w:rsidRPr="00F90095">
        <w:rPr>
          <w:rFonts w:ascii="Times New Roman" w:eastAsia="Times New Roman" w:hAnsi="Times New Roman" w:cs="Times New Roman"/>
        </w:rPr>
        <w:t xml:space="preserve">Increases: The </w:t>
      </w:r>
      <w:r w:rsidR="000F123D">
        <w:rPr>
          <w:rFonts w:ascii="Times New Roman" w:eastAsia="Times New Roman" w:hAnsi="Times New Roman" w:cs="Times New Roman"/>
        </w:rPr>
        <w:t>Vendor</w:t>
      </w:r>
      <w:r w:rsidRPr="00F90095">
        <w:rPr>
          <w:rFonts w:ascii="Times New Roman" w:eastAsia="Times New Roman" w:hAnsi="Times New Roman" w:cs="Times New Roman"/>
        </w:rPr>
        <w:t xml:space="preserve"> must provide flexibility for CTS to easily and cost effectively increase its production and recovery configuration.  It must also ensure that it will possess the data processing equipment and resources required to meet CTS’s needs for the term of the contract.</w:t>
      </w:r>
    </w:p>
    <w:p w14:paraId="6005EFB8" w14:textId="77777777" w:rsidR="00087913" w:rsidRPr="00F90095" w:rsidRDefault="00087913" w:rsidP="005E0E5E">
      <w:pPr>
        <w:pStyle w:val="NoSpacing"/>
        <w:numPr>
          <w:ilvl w:val="0"/>
          <w:numId w:val="26"/>
        </w:numPr>
        <w:rPr>
          <w:rFonts w:ascii="Times New Roman" w:eastAsia="Times New Roman" w:hAnsi="Times New Roman" w:cs="Times New Roman"/>
        </w:rPr>
      </w:pPr>
      <w:r w:rsidRPr="00F90095">
        <w:rPr>
          <w:rFonts w:ascii="Times New Roman" w:eastAsia="Times New Roman" w:hAnsi="Times New Roman" w:cs="Times New Roman"/>
        </w:rPr>
        <w:t xml:space="preserve">Decreases: The </w:t>
      </w:r>
      <w:r w:rsidR="000F123D">
        <w:rPr>
          <w:rFonts w:ascii="Times New Roman" w:eastAsia="Times New Roman" w:hAnsi="Times New Roman" w:cs="Times New Roman"/>
        </w:rPr>
        <w:t>Vendor</w:t>
      </w:r>
      <w:r w:rsidRPr="00F90095">
        <w:rPr>
          <w:rFonts w:ascii="Times New Roman" w:eastAsia="Times New Roman" w:hAnsi="Times New Roman" w:cs="Times New Roman"/>
        </w:rPr>
        <w:t xml:space="preserve"> must provide maximum flexibility for CTS to easily, and cost effectively, reduce its production and recovery configuration and related services.  </w:t>
      </w:r>
    </w:p>
    <w:p w14:paraId="5ECA4227" w14:textId="77777777" w:rsidR="00606695" w:rsidRPr="00F90095" w:rsidRDefault="00606695" w:rsidP="005E0E5E">
      <w:pPr>
        <w:pStyle w:val="Heading2"/>
        <w:numPr>
          <w:ilvl w:val="1"/>
          <w:numId w:val="22"/>
        </w:numPr>
        <w:ind w:left="720" w:hanging="720"/>
        <w:rPr>
          <w:sz w:val="22"/>
          <w:szCs w:val="22"/>
        </w:rPr>
      </w:pPr>
      <w:bookmarkStart w:id="741" w:name="_Toc24535557"/>
      <w:r w:rsidRPr="00F90095">
        <w:rPr>
          <w:sz w:val="22"/>
          <w:szCs w:val="22"/>
        </w:rPr>
        <w:lastRenderedPageBreak/>
        <w:t>(M</w:t>
      </w:r>
      <w:r w:rsidR="002A4A77" w:rsidRPr="00F90095">
        <w:rPr>
          <w:sz w:val="22"/>
          <w:szCs w:val="22"/>
        </w:rPr>
        <w:t>S</w:t>
      </w:r>
      <w:r w:rsidR="003D32BB">
        <w:rPr>
          <w:sz w:val="22"/>
          <w:szCs w:val="22"/>
        </w:rPr>
        <w:t xml:space="preserve"> 20</w:t>
      </w:r>
      <w:r w:rsidRPr="00F90095">
        <w:rPr>
          <w:sz w:val="22"/>
          <w:szCs w:val="22"/>
        </w:rPr>
        <w:t>) General Support</w:t>
      </w:r>
      <w:bookmarkEnd w:id="741"/>
      <w:r w:rsidRPr="00F90095">
        <w:rPr>
          <w:sz w:val="22"/>
          <w:szCs w:val="22"/>
        </w:rPr>
        <w:t xml:space="preserve">  </w:t>
      </w:r>
    </w:p>
    <w:p w14:paraId="1058C9FB" w14:textId="77777777" w:rsidR="00941193" w:rsidRPr="00F90095" w:rsidRDefault="000F123D" w:rsidP="007744F0">
      <w:pPr>
        <w:spacing w:before="160"/>
        <w:ind w:left="720"/>
        <w:rPr>
          <w:sz w:val="22"/>
          <w:szCs w:val="22"/>
        </w:rPr>
      </w:pPr>
      <w:r>
        <w:rPr>
          <w:sz w:val="22"/>
          <w:szCs w:val="22"/>
        </w:rPr>
        <w:t>Vendor</w:t>
      </w:r>
      <w:r w:rsidR="00606695" w:rsidRPr="00F90095">
        <w:rPr>
          <w:sz w:val="22"/>
          <w:szCs w:val="22"/>
        </w:rPr>
        <w:t xml:space="preserve"> </w:t>
      </w:r>
      <w:r w:rsidR="00941193" w:rsidRPr="00F90095">
        <w:rPr>
          <w:sz w:val="22"/>
          <w:szCs w:val="22"/>
        </w:rPr>
        <w:t xml:space="preserve">will provide production and non-production managed services in support of the </w:t>
      </w:r>
      <w:r w:rsidR="00D649DD" w:rsidRPr="00F90095">
        <w:rPr>
          <w:sz w:val="22"/>
          <w:szCs w:val="22"/>
        </w:rPr>
        <w:t>CTS</w:t>
      </w:r>
      <w:r w:rsidR="00941193" w:rsidRPr="00F90095">
        <w:rPr>
          <w:sz w:val="22"/>
          <w:szCs w:val="22"/>
        </w:rPr>
        <w:t xml:space="preserve"> mainframe system and its current and future software requirements.  Describe how you would support the </w:t>
      </w:r>
      <w:r w:rsidR="00AE241E">
        <w:rPr>
          <w:sz w:val="22"/>
          <w:szCs w:val="22"/>
        </w:rPr>
        <w:t xml:space="preserve">requirements </w:t>
      </w:r>
      <w:r w:rsidR="00941193" w:rsidRPr="00F90095">
        <w:rPr>
          <w:sz w:val="22"/>
          <w:szCs w:val="22"/>
        </w:rPr>
        <w:t>below. Supporting documentation should be succinct and to the point specifically addressing the requested supporting documentation only and generally should not exceed one (1) page per requirement.</w:t>
      </w:r>
    </w:p>
    <w:p w14:paraId="394966AB" w14:textId="77777777" w:rsidR="00941193" w:rsidRPr="00F90095" w:rsidRDefault="00941193" w:rsidP="00941193">
      <w:pPr>
        <w:pStyle w:val="Default"/>
        <w:rPr>
          <w:sz w:val="22"/>
          <w:szCs w:val="22"/>
        </w:rPr>
      </w:pPr>
    </w:p>
    <w:p w14:paraId="4FF488B5" w14:textId="77777777" w:rsidR="00941193" w:rsidRPr="00F90095" w:rsidRDefault="00941193" w:rsidP="005E0E5E">
      <w:pPr>
        <w:pStyle w:val="Default"/>
        <w:numPr>
          <w:ilvl w:val="0"/>
          <w:numId w:val="16"/>
        </w:numPr>
        <w:ind w:left="1080"/>
        <w:rPr>
          <w:rFonts w:ascii="Times New Roman" w:hAnsi="Times New Roman" w:cs="Times New Roman"/>
          <w:color w:val="auto"/>
          <w:sz w:val="22"/>
          <w:szCs w:val="22"/>
        </w:rPr>
      </w:pPr>
      <w:r w:rsidRPr="00F90095">
        <w:rPr>
          <w:rFonts w:ascii="Times New Roman" w:hAnsi="Times New Roman" w:cs="Times New Roman"/>
          <w:color w:val="auto"/>
          <w:sz w:val="22"/>
          <w:szCs w:val="22"/>
        </w:rPr>
        <w:t xml:space="preserve">The </w:t>
      </w:r>
      <w:r w:rsidR="000F123D">
        <w:rPr>
          <w:rFonts w:ascii="Times New Roman" w:hAnsi="Times New Roman" w:cs="Times New Roman"/>
          <w:color w:val="auto"/>
          <w:sz w:val="22"/>
          <w:szCs w:val="22"/>
        </w:rPr>
        <w:t>Vendor</w:t>
      </w:r>
      <w:r w:rsidRPr="00F90095">
        <w:rPr>
          <w:rFonts w:ascii="Times New Roman" w:hAnsi="Times New Roman" w:cs="Times New Roman"/>
          <w:color w:val="auto"/>
          <w:sz w:val="22"/>
          <w:szCs w:val="22"/>
        </w:rPr>
        <w:t xml:space="preserve"> will be available 24/7/365 for any critical production issues and ensure the appropriately skilled support personnel are available to identify the issue cause and solution.  Critical issues are defined as any issue that interferes with core business processes or there is a potential </w:t>
      </w:r>
      <w:r w:rsidR="00140F4A" w:rsidRPr="00F90095">
        <w:rPr>
          <w:rFonts w:ascii="Times New Roman" w:hAnsi="Times New Roman" w:cs="Times New Roman"/>
          <w:color w:val="auto"/>
          <w:sz w:val="22"/>
          <w:szCs w:val="22"/>
        </w:rPr>
        <w:t xml:space="preserve">for </w:t>
      </w:r>
      <w:r w:rsidRPr="00F90095">
        <w:rPr>
          <w:rFonts w:ascii="Times New Roman" w:hAnsi="Times New Roman" w:cs="Times New Roman"/>
          <w:color w:val="auto"/>
          <w:sz w:val="22"/>
          <w:szCs w:val="22"/>
        </w:rPr>
        <w:t>loss of critical data.</w:t>
      </w:r>
    </w:p>
    <w:p w14:paraId="732D78BE" w14:textId="77777777" w:rsidR="00941193" w:rsidRPr="00F90095" w:rsidRDefault="00941193" w:rsidP="007744F0">
      <w:pPr>
        <w:pStyle w:val="Default"/>
        <w:ind w:left="1080"/>
        <w:rPr>
          <w:rFonts w:ascii="Times New Roman" w:hAnsi="Times New Roman" w:cs="Times New Roman"/>
          <w:color w:val="auto"/>
          <w:sz w:val="22"/>
          <w:szCs w:val="22"/>
        </w:rPr>
      </w:pPr>
    </w:p>
    <w:p w14:paraId="327E0DEE" w14:textId="77777777" w:rsidR="00941193" w:rsidRPr="00F90095" w:rsidRDefault="00941193" w:rsidP="007744F0">
      <w:pPr>
        <w:pStyle w:val="Default"/>
        <w:ind w:left="1080"/>
        <w:rPr>
          <w:rFonts w:ascii="Times New Roman" w:hAnsi="Times New Roman" w:cs="Times New Roman"/>
          <w:color w:val="auto"/>
          <w:sz w:val="22"/>
          <w:szCs w:val="22"/>
        </w:rPr>
      </w:pPr>
      <w:r w:rsidRPr="00F90095">
        <w:rPr>
          <w:rFonts w:ascii="Times New Roman" w:hAnsi="Times New Roman" w:cs="Times New Roman"/>
          <w:color w:val="auto"/>
          <w:sz w:val="22"/>
          <w:szCs w:val="22"/>
        </w:rPr>
        <w:t xml:space="preserve">Core business processes are defined as functions that support critical business operations.  Critical issues typically impact </w:t>
      </w:r>
      <w:r w:rsidR="007E73F3" w:rsidRPr="00F90095">
        <w:rPr>
          <w:rFonts w:ascii="Times New Roman" w:hAnsi="Times New Roman" w:cs="Times New Roman"/>
          <w:color w:val="auto"/>
          <w:sz w:val="22"/>
          <w:szCs w:val="22"/>
        </w:rPr>
        <w:t xml:space="preserve">multiple </w:t>
      </w:r>
      <w:r w:rsidRPr="00F90095">
        <w:rPr>
          <w:rFonts w:ascii="Times New Roman" w:hAnsi="Times New Roman" w:cs="Times New Roman"/>
          <w:color w:val="auto"/>
          <w:sz w:val="22"/>
          <w:szCs w:val="22"/>
        </w:rPr>
        <w:t>state agencies.</w:t>
      </w:r>
    </w:p>
    <w:p w14:paraId="28E93582" w14:textId="77777777" w:rsidR="00941193" w:rsidRPr="00F90095" w:rsidRDefault="00941193" w:rsidP="007744F0">
      <w:pPr>
        <w:pStyle w:val="Default"/>
        <w:ind w:left="1080"/>
        <w:rPr>
          <w:rFonts w:ascii="Times New Roman" w:hAnsi="Times New Roman" w:cs="Times New Roman"/>
          <w:color w:val="auto"/>
          <w:sz w:val="22"/>
          <w:szCs w:val="22"/>
        </w:rPr>
      </w:pPr>
    </w:p>
    <w:p w14:paraId="15B69219" w14:textId="77777777" w:rsidR="00941193" w:rsidRPr="00F90095" w:rsidRDefault="000F123D" w:rsidP="007744F0">
      <w:pPr>
        <w:pStyle w:val="Default"/>
        <w:ind w:left="1080"/>
        <w:rPr>
          <w:rFonts w:ascii="Times New Roman" w:hAnsi="Times New Roman" w:cs="Times New Roman"/>
          <w:color w:val="auto"/>
          <w:sz w:val="22"/>
          <w:szCs w:val="22"/>
        </w:rPr>
      </w:pPr>
      <w:r>
        <w:rPr>
          <w:rFonts w:ascii="Times New Roman" w:hAnsi="Times New Roman" w:cs="Times New Roman"/>
          <w:color w:val="auto"/>
          <w:sz w:val="22"/>
          <w:szCs w:val="22"/>
        </w:rPr>
        <w:t>Vendor</w:t>
      </w:r>
      <w:r w:rsidR="00941193" w:rsidRPr="00F90095">
        <w:rPr>
          <w:rFonts w:ascii="Times New Roman" w:hAnsi="Times New Roman" w:cs="Times New Roman"/>
          <w:color w:val="auto"/>
          <w:sz w:val="22"/>
          <w:szCs w:val="22"/>
        </w:rPr>
        <w:t xml:space="preserve"> shall provide support as needed for State audits of the system, which routinely occur.  Support is typically limited to responding to requests for information regarding the security and general configuration of the system.</w:t>
      </w:r>
    </w:p>
    <w:p w14:paraId="180F82B4" w14:textId="77777777" w:rsidR="00941193" w:rsidRPr="00F90095" w:rsidRDefault="00941193" w:rsidP="007744F0">
      <w:pPr>
        <w:pStyle w:val="Default"/>
        <w:ind w:left="1080"/>
        <w:rPr>
          <w:rFonts w:ascii="Times New Roman" w:hAnsi="Times New Roman" w:cs="Times New Roman"/>
          <w:color w:val="auto"/>
          <w:sz w:val="22"/>
          <w:szCs w:val="22"/>
        </w:rPr>
      </w:pPr>
    </w:p>
    <w:p w14:paraId="26160105" w14:textId="77777777" w:rsidR="00941193" w:rsidRPr="00F90095" w:rsidRDefault="00941193" w:rsidP="007744F0">
      <w:pPr>
        <w:pStyle w:val="Default"/>
        <w:ind w:left="1080"/>
        <w:rPr>
          <w:rFonts w:ascii="Times New Roman" w:hAnsi="Times New Roman" w:cs="Times New Roman"/>
          <w:color w:val="auto"/>
          <w:sz w:val="22"/>
          <w:szCs w:val="22"/>
        </w:rPr>
      </w:pPr>
      <w:r w:rsidRPr="00F90095">
        <w:rPr>
          <w:rFonts w:ascii="Times New Roman" w:hAnsi="Times New Roman" w:cs="Times New Roman"/>
          <w:color w:val="auto"/>
          <w:sz w:val="22"/>
          <w:szCs w:val="22"/>
        </w:rPr>
        <w:t>All State of Washington systems and data must reside within the United States, and all employees assigned to the project must be company badged employees – no third parties (IRS 1075).</w:t>
      </w:r>
    </w:p>
    <w:p w14:paraId="3531D730" w14:textId="77777777" w:rsidR="00941193" w:rsidRPr="00F90095" w:rsidRDefault="00941193" w:rsidP="007744F0">
      <w:pPr>
        <w:pStyle w:val="Default"/>
        <w:ind w:left="990"/>
        <w:rPr>
          <w:sz w:val="22"/>
          <w:szCs w:val="22"/>
        </w:rPr>
      </w:pPr>
    </w:p>
    <w:p w14:paraId="54191305" w14:textId="77777777" w:rsidR="00941193" w:rsidRPr="00F90095" w:rsidRDefault="00941193" w:rsidP="005E0E5E">
      <w:pPr>
        <w:pStyle w:val="Default"/>
        <w:numPr>
          <w:ilvl w:val="0"/>
          <w:numId w:val="16"/>
        </w:numPr>
        <w:spacing w:after="120"/>
        <w:ind w:left="1080"/>
        <w:rPr>
          <w:rFonts w:ascii="Times New Roman" w:hAnsi="Times New Roman" w:cs="Times New Roman"/>
          <w:color w:val="auto"/>
          <w:sz w:val="22"/>
          <w:szCs w:val="22"/>
        </w:rPr>
      </w:pPr>
      <w:r w:rsidRPr="00F90095">
        <w:rPr>
          <w:rFonts w:ascii="Times New Roman" w:hAnsi="Times New Roman" w:cs="Times New Roman"/>
          <w:color w:val="auto"/>
          <w:sz w:val="22"/>
          <w:szCs w:val="22"/>
        </w:rPr>
        <w:t xml:space="preserve">The </w:t>
      </w:r>
      <w:r w:rsidR="000F123D">
        <w:rPr>
          <w:rFonts w:ascii="Times New Roman" w:hAnsi="Times New Roman" w:cs="Times New Roman"/>
          <w:color w:val="auto"/>
          <w:sz w:val="22"/>
          <w:szCs w:val="22"/>
        </w:rPr>
        <w:t>Vendor</w:t>
      </w:r>
      <w:r w:rsidRPr="00F90095">
        <w:rPr>
          <w:rFonts w:ascii="Times New Roman" w:hAnsi="Times New Roman" w:cs="Times New Roman"/>
          <w:color w:val="auto"/>
          <w:sz w:val="22"/>
          <w:szCs w:val="22"/>
        </w:rPr>
        <w:t xml:space="preserve"> shall provide a 24x7 help desk to receive calls and emails for problem reporting, application/software assistance, configuration changes, service requests, etc.  The following is required:</w:t>
      </w:r>
    </w:p>
    <w:p w14:paraId="60FB84B3" w14:textId="77777777" w:rsidR="00941193" w:rsidRPr="00F90095" w:rsidRDefault="00941193" w:rsidP="005E0E5E">
      <w:pPr>
        <w:pStyle w:val="Default"/>
        <w:numPr>
          <w:ilvl w:val="1"/>
          <w:numId w:val="16"/>
        </w:numPr>
        <w:ind w:left="1530"/>
        <w:rPr>
          <w:rFonts w:ascii="Times New Roman" w:hAnsi="Times New Roman" w:cs="Times New Roman"/>
          <w:color w:val="auto"/>
          <w:sz w:val="22"/>
          <w:szCs w:val="22"/>
        </w:rPr>
      </w:pPr>
      <w:r w:rsidRPr="00F90095">
        <w:rPr>
          <w:rFonts w:ascii="Times New Roman" w:hAnsi="Times New Roman" w:cs="Times New Roman"/>
          <w:color w:val="auto"/>
          <w:sz w:val="22"/>
          <w:szCs w:val="22"/>
        </w:rPr>
        <w:t>Provide a System Level Help Desk on a 24x7 basis to respond to calls and incidents reported by the State;</w:t>
      </w:r>
    </w:p>
    <w:p w14:paraId="2C1EB7B9" w14:textId="77777777" w:rsidR="00941193" w:rsidRPr="00F90095" w:rsidRDefault="00941193" w:rsidP="005E0E5E">
      <w:pPr>
        <w:pStyle w:val="Default"/>
        <w:numPr>
          <w:ilvl w:val="1"/>
          <w:numId w:val="16"/>
        </w:numPr>
        <w:ind w:left="1530"/>
        <w:rPr>
          <w:rFonts w:ascii="Times New Roman" w:hAnsi="Times New Roman" w:cs="Times New Roman"/>
          <w:color w:val="auto"/>
          <w:sz w:val="22"/>
          <w:szCs w:val="22"/>
        </w:rPr>
      </w:pPr>
      <w:r w:rsidRPr="00F90095">
        <w:rPr>
          <w:rFonts w:ascii="Times New Roman" w:hAnsi="Times New Roman" w:cs="Times New Roman"/>
          <w:color w:val="auto"/>
          <w:sz w:val="22"/>
          <w:szCs w:val="22"/>
        </w:rPr>
        <w:t>Monitor queues for incidents, problems, changes, and other service requests on a 24x7 basis; and</w:t>
      </w:r>
    </w:p>
    <w:p w14:paraId="317AEEE1" w14:textId="77777777" w:rsidR="00941193" w:rsidRPr="00F90095" w:rsidRDefault="00941193" w:rsidP="005E0E5E">
      <w:pPr>
        <w:pStyle w:val="Default"/>
        <w:numPr>
          <w:ilvl w:val="1"/>
          <w:numId w:val="16"/>
        </w:numPr>
        <w:ind w:left="1530"/>
        <w:rPr>
          <w:rFonts w:ascii="Times New Roman" w:hAnsi="Times New Roman" w:cs="Times New Roman"/>
          <w:color w:val="auto"/>
          <w:sz w:val="22"/>
          <w:szCs w:val="22"/>
        </w:rPr>
      </w:pPr>
      <w:r w:rsidRPr="00F90095">
        <w:rPr>
          <w:rFonts w:ascii="Times New Roman" w:hAnsi="Times New Roman" w:cs="Times New Roman"/>
          <w:color w:val="auto"/>
          <w:sz w:val="22"/>
          <w:szCs w:val="22"/>
        </w:rPr>
        <w:t>Resolve incidents or escalate them to the appropriate support services team.</w:t>
      </w:r>
    </w:p>
    <w:p w14:paraId="542AE9D4" w14:textId="77777777" w:rsidR="00941193" w:rsidRPr="00F90095" w:rsidRDefault="00941193" w:rsidP="005E0E5E">
      <w:pPr>
        <w:pStyle w:val="Default"/>
        <w:numPr>
          <w:ilvl w:val="1"/>
          <w:numId w:val="16"/>
        </w:numPr>
        <w:ind w:left="1530"/>
        <w:rPr>
          <w:rFonts w:ascii="Times New Roman" w:hAnsi="Times New Roman" w:cs="Times New Roman"/>
          <w:color w:val="auto"/>
          <w:sz w:val="22"/>
          <w:szCs w:val="22"/>
        </w:rPr>
      </w:pPr>
      <w:r w:rsidRPr="00F90095">
        <w:rPr>
          <w:rFonts w:ascii="Times New Roman" w:hAnsi="Times New Roman" w:cs="Times New Roman"/>
          <w:color w:val="auto"/>
          <w:sz w:val="22"/>
          <w:szCs w:val="22"/>
        </w:rPr>
        <w:t>Provide incident management and alerting (i.e. alert collection, escalation, notification, corrective action plan and reporting); and</w:t>
      </w:r>
    </w:p>
    <w:p w14:paraId="0D595DC9" w14:textId="77777777" w:rsidR="00941193" w:rsidRPr="00F90095" w:rsidRDefault="00941193" w:rsidP="005E0E5E">
      <w:pPr>
        <w:pStyle w:val="Default"/>
        <w:numPr>
          <w:ilvl w:val="1"/>
          <w:numId w:val="16"/>
        </w:numPr>
        <w:ind w:left="1530"/>
        <w:rPr>
          <w:rFonts w:ascii="Times New Roman" w:hAnsi="Times New Roman" w:cs="Times New Roman"/>
          <w:color w:val="auto"/>
          <w:sz w:val="22"/>
          <w:szCs w:val="22"/>
        </w:rPr>
      </w:pPr>
      <w:r w:rsidRPr="00F90095">
        <w:rPr>
          <w:rFonts w:ascii="Times New Roman" w:hAnsi="Times New Roman" w:cs="Times New Roman"/>
          <w:color w:val="auto"/>
          <w:sz w:val="22"/>
          <w:szCs w:val="22"/>
        </w:rPr>
        <w:t>Analyze reported incidents and respond proactively to potential problem areas.</w:t>
      </w:r>
    </w:p>
    <w:p w14:paraId="386F8D7C" w14:textId="77777777" w:rsidR="00941193" w:rsidRPr="00F90095" w:rsidRDefault="00941193" w:rsidP="008F1582">
      <w:pPr>
        <w:pStyle w:val="Default"/>
        <w:ind w:left="720"/>
        <w:rPr>
          <w:sz w:val="22"/>
          <w:szCs w:val="22"/>
        </w:rPr>
      </w:pPr>
    </w:p>
    <w:p w14:paraId="2A93A0FE" w14:textId="77777777" w:rsidR="00941193" w:rsidRPr="00F90095" w:rsidRDefault="00941193" w:rsidP="008F1582">
      <w:pPr>
        <w:pStyle w:val="Default"/>
        <w:ind w:left="720"/>
        <w:rPr>
          <w:rFonts w:ascii="Times New Roman" w:hAnsi="Times New Roman" w:cs="Times New Roman"/>
          <w:color w:val="auto"/>
          <w:sz w:val="22"/>
          <w:szCs w:val="22"/>
        </w:rPr>
      </w:pPr>
      <w:r w:rsidRPr="00F90095">
        <w:rPr>
          <w:rFonts w:ascii="Times New Roman" w:hAnsi="Times New Roman" w:cs="Times New Roman"/>
          <w:color w:val="auto"/>
          <w:sz w:val="22"/>
          <w:szCs w:val="22"/>
        </w:rPr>
        <w:t xml:space="preserve">The </w:t>
      </w:r>
      <w:r w:rsidR="000F123D">
        <w:rPr>
          <w:rFonts w:ascii="Times New Roman" w:hAnsi="Times New Roman" w:cs="Times New Roman"/>
          <w:color w:val="auto"/>
          <w:sz w:val="22"/>
          <w:szCs w:val="22"/>
        </w:rPr>
        <w:t>Vendor</w:t>
      </w:r>
      <w:r w:rsidRPr="00F90095">
        <w:rPr>
          <w:rFonts w:ascii="Times New Roman" w:hAnsi="Times New Roman" w:cs="Times New Roman"/>
          <w:color w:val="auto"/>
          <w:sz w:val="22"/>
          <w:szCs w:val="22"/>
        </w:rPr>
        <w:t xml:space="preserve"> may use the State’s incident and problem management system exclusively or </w:t>
      </w:r>
      <w:r w:rsidR="000F123D">
        <w:rPr>
          <w:rFonts w:ascii="Times New Roman" w:hAnsi="Times New Roman" w:cs="Times New Roman"/>
          <w:color w:val="auto"/>
          <w:sz w:val="22"/>
          <w:szCs w:val="22"/>
        </w:rPr>
        <w:t>Vendor</w:t>
      </w:r>
      <w:r w:rsidRPr="00F90095">
        <w:rPr>
          <w:rFonts w:ascii="Times New Roman" w:hAnsi="Times New Roman" w:cs="Times New Roman"/>
          <w:color w:val="auto"/>
          <w:sz w:val="22"/>
          <w:szCs w:val="22"/>
        </w:rPr>
        <w:t xml:space="preserve"> may propose the use </w:t>
      </w:r>
      <w:r w:rsidR="000D4F91" w:rsidRPr="00F90095">
        <w:rPr>
          <w:rFonts w:ascii="Times New Roman" w:hAnsi="Times New Roman" w:cs="Times New Roman"/>
          <w:color w:val="auto"/>
          <w:sz w:val="22"/>
          <w:szCs w:val="22"/>
        </w:rPr>
        <w:t>of the</w:t>
      </w:r>
      <w:r w:rsidR="00007440" w:rsidRPr="00F90095">
        <w:rPr>
          <w:rFonts w:ascii="Times New Roman" w:hAnsi="Times New Roman" w:cs="Times New Roman"/>
          <w:color w:val="auto"/>
          <w:sz w:val="22"/>
          <w:szCs w:val="22"/>
        </w:rPr>
        <w:t xml:space="preserve"> </w:t>
      </w:r>
      <w:r w:rsidR="000F123D">
        <w:rPr>
          <w:rFonts w:ascii="Times New Roman" w:hAnsi="Times New Roman" w:cs="Times New Roman"/>
          <w:color w:val="auto"/>
          <w:sz w:val="22"/>
          <w:szCs w:val="22"/>
        </w:rPr>
        <w:t>Vendor</w:t>
      </w:r>
      <w:r w:rsidR="00007440" w:rsidRPr="00F90095">
        <w:rPr>
          <w:rFonts w:ascii="Times New Roman" w:hAnsi="Times New Roman" w:cs="Times New Roman"/>
          <w:color w:val="auto"/>
          <w:sz w:val="22"/>
          <w:szCs w:val="22"/>
        </w:rPr>
        <w:t>’s</w:t>
      </w:r>
      <w:r w:rsidRPr="00F90095">
        <w:rPr>
          <w:rFonts w:ascii="Times New Roman" w:hAnsi="Times New Roman" w:cs="Times New Roman"/>
          <w:color w:val="auto"/>
          <w:sz w:val="22"/>
          <w:szCs w:val="22"/>
        </w:rPr>
        <w:t xml:space="preserve"> internal ticketing system to support the capture, tracking and resolution of reported issues.  If a </w:t>
      </w:r>
      <w:r w:rsidR="000F123D">
        <w:rPr>
          <w:rFonts w:ascii="Times New Roman" w:hAnsi="Times New Roman" w:cs="Times New Roman"/>
          <w:color w:val="auto"/>
          <w:sz w:val="22"/>
          <w:szCs w:val="22"/>
        </w:rPr>
        <w:t>Vendor</w:t>
      </w:r>
      <w:r w:rsidRPr="00F90095">
        <w:rPr>
          <w:rFonts w:ascii="Times New Roman" w:hAnsi="Times New Roman" w:cs="Times New Roman"/>
          <w:color w:val="auto"/>
          <w:sz w:val="22"/>
          <w:szCs w:val="22"/>
        </w:rPr>
        <w:t xml:space="preserve">’s internal ticketing system is proposed, the </w:t>
      </w:r>
      <w:r w:rsidR="000F123D">
        <w:rPr>
          <w:rFonts w:ascii="Times New Roman" w:hAnsi="Times New Roman" w:cs="Times New Roman"/>
          <w:color w:val="auto"/>
          <w:sz w:val="22"/>
          <w:szCs w:val="22"/>
        </w:rPr>
        <w:t>Vendor</w:t>
      </w:r>
      <w:r w:rsidRPr="00F90095">
        <w:rPr>
          <w:rFonts w:ascii="Times New Roman" w:hAnsi="Times New Roman" w:cs="Times New Roman"/>
          <w:color w:val="auto"/>
          <w:sz w:val="22"/>
          <w:szCs w:val="22"/>
        </w:rPr>
        <w:t xml:space="preserve"> shall provide authorized State representatives view access to any proposed internal ticketing system to monitor the status and resolution of each of the State’s incidents.</w:t>
      </w:r>
    </w:p>
    <w:p w14:paraId="7C940D08" w14:textId="77777777" w:rsidR="00941193" w:rsidRPr="00F90095" w:rsidRDefault="00941193" w:rsidP="008F1582">
      <w:pPr>
        <w:pStyle w:val="Default"/>
        <w:ind w:left="720"/>
        <w:rPr>
          <w:rFonts w:ascii="Times New Roman" w:hAnsi="Times New Roman" w:cs="Times New Roman"/>
          <w:color w:val="auto"/>
          <w:sz w:val="22"/>
          <w:szCs w:val="22"/>
        </w:rPr>
      </w:pPr>
    </w:p>
    <w:p w14:paraId="56C4E72A" w14:textId="77777777" w:rsidR="00941193" w:rsidRPr="00F90095" w:rsidRDefault="00941193" w:rsidP="008F1582">
      <w:pPr>
        <w:pStyle w:val="Default"/>
        <w:ind w:left="720"/>
        <w:rPr>
          <w:rFonts w:ascii="Times New Roman" w:hAnsi="Times New Roman" w:cs="Times New Roman"/>
          <w:color w:val="auto"/>
          <w:sz w:val="22"/>
          <w:szCs w:val="22"/>
        </w:rPr>
      </w:pPr>
      <w:r w:rsidRPr="00F90095">
        <w:rPr>
          <w:rFonts w:ascii="Times New Roman" w:hAnsi="Times New Roman" w:cs="Times New Roman"/>
          <w:color w:val="auto"/>
          <w:sz w:val="22"/>
          <w:szCs w:val="22"/>
        </w:rPr>
        <w:t xml:space="preserve">In coordination with the State, the </w:t>
      </w:r>
      <w:r w:rsidR="000F123D">
        <w:rPr>
          <w:rFonts w:ascii="Times New Roman" w:hAnsi="Times New Roman" w:cs="Times New Roman"/>
          <w:color w:val="auto"/>
          <w:sz w:val="22"/>
          <w:szCs w:val="22"/>
        </w:rPr>
        <w:t>Vendor</w:t>
      </w:r>
      <w:r w:rsidRPr="00F90095">
        <w:rPr>
          <w:rFonts w:ascii="Times New Roman" w:hAnsi="Times New Roman" w:cs="Times New Roman"/>
          <w:color w:val="auto"/>
          <w:sz w:val="22"/>
          <w:szCs w:val="22"/>
        </w:rPr>
        <w:t xml:space="preserve"> will develop operational support procedures to ensure the joint vendor/State team has a common understanding of “what to do when” procedures.</w:t>
      </w:r>
    </w:p>
    <w:p w14:paraId="5AE50874" w14:textId="77777777" w:rsidR="00941193" w:rsidRPr="00F90095" w:rsidRDefault="00941193" w:rsidP="008F1582">
      <w:pPr>
        <w:pStyle w:val="Default"/>
        <w:ind w:left="720"/>
        <w:rPr>
          <w:sz w:val="22"/>
          <w:szCs w:val="22"/>
        </w:rPr>
      </w:pPr>
    </w:p>
    <w:p w14:paraId="1F822DF3" w14:textId="77777777" w:rsidR="00941193" w:rsidRPr="00F90095" w:rsidRDefault="00941193" w:rsidP="005E0E5E">
      <w:pPr>
        <w:pStyle w:val="Default"/>
        <w:numPr>
          <w:ilvl w:val="0"/>
          <w:numId w:val="16"/>
        </w:numPr>
        <w:ind w:left="1080"/>
        <w:rPr>
          <w:rFonts w:ascii="Times New Roman" w:hAnsi="Times New Roman" w:cs="Times New Roman"/>
          <w:color w:val="auto"/>
          <w:sz w:val="22"/>
          <w:szCs w:val="22"/>
        </w:rPr>
      </w:pPr>
      <w:r w:rsidRPr="00F90095">
        <w:rPr>
          <w:rFonts w:ascii="Times New Roman" w:hAnsi="Times New Roman" w:cs="Times New Roman"/>
          <w:color w:val="auto"/>
          <w:sz w:val="22"/>
          <w:szCs w:val="22"/>
        </w:rPr>
        <w:t xml:space="preserve">The </w:t>
      </w:r>
      <w:r w:rsidR="000F123D">
        <w:rPr>
          <w:rFonts w:ascii="Times New Roman" w:hAnsi="Times New Roman" w:cs="Times New Roman"/>
          <w:color w:val="auto"/>
          <w:sz w:val="22"/>
          <w:szCs w:val="22"/>
        </w:rPr>
        <w:t>Vendor</w:t>
      </w:r>
      <w:r w:rsidRPr="00F90095">
        <w:rPr>
          <w:rFonts w:ascii="Times New Roman" w:hAnsi="Times New Roman" w:cs="Times New Roman"/>
          <w:color w:val="auto"/>
          <w:sz w:val="22"/>
          <w:szCs w:val="22"/>
        </w:rPr>
        <w:t xml:space="preserve"> shall ensure the system’s hours of availability are 7/24/365.  The system may be down for maintenance on Sundays between 00:01 a.m. – 04:00 a.m.</w:t>
      </w:r>
      <w:r w:rsidR="006421A1" w:rsidRPr="00F90095">
        <w:rPr>
          <w:rFonts w:ascii="Times New Roman" w:hAnsi="Times New Roman" w:cs="Times New Roman"/>
          <w:color w:val="auto"/>
          <w:sz w:val="22"/>
          <w:szCs w:val="22"/>
        </w:rPr>
        <w:t xml:space="preserve"> with approval.  </w:t>
      </w:r>
      <w:r w:rsidRPr="00F90095">
        <w:rPr>
          <w:rFonts w:ascii="Times New Roman" w:hAnsi="Times New Roman" w:cs="Times New Roman"/>
          <w:color w:val="auto"/>
          <w:sz w:val="22"/>
          <w:szCs w:val="22"/>
        </w:rPr>
        <w:t>Any other downtime must have prior approval by the State.  SLA details will be negotiated during the pre-award negotiation period.</w:t>
      </w:r>
    </w:p>
    <w:p w14:paraId="602974A7" w14:textId="77777777" w:rsidR="00941193" w:rsidRPr="00F90095" w:rsidRDefault="00941193" w:rsidP="00087913">
      <w:pPr>
        <w:pStyle w:val="Default"/>
        <w:rPr>
          <w:rFonts w:ascii="Times New Roman" w:hAnsi="Times New Roman" w:cs="Times New Roman"/>
          <w:color w:val="auto"/>
          <w:sz w:val="22"/>
          <w:szCs w:val="22"/>
        </w:rPr>
      </w:pPr>
    </w:p>
    <w:p w14:paraId="316D1F68" w14:textId="77777777" w:rsidR="00941193" w:rsidRPr="00F90095" w:rsidRDefault="000F123D" w:rsidP="005E0E5E">
      <w:pPr>
        <w:pStyle w:val="Default"/>
        <w:numPr>
          <w:ilvl w:val="0"/>
          <w:numId w:val="16"/>
        </w:numPr>
        <w:ind w:left="1080"/>
        <w:rPr>
          <w:rFonts w:ascii="Times New Roman" w:hAnsi="Times New Roman" w:cs="Times New Roman"/>
          <w:color w:val="auto"/>
          <w:sz w:val="22"/>
          <w:szCs w:val="22"/>
        </w:rPr>
      </w:pPr>
      <w:r>
        <w:rPr>
          <w:rFonts w:ascii="Times New Roman" w:hAnsi="Times New Roman" w:cs="Times New Roman"/>
          <w:color w:val="auto"/>
          <w:sz w:val="22"/>
          <w:szCs w:val="22"/>
        </w:rPr>
        <w:lastRenderedPageBreak/>
        <w:t>Vendor</w:t>
      </w:r>
      <w:r w:rsidR="00BE44C0" w:rsidRPr="00F90095" w:rsidDel="00BE44C0">
        <w:rPr>
          <w:rFonts w:ascii="Times New Roman" w:hAnsi="Times New Roman" w:cs="Times New Roman"/>
          <w:color w:val="auto"/>
          <w:sz w:val="22"/>
          <w:szCs w:val="22"/>
        </w:rPr>
        <w:t xml:space="preserve"> </w:t>
      </w:r>
      <w:r w:rsidR="00941193" w:rsidRPr="00F90095">
        <w:rPr>
          <w:rFonts w:ascii="Times New Roman" w:hAnsi="Times New Roman" w:cs="Times New Roman"/>
          <w:color w:val="auto"/>
          <w:sz w:val="22"/>
          <w:szCs w:val="22"/>
        </w:rPr>
        <w:t xml:space="preserve">will provide managed services for the State’s disaster recovery site that is consistent with support provided for other production environments.  </w:t>
      </w:r>
      <w:r>
        <w:rPr>
          <w:rFonts w:ascii="Times New Roman" w:hAnsi="Times New Roman" w:cs="Times New Roman"/>
          <w:color w:val="auto"/>
          <w:sz w:val="22"/>
          <w:szCs w:val="22"/>
        </w:rPr>
        <w:t>Vendor</w:t>
      </w:r>
      <w:r w:rsidR="00941193" w:rsidRPr="00F90095">
        <w:rPr>
          <w:rFonts w:ascii="Times New Roman" w:hAnsi="Times New Roman" w:cs="Times New Roman"/>
          <w:color w:val="auto"/>
          <w:sz w:val="22"/>
          <w:szCs w:val="22"/>
        </w:rPr>
        <w:t xml:space="preserve"> will provide support for State disaster recovery testing activities.  The following requirements apply to disaster recovery support:</w:t>
      </w:r>
    </w:p>
    <w:p w14:paraId="425AB278" w14:textId="77777777" w:rsidR="00941193" w:rsidRPr="00F90095" w:rsidRDefault="00941193"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Participate with the State in the development and update of the overall Disaster Recovery Plan;</w:t>
      </w:r>
    </w:p>
    <w:p w14:paraId="2C7D8FB2" w14:textId="77777777" w:rsidR="00941193" w:rsidRPr="00F90095" w:rsidRDefault="00941193"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Successfully test, in cooperation with the State, the Disaster Recovery Plan twice (2) per year;</w:t>
      </w:r>
    </w:p>
    <w:p w14:paraId="67FE5AEE" w14:textId="77777777" w:rsidR="00941193" w:rsidRPr="00F90095" w:rsidRDefault="00941193"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Provides the State with test results for each disaster recovery test;</w:t>
      </w:r>
    </w:p>
    <w:p w14:paraId="23F3504D" w14:textId="77777777" w:rsidR="00941193" w:rsidRPr="00F90095" w:rsidRDefault="00941193"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Execute the Disaster Recovery Plan including switching to the disaster recovery site and the restoration of normal services at a time agreed to by the State; and</w:t>
      </w:r>
    </w:p>
    <w:p w14:paraId="485C6CC5" w14:textId="77777777" w:rsidR="00941193" w:rsidRPr="00F90095" w:rsidRDefault="00941193"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Conduct a post-disaster meeting with the State to understand the impact of the disaster and develop plans to address any issues that were potentially encountered.</w:t>
      </w:r>
    </w:p>
    <w:p w14:paraId="1CC59065" w14:textId="77777777" w:rsidR="009F04BE" w:rsidRPr="00F90095" w:rsidRDefault="009F04BE"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Must have controls in place for disaster recovery / business continuity / contingency plans to address and mitigate disruptions to production operations.</w:t>
      </w:r>
    </w:p>
    <w:p w14:paraId="62412976" w14:textId="77777777" w:rsidR="00D07F6A" w:rsidRPr="00F90095" w:rsidRDefault="00D07F6A"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All data processing facilities (primary and recovery) are required to meet the same security requirements.</w:t>
      </w:r>
    </w:p>
    <w:p w14:paraId="78E08B99" w14:textId="77777777" w:rsidR="00D07F6A" w:rsidRPr="00F90095" w:rsidRDefault="00D07F6A"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Vendor shall ensure network connectivity between the primary and recovery data processing facilities.</w:t>
      </w:r>
    </w:p>
    <w:p w14:paraId="595876D3" w14:textId="77777777" w:rsidR="009F04BE" w:rsidRPr="00F90095" w:rsidRDefault="009F04BE"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Must provide at most 72 hours Recovery Time Objective (RTO) see definition provided.</w:t>
      </w:r>
    </w:p>
    <w:p w14:paraId="31D35B70" w14:textId="77777777" w:rsidR="009F04BE" w:rsidRPr="00F90095" w:rsidRDefault="009F04BE"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Must provide at most 24 hours Recovery Point Objective (RPO) see definition provided.</w:t>
      </w:r>
    </w:p>
    <w:p w14:paraId="1467A8EA" w14:textId="77777777" w:rsidR="009F04BE" w:rsidRPr="00F90095" w:rsidRDefault="009F04BE"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 xml:space="preserve">Ensure that the recovery data processing facility and the primary data have a reasonable geographically separation such that it does not share the following: </w:t>
      </w:r>
    </w:p>
    <w:p w14:paraId="67C7C896" w14:textId="77777777" w:rsidR="009F04BE" w:rsidRPr="00F90095" w:rsidRDefault="009F04BE" w:rsidP="005E0E5E">
      <w:pPr>
        <w:pStyle w:val="Default"/>
        <w:numPr>
          <w:ilvl w:val="0"/>
          <w:numId w:val="27"/>
        </w:numPr>
        <w:ind w:left="2160"/>
        <w:rPr>
          <w:rFonts w:ascii="Times New Roman" w:hAnsi="Times New Roman" w:cs="Times New Roman"/>
          <w:color w:val="auto"/>
          <w:sz w:val="22"/>
          <w:szCs w:val="22"/>
        </w:rPr>
      </w:pPr>
      <w:r w:rsidRPr="00F90095">
        <w:rPr>
          <w:rFonts w:ascii="Times New Roman" w:hAnsi="Times New Roman" w:cs="Times New Roman"/>
          <w:color w:val="auto"/>
          <w:sz w:val="22"/>
          <w:szCs w:val="22"/>
        </w:rPr>
        <w:t>Risks for known natural disasters (i.e. fault lines, flood zones, etc.).</w:t>
      </w:r>
    </w:p>
    <w:p w14:paraId="76670971" w14:textId="77777777" w:rsidR="009F04BE" w:rsidRPr="00F90095" w:rsidRDefault="009F04BE" w:rsidP="005E0E5E">
      <w:pPr>
        <w:pStyle w:val="Default"/>
        <w:numPr>
          <w:ilvl w:val="0"/>
          <w:numId w:val="27"/>
        </w:numPr>
        <w:ind w:left="2160"/>
        <w:rPr>
          <w:rFonts w:ascii="Times New Roman" w:hAnsi="Times New Roman" w:cs="Times New Roman"/>
          <w:color w:val="auto"/>
          <w:sz w:val="22"/>
          <w:szCs w:val="22"/>
        </w:rPr>
      </w:pPr>
      <w:r w:rsidRPr="00F90095">
        <w:rPr>
          <w:rFonts w:ascii="Times New Roman" w:hAnsi="Times New Roman" w:cs="Times New Roman"/>
          <w:color w:val="auto"/>
          <w:sz w:val="22"/>
          <w:szCs w:val="22"/>
        </w:rPr>
        <w:t>Common critical and core dependencies required to provide continued production operations such as power, fuel, other utilities, networking, and other potential single points of failure)</w:t>
      </w:r>
    </w:p>
    <w:p w14:paraId="69E223EB" w14:textId="77777777" w:rsidR="009F04BE" w:rsidRPr="00F90095" w:rsidRDefault="009F04BE"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Describe the process for declaring a disaster including but not limited to who, how, and when.</w:t>
      </w:r>
    </w:p>
    <w:p w14:paraId="2388CF8E" w14:textId="77777777" w:rsidR="009F04BE" w:rsidRPr="00F90095" w:rsidRDefault="009F04BE"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Disclose all costs (if any) associated with disaster recovery including but not limited to:</w:t>
      </w:r>
    </w:p>
    <w:p w14:paraId="528F449D" w14:textId="77777777" w:rsidR="009F04BE" w:rsidRPr="00F90095" w:rsidRDefault="009F04BE" w:rsidP="005E0E5E">
      <w:pPr>
        <w:pStyle w:val="Default"/>
        <w:numPr>
          <w:ilvl w:val="2"/>
          <w:numId w:val="28"/>
        </w:numPr>
        <w:ind w:hanging="360"/>
        <w:rPr>
          <w:rFonts w:ascii="Times New Roman" w:hAnsi="Times New Roman" w:cs="Times New Roman"/>
          <w:color w:val="auto"/>
          <w:sz w:val="22"/>
          <w:szCs w:val="22"/>
        </w:rPr>
      </w:pPr>
      <w:r w:rsidRPr="00F90095">
        <w:rPr>
          <w:rFonts w:ascii="Times New Roman" w:hAnsi="Times New Roman" w:cs="Times New Roman"/>
          <w:color w:val="auto"/>
          <w:sz w:val="22"/>
          <w:szCs w:val="22"/>
        </w:rPr>
        <w:t>Disaster declaration fee</w:t>
      </w:r>
    </w:p>
    <w:p w14:paraId="5D48268E" w14:textId="77777777" w:rsidR="009F04BE" w:rsidRPr="00F90095" w:rsidRDefault="009F04BE" w:rsidP="005E0E5E">
      <w:pPr>
        <w:pStyle w:val="Default"/>
        <w:numPr>
          <w:ilvl w:val="2"/>
          <w:numId w:val="28"/>
        </w:numPr>
        <w:ind w:hanging="360"/>
        <w:rPr>
          <w:rFonts w:ascii="Times New Roman" w:hAnsi="Times New Roman" w:cs="Times New Roman"/>
          <w:color w:val="auto"/>
          <w:sz w:val="22"/>
          <w:szCs w:val="22"/>
        </w:rPr>
      </w:pPr>
      <w:r w:rsidRPr="00F90095">
        <w:rPr>
          <w:rFonts w:ascii="Times New Roman" w:hAnsi="Times New Roman" w:cs="Times New Roman"/>
          <w:color w:val="auto"/>
          <w:sz w:val="22"/>
          <w:szCs w:val="22"/>
        </w:rPr>
        <w:t>Ongoing charges during a disaster</w:t>
      </w:r>
    </w:p>
    <w:p w14:paraId="33FC0887" w14:textId="77777777" w:rsidR="009F04BE" w:rsidRPr="00F90095" w:rsidRDefault="009F04BE" w:rsidP="005E0E5E">
      <w:pPr>
        <w:pStyle w:val="Default"/>
        <w:numPr>
          <w:ilvl w:val="2"/>
          <w:numId w:val="28"/>
        </w:numPr>
        <w:ind w:hanging="360"/>
        <w:rPr>
          <w:rFonts w:ascii="Times New Roman" w:hAnsi="Times New Roman" w:cs="Times New Roman"/>
          <w:color w:val="auto"/>
          <w:sz w:val="22"/>
          <w:szCs w:val="22"/>
        </w:rPr>
      </w:pPr>
      <w:r w:rsidRPr="00F90095">
        <w:rPr>
          <w:rFonts w:ascii="Times New Roman" w:hAnsi="Times New Roman" w:cs="Times New Roman"/>
          <w:color w:val="auto"/>
          <w:sz w:val="22"/>
          <w:szCs w:val="22"/>
        </w:rPr>
        <w:t>Return to normal business</w:t>
      </w:r>
    </w:p>
    <w:p w14:paraId="66DFEEF1" w14:textId="77777777" w:rsidR="00D07F6A" w:rsidRPr="00F90095" w:rsidRDefault="00D07F6A" w:rsidP="005E0E5E">
      <w:pPr>
        <w:pStyle w:val="Default"/>
        <w:numPr>
          <w:ilvl w:val="1"/>
          <w:numId w:val="16"/>
        </w:numPr>
        <w:rPr>
          <w:rFonts w:ascii="Times New Roman" w:hAnsi="Times New Roman" w:cs="Times New Roman"/>
          <w:color w:val="auto"/>
          <w:sz w:val="22"/>
          <w:szCs w:val="22"/>
        </w:rPr>
      </w:pPr>
      <w:r w:rsidRPr="00F90095">
        <w:rPr>
          <w:rFonts w:ascii="Times New Roman" w:hAnsi="Times New Roman" w:cs="Times New Roman"/>
          <w:color w:val="auto"/>
          <w:sz w:val="22"/>
          <w:szCs w:val="22"/>
        </w:rPr>
        <w:t xml:space="preserve">Describe how the </w:t>
      </w:r>
      <w:r w:rsidR="000F123D">
        <w:rPr>
          <w:rFonts w:ascii="Times New Roman" w:hAnsi="Times New Roman" w:cs="Times New Roman"/>
          <w:color w:val="auto"/>
          <w:sz w:val="22"/>
          <w:szCs w:val="22"/>
        </w:rPr>
        <w:t>Vendor</w:t>
      </w:r>
      <w:r w:rsidRPr="00F90095">
        <w:rPr>
          <w:rFonts w:ascii="Times New Roman" w:hAnsi="Times New Roman" w:cs="Times New Roman"/>
          <w:color w:val="auto"/>
          <w:sz w:val="22"/>
          <w:szCs w:val="22"/>
        </w:rPr>
        <w:t xml:space="preserve"> will perform</w:t>
      </w:r>
      <w:r w:rsidR="006421A1" w:rsidRPr="00F90095">
        <w:rPr>
          <w:rFonts w:ascii="Times New Roman" w:hAnsi="Times New Roman" w:cs="Times New Roman"/>
          <w:color w:val="auto"/>
          <w:sz w:val="22"/>
          <w:szCs w:val="22"/>
        </w:rPr>
        <w:t xml:space="preserve"> or improve on </w:t>
      </w:r>
      <w:r w:rsidRPr="00F90095">
        <w:rPr>
          <w:rFonts w:ascii="Times New Roman" w:hAnsi="Times New Roman" w:cs="Times New Roman"/>
          <w:color w:val="auto"/>
          <w:sz w:val="22"/>
          <w:szCs w:val="22"/>
        </w:rPr>
        <w:t xml:space="preserve">the </w:t>
      </w:r>
      <w:r w:rsidR="006421A1" w:rsidRPr="00F90095">
        <w:rPr>
          <w:rFonts w:ascii="Times New Roman" w:hAnsi="Times New Roman" w:cs="Times New Roman"/>
          <w:color w:val="auto"/>
          <w:sz w:val="22"/>
          <w:szCs w:val="22"/>
        </w:rPr>
        <w:t xml:space="preserve">current </w:t>
      </w:r>
      <w:r w:rsidRPr="00F90095">
        <w:rPr>
          <w:rFonts w:ascii="Times New Roman" w:hAnsi="Times New Roman" w:cs="Times New Roman"/>
          <w:color w:val="auto"/>
          <w:sz w:val="22"/>
          <w:szCs w:val="22"/>
        </w:rPr>
        <w:t>disaster recovery service.</w:t>
      </w:r>
    </w:p>
    <w:p w14:paraId="37DE93D4" w14:textId="77777777" w:rsidR="000618E9" w:rsidRPr="00F90095" w:rsidRDefault="000618E9" w:rsidP="005E0E5E">
      <w:pPr>
        <w:pStyle w:val="Heading2"/>
        <w:numPr>
          <w:ilvl w:val="1"/>
          <w:numId w:val="22"/>
        </w:numPr>
        <w:ind w:left="720" w:hanging="720"/>
        <w:rPr>
          <w:sz w:val="22"/>
          <w:szCs w:val="22"/>
        </w:rPr>
      </w:pPr>
      <w:bookmarkStart w:id="742" w:name="_Toc24535558"/>
      <w:r w:rsidRPr="00F90095">
        <w:rPr>
          <w:sz w:val="22"/>
          <w:szCs w:val="22"/>
        </w:rPr>
        <w:t>(MS</w:t>
      </w:r>
      <w:r w:rsidR="003D32BB">
        <w:rPr>
          <w:sz w:val="22"/>
          <w:szCs w:val="22"/>
        </w:rPr>
        <w:t xml:space="preserve"> 20</w:t>
      </w:r>
      <w:r w:rsidRPr="00F90095">
        <w:rPr>
          <w:sz w:val="22"/>
          <w:szCs w:val="22"/>
        </w:rPr>
        <w:t>) Transition Plan</w:t>
      </w:r>
      <w:bookmarkEnd w:id="742"/>
    </w:p>
    <w:p w14:paraId="70DA04A7" w14:textId="77777777" w:rsidR="000618E9" w:rsidRPr="00F90095" w:rsidRDefault="000618E9" w:rsidP="007744F0">
      <w:pPr>
        <w:pStyle w:val="Default"/>
        <w:ind w:left="720"/>
        <w:rPr>
          <w:rFonts w:ascii="Times New Roman" w:hAnsi="Times New Roman" w:cs="Times New Roman"/>
          <w:color w:val="auto"/>
          <w:sz w:val="22"/>
          <w:szCs w:val="22"/>
        </w:rPr>
      </w:pPr>
      <w:r w:rsidRPr="00F90095">
        <w:rPr>
          <w:rFonts w:ascii="Times New Roman" w:hAnsi="Times New Roman" w:cs="Times New Roman"/>
          <w:color w:val="auto"/>
          <w:sz w:val="22"/>
          <w:szCs w:val="22"/>
        </w:rPr>
        <w:t xml:space="preserve">Describe how the Vendor will perform the Mainframe Transition Plan.  </w:t>
      </w:r>
    </w:p>
    <w:p w14:paraId="76F1764C" w14:textId="77777777" w:rsidR="000618E9" w:rsidRPr="00F90095" w:rsidRDefault="000618E9" w:rsidP="007744F0">
      <w:pPr>
        <w:pStyle w:val="Default"/>
        <w:ind w:left="720"/>
        <w:rPr>
          <w:rFonts w:ascii="Times New Roman" w:hAnsi="Times New Roman" w:cs="Times New Roman"/>
          <w:color w:val="auto"/>
          <w:sz w:val="22"/>
          <w:szCs w:val="22"/>
        </w:rPr>
      </w:pPr>
    </w:p>
    <w:p w14:paraId="285436B9" w14:textId="77777777" w:rsidR="000618E9" w:rsidRPr="00F90095" w:rsidRDefault="000618E9" w:rsidP="007744F0">
      <w:pPr>
        <w:pStyle w:val="Default"/>
        <w:ind w:left="720"/>
        <w:rPr>
          <w:rFonts w:ascii="Times New Roman" w:hAnsi="Times New Roman" w:cs="Times New Roman"/>
          <w:color w:val="auto"/>
          <w:sz w:val="22"/>
          <w:szCs w:val="22"/>
        </w:rPr>
      </w:pPr>
      <w:r w:rsidRPr="00F90095">
        <w:rPr>
          <w:rFonts w:ascii="Times New Roman" w:hAnsi="Times New Roman" w:cs="Times New Roman"/>
          <w:color w:val="auto"/>
          <w:sz w:val="22"/>
          <w:szCs w:val="22"/>
        </w:rPr>
        <w:t xml:space="preserve">Provide an initial Mainframe Services Transition Plan.  This plan should contain all the elements, including target dates for accomplishing tasks, </w:t>
      </w:r>
      <w:r w:rsidR="006A2A08" w:rsidRPr="00F90095">
        <w:rPr>
          <w:rFonts w:ascii="Times New Roman" w:hAnsi="Times New Roman" w:cs="Times New Roman"/>
          <w:color w:val="auto"/>
          <w:sz w:val="22"/>
          <w:szCs w:val="22"/>
        </w:rPr>
        <w:t xml:space="preserve">frequency, </w:t>
      </w:r>
      <w:r w:rsidRPr="00F90095">
        <w:rPr>
          <w:rFonts w:ascii="Times New Roman" w:hAnsi="Times New Roman" w:cs="Times New Roman"/>
          <w:color w:val="auto"/>
          <w:sz w:val="22"/>
          <w:szCs w:val="22"/>
        </w:rPr>
        <w:t>and be sufficiently detailed for the State to be able to determine the quality and reasonableness of the Vendor’s approach.</w:t>
      </w:r>
    </w:p>
    <w:p w14:paraId="41C42D73" w14:textId="77777777" w:rsidR="000618E9" w:rsidRPr="00F90095" w:rsidRDefault="000618E9" w:rsidP="006A2A08">
      <w:pPr>
        <w:pStyle w:val="Default"/>
        <w:rPr>
          <w:rFonts w:ascii="Times New Roman" w:hAnsi="Times New Roman" w:cs="Times New Roman"/>
          <w:color w:val="auto"/>
          <w:sz w:val="22"/>
          <w:szCs w:val="22"/>
        </w:rPr>
      </w:pPr>
    </w:p>
    <w:p w14:paraId="1E10713E" w14:textId="77777777" w:rsidR="000618E9" w:rsidRPr="00F90095" w:rsidRDefault="000618E9" w:rsidP="003D32BB">
      <w:pPr>
        <w:pStyle w:val="Default"/>
        <w:spacing w:after="120"/>
        <w:ind w:left="720"/>
        <w:rPr>
          <w:rFonts w:ascii="Times New Roman" w:hAnsi="Times New Roman" w:cs="Times New Roman"/>
          <w:color w:val="auto"/>
          <w:sz w:val="22"/>
          <w:szCs w:val="22"/>
        </w:rPr>
      </w:pPr>
      <w:r w:rsidRPr="00F90095">
        <w:rPr>
          <w:rFonts w:ascii="Times New Roman" w:hAnsi="Times New Roman" w:cs="Times New Roman"/>
          <w:color w:val="auto"/>
          <w:sz w:val="22"/>
          <w:szCs w:val="22"/>
        </w:rPr>
        <w:t>The transition plan should include:</w:t>
      </w:r>
    </w:p>
    <w:p w14:paraId="77D5108A" w14:textId="77777777" w:rsidR="000618E9" w:rsidRPr="00F90095" w:rsidRDefault="000618E9" w:rsidP="005E0E5E">
      <w:pPr>
        <w:pStyle w:val="Default"/>
        <w:numPr>
          <w:ilvl w:val="0"/>
          <w:numId w:val="17"/>
        </w:numPr>
        <w:rPr>
          <w:rFonts w:ascii="Times New Roman" w:hAnsi="Times New Roman" w:cs="Times New Roman"/>
          <w:color w:val="auto"/>
          <w:sz w:val="22"/>
          <w:szCs w:val="22"/>
        </w:rPr>
      </w:pPr>
      <w:r w:rsidRPr="00F90095">
        <w:rPr>
          <w:rFonts w:ascii="Times New Roman" w:hAnsi="Times New Roman" w:cs="Times New Roman"/>
          <w:color w:val="auto"/>
          <w:sz w:val="22"/>
          <w:szCs w:val="22"/>
        </w:rPr>
        <w:t>A milestone schedule with key transition activities and major milestones</w:t>
      </w:r>
    </w:p>
    <w:p w14:paraId="43E8871A" w14:textId="77777777" w:rsidR="000618E9" w:rsidRPr="00F90095" w:rsidRDefault="000618E9" w:rsidP="005E0E5E">
      <w:pPr>
        <w:pStyle w:val="Default"/>
        <w:numPr>
          <w:ilvl w:val="0"/>
          <w:numId w:val="17"/>
        </w:numPr>
        <w:rPr>
          <w:rFonts w:ascii="Times New Roman" w:hAnsi="Times New Roman" w:cs="Times New Roman"/>
          <w:color w:val="auto"/>
          <w:sz w:val="22"/>
          <w:szCs w:val="22"/>
        </w:rPr>
      </w:pPr>
      <w:r w:rsidRPr="00F90095">
        <w:rPr>
          <w:rFonts w:ascii="Times New Roman" w:hAnsi="Times New Roman" w:cs="Times New Roman"/>
          <w:color w:val="auto"/>
          <w:sz w:val="22"/>
          <w:szCs w:val="22"/>
        </w:rPr>
        <w:t>Timeline indicating the date of transfer of responsibility</w:t>
      </w:r>
    </w:p>
    <w:p w14:paraId="4A93CBC8" w14:textId="77777777" w:rsidR="000618E9" w:rsidRPr="00F90095" w:rsidRDefault="000618E9" w:rsidP="005E0E5E">
      <w:pPr>
        <w:pStyle w:val="Default"/>
        <w:numPr>
          <w:ilvl w:val="0"/>
          <w:numId w:val="17"/>
        </w:numPr>
        <w:rPr>
          <w:rFonts w:ascii="Times New Roman" w:hAnsi="Times New Roman" w:cs="Times New Roman"/>
          <w:color w:val="auto"/>
          <w:sz w:val="22"/>
          <w:szCs w:val="22"/>
        </w:rPr>
      </w:pPr>
      <w:r w:rsidRPr="00F90095">
        <w:rPr>
          <w:rFonts w:ascii="Times New Roman" w:hAnsi="Times New Roman" w:cs="Times New Roman"/>
          <w:color w:val="auto"/>
          <w:sz w:val="22"/>
          <w:szCs w:val="22"/>
        </w:rPr>
        <w:t>Assigned personnel</w:t>
      </w:r>
    </w:p>
    <w:p w14:paraId="22FDA19B" w14:textId="77777777" w:rsidR="006A2A08" w:rsidRPr="00F90095" w:rsidRDefault="006A2A08" w:rsidP="005E0E5E">
      <w:pPr>
        <w:pStyle w:val="Default"/>
        <w:numPr>
          <w:ilvl w:val="0"/>
          <w:numId w:val="17"/>
        </w:numPr>
        <w:rPr>
          <w:rFonts w:ascii="Times New Roman" w:hAnsi="Times New Roman" w:cs="Times New Roman"/>
          <w:color w:val="auto"/>
          <w:sz w:val="22"/>
          <w:szCs w:val="22"/>
        </w:rPr>
      </w:pPr>
      <w:r w:rsidRPr="00F90095">
        <w:rPr>
          <w:rFonts w:ascii="Times New Roman" w:hAnsi="Times New Roman" w:cs="Times New Roman"/>
          <w:color w:val="auto"/>
          <w:sz w:val="22"/>
          <w:szCs w:val="22"/>
        </w:rPr>
        <w:lastRenderedPageBreak/>
        <w:t>Communication Plan</w:t>
      </w:r>
    </w:p>
    <w:p w14:paraId="772D8B00" w14:textId="77777777" w:rsidR="000618E9" w:rsidRPr="00F90095" w:rsidRDefault="000618E9" w:rsidP="005E0E5E">
      <w:pPr>
        <w:pStyle w:val="Default"/>
        <w:numPr>
          <w:ilvl w:val="0"/>
          <w:numId w:val="17"/>
        </w:numPr>
        <w:rPr>
          <w:rFonts w:ascii="Times New Roman" w:hAnsi="Times New Roman" w:cs="Times New Roman"/>
          <w:color w:val="auto"/>
          <w:sz w:val="22"/>
          <w:szCs w:val="22"/>
        </w:rPr>
      </w:pPr>
      <w:r w:rsidRPr="00F90095">
        <w:rPr>
          <w:rFonts w:ascii="Times New Roman" w:hAnsi="Times New Roman" w:cs="Times New Roman"/>
          <w:color w:val="auto"/>
          <w:sz w:val="22"/>
          <w:szCs w:val="22"/>
        </w:rPr>
        <w:t>Completion criteria for key activities.</w:t>
      </w:r>
    </w:p>
    <w:p w14:paraId="293A7B15" w14:textId="77777777" w:rsidR="000618E9" w:rsidRDefault="000618E9" w:rsidP="005E0E5E">
      <w:pPr>
        <w:pStyle w:val="Default"/>
        <w:numPr>
          <w:ilvl w:val="0"/>
          <w:numId w:val="17"/>
        </w:numPr>
        <w:rPr>
          <w:rFonts w:ascii="Times New Roman" w:hAnsi="Times New Roman" w:cs="Times New Roman"/>
          <w:color w:val="auto"/>
          <w:sz w:val="22"/>
          <w:szCs w:val="22"/>
        </w:rPr>
      </w:pPr>
      <w:r w:rsidRPr="00F90095">
        <w:rPr>
          <w:rFonts w:ascii="Times New Roman" w:hAnsi="Times New Roman" w:cs="Times New Roman"/>
          <w:color w:val="auto"/>
          <w:sz w:val="22"/>
          <w:szCs w:val="22"/>
        </w:rPr>
        <w:t>The transition plan must ensure there is no disruption of service to the State</w:t>
      </w:r>
      <w:r w:rsidR="00EF46C7" w:rsidRPr="00F90095">
        <w:rPr>
          <w:rFonts w:ascii="Times New Roman" w:hAnsi="Times New Roman" w:cs="Times New Roman"/>
          <w:color w:val="auto"/>
          <w:sz w:val="22"/>
          <w:szCs w:val="22"/>
        </w:rPr>
        <w:t>.  No outage outside of pre</w:t>
      </w:r>
      <w:r w:rsidRPr="00F90095">
        <w:rPr>
          <w:rFonts w:ascii="Times New Roman" w:hAnsi="Times New Roman" w:cs="Times New Roman"/>
          <w:color w:val="auto"/>
          <w:sz w:val="22"/>
          <w:szCs w:val="22"/>
        </w:rPr>
        <w:t>-approved maintenance windows.</w:t>
      </w:r>
      <w:r w:rsidR="008B352A" w:rsidRPr="00F90095">
        <w:rPr>
          <w:rFonts w:ascii="Times New Roman" w:hAnsi="Times New Roman" w:cs="Times New Roman"/>
          <w:color w:val="auto"/>
          <w:sz w:val="22"/>
          <w:szCs w:val="22"/>
        </w:rPr>
        <w:t xml:space="preserve"> No application development and/or rewriting of applications during transition.</w:t>
      </w:r>
    </w:p>
    <w:p w14:paraId="4390A6AD" w14:textId="77777777" w:rsidR="000618E9" w:rsidRPr="007744F0" w:rsidRDefault="00326E37" w:rsidP="005E0E5E">
      <w:pPr>
        <w:pStyle w:val="Default"/>
        <w:numPr>
          <w:ilvl w:val="0"/>
          <w:numId w:val="17"/>
        </w:numPr>
        <w:rPr>
          <w:rFonts w:ascii="Times New Roman" w:hAnsi="Times New Roman" w:cs="Times New Roman"/>
          <w:color w:val="auto"/>
          <w:sz w:val="22"/>
          <w:szCs w:val="22"/>
        </w:rPr>
      </w:pPr>
      <w:r w:rsidRPr="007744F0">
        <w:rPr>
          <w:rFonts w:ascii="Times New Roman" w:hAnsi="Times New Roman" w:cs="Times New Roman"/>
          <w:color w:val="auto"/>
          <w:sz w:val="22"/>
          <w:szCs w:val="22"/>
        </w:rPr>
        <w:t>Any dependencies or requirements on the State or State staff that are part of the transition plan.</w:t>
      </w:r>
    </w:p>
    <w:p w14:paraId="1F5710B8" w14:textId="77777777" w:rsidR="006A2A08" w:rsidRPr="00F90095" w:rsidRDefault="000618E9" w:rsidP="005E0E5E">
      <w:pPr>
        <w:pStyle w:val="Heading2"/>
        <w:numPr>
          <w:ilvl w:val="1"/>
          <w:numId w:val="22"/>
        </w:numPr>
        <w:ind w:left="720" w:hanging="720"/>
        <w:rPr>
          <w:sz w:val="22"/>
          <w:szCs w:val="22"/>
        </w:rPr>
      </w:pPr>
      <w:r w:rsidRPr="007744F0">
        <w:rPr>
          <w:sz w:val="22"/>
          <w:szCs w:val="22"/>
        </w:rPr>
        <w:t xml:space="preserve"> </w:t>
      </w:r>
      <w:bookmarkStart w:id="743" w:name="_Toc24535559"/>
      <w:r w:rsidR="006A2A08" w:rsidRPr="00F90095">
        <w:rPr>
          <w:sz w:val="22"/>
          <w:szCs w:val="22"/>
        </w:rPr>
        <w:t>(MS</w:t>
      </w:r>
      <w:r w:rsidR="003D32BB">
        <w:rPr>
          <w:sz w:val="22"/>
          <w:szCs w:val="22"/>
        </w:rPr>
        <w:t xml:space="preserve"> </w:t>
      </w:r>
      <w:r w:rsidR="00802DBE">
        <w:rPr>
          <w:sz w:val="22"/>
          <w:szCs w:val="22"/>
        </w:rPr>
        <w:t>60</w:t>
      </w:r>
      <w:r w:rsidR="006A2A08" w:rsidRPr="00F90095">
        <w:rPr>
          <w:sz w:val="22"/>
          <w:szCs w:val="22"/>
        </w:rPr>
        <w:t>) Migration Plan</w:t>
      </w:r>
      <w:bookmarkEnd w:id="743"/>
    </w:p>
    <w:p w14:paraId="6A291C76" w14:textId="77777777" w:rsidR="006A2A08" w:rsidRPr="00F90095" w:rsidRDefault="006A2A08" w:rsidP="007744F0">
      <w:pPr>
        <w:pStyle w:val="Default"/>
        <w:ind w:left="720"/>
        <w:rPr>
          <w:rFonts w:ascii="Times New Roman" w:hAnsi="Times New Roman" w:cs="Times New Roman"/>
          <w:color w:val="auto"/>
          <w:sz w:val="22"/>
          <w:szCs w:val="22"/>
        </w:rPr>
      </w:pPr>
      <w:r w:rsidRPr="00F90095">
        <w:rPr>
          <w:rFonts w:ascii="Times New Roman" w:hAnsi="Times New Roman" w:cs="Times New Roman"/>
          <w:color w:val="auto"/>
          <w:sz w:val="22"/>
          <w:szCs w:val="22"/>
        </w:rPr>
        <w:t xml:space="preserve">Describe how the Vendor will perform the Mainframe Migration Plan.  </w:t>
      </w:r>
    </w:p>
    <w:p w14:paraId="4635CEDB" w14:textId="77777777" w:rsidR="006A2A08" w:rsidRPr="00F90095" w:rsidRDefault="006A2A08" w:rsidP="007744F0">
      <w:pPr>
        <w:pStyle w:val="Default"/>
        <w:ind w:left="720"/>
        <w:rPr>
          <w:rFonts w:ascii="Times New Roman" w:hAnsi="Times New Roman" w:cs="Times New Roman"/>
          <w:color w:val="auto"/>
          <w:sz w:val="22"/>
          <w:szCs w:val="22"/>
        </w:rPr>
      </w:pPr>
    </w:p>
    <w:p w14:paraId="194D884B" w14:textId="77777777" w:rsidR="006A2A08" w:rsidRPr="00F90095" w:rsidRDefault="006A2A08" w:rsidP="007744F0">
      <w:pPr>
        <w:pStyle w:val="Default"/>
        <w:ind w:left="720"/>
        <w:rPr>
          <w:rFonts w:ascii="Times New Roman" w:hAnsi="Times New Roman" w:cs="Times New Roman"/>
          <w:color w:val="auto"/>
          <w:sz w:val="22"/>
          <w:szCs w:val="22"/>
        </w:rPr>
      </w:pPr>
      <w:r w:rsidRPr="00F90095">
        <w:rPr>
          <w:rFonts w:ascii="Times New Roman" w:hAnsi="Times New Roman" w:cs="Times New Roman"/>
          <w:color w:val="auto"/>
          <w:sz w:val="22"/>
          <w:szCs w:val="22"/>
        </w:rPr>
        <w:t>Provide an initial Mainframe Services Migration Plan.  This plan should contain all the elements, including target dates for accomplishing tasks, frequency, and be sufficiently detailed for the State to be able to determine the quality and reasonableness of the Vendor’s approach.</w:t>
      </w:r>
    </w:p>
    <w:p w14:paraId="4E726BD4" w14:textId="77777777" w:rsidR="006A2A08" w:rsidRPr="00F90095" w:rsidRDefault="006A2A08" w:rsidP="007744F0">
      <w:pPr>
        <w:pStyle w:val="Default"/>
        <w:ind w:left="720"/>
        <w:rPr>
          <w:rFonts w:ascii="Times New Roman" w:hAnsi="Times New Roman" w:cs="Times New Roman"/>
          <w:color w:val="auto"/>
          <w:sz w:val="22"/>
          <w:szCs w:val="22"/>
        </w:rPr>
      </w:pPr>
    </w:p>
    <w:p w14:paraId="169F81E7" w14:textId="77777777" w:rsidR="006A2A08" w:rsidRPr="00F90095" w:rsidRDefault="006A2A08" w:rsidP="007744F0">
      <w:pPr>
        <w:pStyle w:val="Default"/>
        <w:spacing w:after="120"/>
        <w:ind w:left="720"/>
        <w:rPr>
          <w:rFonts w:ascii="Times New Roman" w:hAnsi="Times New Roman" w:cs="Times New Roman"/>
          <w:color w:val="auto"/>
          <w:sz w:val="22"/>
          <w:szCs w:val="22"/>
        </w:rPr>
      </w:pPr>
      <w:r w:rsidRPr="00F90095">
        <w:rPr>
          <w:rFonts w:ascii="Times New Roman" w:hAnsi="Times New Roman" w:cs="Times New Roman"/>
          <w:color w:val="auto"/>
          <w:sz w:val="22"/>
          <w:szCs w:val="22"/>
        </w:rPr>
        <w:t>The migration plan should include:</w:t>
      </w:r>
    </w:p>
    <w:p w14:paraId="00474540" w14:textId="77777777" w:rsidR="006A2A08" w:rsidRPr="00F90095" w:rsidRDefault="006A2A08" w:rsidP="005E0E5E">
      <w:pPr>
        <w:pStyle w:val="Default"/>
        <w:numPr>
          <w:ilvl w:val="0"/>
          <w:numId w:val="23"/>
        </w:numPr>
        <w:rPr>
          <w:rFonts w:ascii="Times New Roman" w:hAnsi="Times New Roman" w:cs="Times New Roman"/>
          <w:color w:val="auto"/>
          <w:sz w:val="22"/>
          <w:szCs w:val="22"/>
        </w:rPr>
      </w:pPr>
      <w:r w:rsidRPr="00F90095">
        <w:rPr>
          <w:rFonts w:ascii="Times New Roman" w:hAnsi="Times New Roman" w:cs="Times New Roman"/>
          <w:color w:val="auto"/>
          <w:sz w:val="22"/>
          <w:szCs w:val="22"/>
        </w:rPr>
        <w:t>A milestone schedule with key migration activities and major milestones;</w:t>
      </w:r>
    </w:p>
    <w:p w14:paraId="493862EB" w14:textId="77777777" w:rsidR="006A2A08" w:rsidRPr="00F90095" w:rsidRDefault="006A2A08" w:rsidP="005E0E5E">
      <w:pPr>
        <w:pStyle w:val="Default"/>
        <w:numPr>
          <w:ilvl w:val="0"/>
          <w:numId w:val="23"/>
        </w:numPr>
        <w:rPr>
          <w:rFonts w:ascii="Times New Roman" w:hAnsi="Times New Roman" w:cs="Times New Roman"/>
          <w:color w:val="auto"/>
          <w:sz w:val="22"/>
          <w:szCs w:val="22"/>
        </w:rPr>
      </w:pPr>
      <w:r w:rsidRPr="00F90095">
        <w:rPr>
          <w:rFonts w:ascii="Times New Roman" w:hAnsi="Times New Roman" w:cs="Times New Roman"/>
          <w:color w:val="auto"/>
          <w:sz w:val="22"/>
          <w:szCs w:val="22"/>
        </w:rPr>
        <w:t>Timeline indicating the date of transfer of responsibility;</w:t>
      </w:r>
    </w:p>
    <w:p w14:paraId="1337B3D5" w14:textId="77777777" w:rsidR="006A2A08" w:rsidRPr="00F90095" w:rsidRDefault="006A2A08" w:rsidP="005E0E5E">
      <w:pPr>
        <w:pStyle w:val="Default"/>
        <w:numPr>
          <w:ilvl w:val="0"/>
          <w:numId w:val="23"/>
        </w:numPr>
        <w:rPr>
          <w:rFonts w:ascii="Times New Roman" w:hAnsi="Times New Roman" w:cs="Times New Roman"/>
          <w:color w:val="auto"/>
          <w:sz w:val="22"/>
          <w:szCs w:val="22"/>
        </w:rPr>
      </w:pPr>
      <w:r w:rsidRPr="00F90095">
        <w:rPr>
          <w:rFonts w:ascii="Times New Roman" w:hAnsi="Times New Roman" w:cs="Times New Roman"/>
          <w:color w:val="auto"/>
          <w:sz w:val="22"/>
          <w:szCs w:val="22"/>
        </w:rPr>
        <w:t>Assigned personnel;</w:t>
      </w:r>
    </w:p>
    <w:p w14:paraId="5AFAA7CD" w14:textId="77777777" w:rsidR="006A2A08" w:rsidRPr="00F90095" w:rsidRDefault="006A2A08" w:rsidP="005E0E5E">
      <w:pPr>
        <w:pStyle w:val="Default"/>
        <w:numPr>
          <w:ilvl w:val="0"/>
          <w:numId w:val="23"/>
        </w:numPr>
        <w:rPr>
          <w:rFonts w:ascii="Times New Roman" w:hAnsi="Times New Roman" w:cs="Times New Roman"/>
          <w:color w:val="auto"/>
          <w:sz w:val="22"/>
          <w:szCs w:val="22"/>
        </w:rPr>
      </w:pPr>
      <w:r w:rsidRPr="00F90095">
        <w:rPr>
          <w:rFonts w:ascii="Times New Roman" w:hAnsi="Times New Roman" w:cs="Times New Roman"/>
          <w:color w:val="auto"/>
          <w:sz w:val="22"/>
          <w:szCs w:val="22"/>
        </w:rPr>
        <w:t>Communication Plan</w:t>
      </w:r>
    </w:p>
    <w:p w14:paraId="5D0450DE" w14:textId="77777777" w:rsidR="00AB1954" w:rsidRDefault="006A2A08" w:rsidP="005E0E5E">
      <w:pPr>
        <w:pStyle w:val="Default"/>
        <w:numPr>
          <w:ilvl w:val="0"/>
          <w:numId w:val="23"/>
        </w:numPr>
        <w:rPr>
          <w:rFonts w:ascii="Times New Roman" w:hAnsi="Times New Roman" w:cs="Times New Roman"/>
          <w:color w:val="auto"/>
          <w:sz w:val="22"/>
          <w:szCs w:val="22"/>
        </w:rPr>
      </w:pPr>
      <w:r w:rsidRPr="00F90095">
        <w:rPr>
          <w:rFonts w:ascii="Times New Roman" w:hAnsi="Times New Roman" w:cs="Times New Roman"/>
          <w:color w:val="auto"/>
          <w:sz w:val="22"/>
          <w:szCs w:val="22"/>
        </w:rPr>
        <w:t>Completion criteria for key activities.</w:t>
      </w:r>
    </w:p>
    <w:p w14:paraId="099F35FC" w14:textId="77777777" w:rsidR="00734B54" w:rsidRPr="00F90095" w:rsidRDefault="00734B54" w:rsidP="005E0E5E">
      <w:pPr>
        <w:pStyle w:val="Default"/>
        <w:numPr>
          <w:ilvl w:val="0"/>
          <w:numId w:val="23"/>
        </w:numPr>
        <w:rPr>
          <w:rFonts w:ascii="Times New Roman" w:hAnsi="Times New Roman" w:cs="Times New Roman"/>
          <w:color w:val="auto"/>
          <w:sz w:val="22"/>
          <w:szCs w:val="22"/>
        </w:rPr>
      </w:pPr>
      <w:r>
        <w:rPr>
          <w:rFonts w:ascii="Times New Roman" w:hAnsi="Times New Roman" w:cs="Times New Roman"/>
          <w:color w:val="auto"/>
          <w:sz w:val="22"/>
          <w:szCs w:val="22"/>
        </w:rPr>
        <w:t>Anticipated risks or issues and proposed mitigation</w:t>
      </w:r>
      <w:r w:rsidR="00EA25BA">
        <w:rPr>
          <w:rFonts w:ascii="Times New Roman" w:hAnsi="Times New Roman" w:cs="Times New Roman"/>
          <w:color w:val="auto"/>
          <w:sz w:val="22"/>
          <w:szCs w:val="22"/>
        </w:rPr>
        <w:t xml:space="preserve"> approaches.</w:t>
      </w:r>
    </w:p>
    <w:p w14:paraId="3BE6B626" w14:textId="77777777" w:rsidR="008B352A" w:rsidRPr="00B31794" w:rsidRDefault="006A2A08" w:rsidP="005E0E5E">
      <w:pPr>
        <w:pStyle w:val="Default"/>
        <w:numPr>
          <w:ilvl w:val="0"/>
          <w:numId w:val="23"/>
        </w:numPr>
        <w:rPr>
          <w:rFonts w:ascii="Times New Roman" w:hAnsi="Times New Roman" w:cs="Times New Roman"/>
          <w:color w:val="auto"/>
          <w:sz w:val="22"/>
          <w:szCs w:val="22"/>
        </w:rPr>
      </w:pPr>
      <w:r w:rsidRPr="00AB1954">
        <w:rPr>
          <w:rFonts w:ascii="Times New Roman" w:hAnsi="Times New Roman" w:cs="Times New Roman"/>
          <w:color w:val="auto"/>
          <w:sz w:val="22"/>
          <w:szCs w:val="22"/>
        </w:rPr>
        <w:t>The migration plan must ensure there is no disruption of service to the State</w:t>
      </w:r>
      <w:r w:rsidR="00EF46C7" w:rsidRPr="00AB1954">
        <w:rPr>
          <w:rFonts w:ascii="Times New Roman" w:hAnsi="Times New Roman" w:cs="Times New Roman"/>
          <w:color w:val="auto"/>
          <w:sz w:val="22"/>
          <w:szCs w:val="22"/>
        </w:rPr>
        <w:t>.  No outage outside of pre-approved maintenance windows.</w:t>
      </w:r>
      <w:r w:rsidR="008B352A" w:rsidRPr="009847B9">
        <w:rPr>
          <w:rFonts w:ascii="Times New Roman" w:hAnsi="Times New Roman" w:cs="Times New Roman"/>
          <w:color w:val="auto"/>
          <w:sz w:val="22"/>
          <w:szCs w:val="22"/>
        </w:rPr>
        <w:t xml:space="preserve"> No application development and/or rewriting of applications during migration.</w:t>
      </w:r>
    </w:p>
    <w:p w14:paraId="1CE6B316" w14:textId="77777777" w:rsidR="00A7510F" w:rsidRPr="00F90095" w:rsidRDefault="00A7510F" w:rsidP="005E0E5E">
      <w:pPr>
        <w:pStyle w:val="Heading2"/>
        <w:numPr>
          <w:ilvl w:val="1"/>
          <w:numId w:val="22"/>
        </w:numPr>
        <w:ind w:left="720" w:hanging="720"/>
        <w:rPr>
          <w:sz w:val="22"/>
          <w:szCs w:val="22"/>
        </w:rPr>
      </w:pPr>
      <w:bookmarkStart w:id="744" w:name="_Toc24535560"/>
      <w:r w:rsidRPr="00F90095">
        <w:rPr>
          <w:sz w:val="22"/>
          <w:szCs w:val="22"/>
        </w:rPr>
        <w:t xml:space="preserve">(M) </w:t>
      </w:r>
      <w:r w:rsidR="00A25BC4" w:rsidRPr="00F90095">
        <w:rPr>
          <w:sz w:val="22"/>
          <w:szCs w:val="22"/>
        </w:rPr>
        <w:t xml:space="preserve">Data </w:t>
      </w:r>
      <w:r w:rsidRPr="00F90095">
        <w:rPr>
          <w:sz w:val="22"/>
          <w:szCs w:val="22"/>
        </w:rPr>
        <w:t>Security</w:t>
      </w:r>
      <w:bookmarkEnd w:id="744"/>
    </w:p>
    <w:p w14:paraId="59712051" w14:textId="77777777" w:rsidR="00941193" w:rsidRPr="00F90095" w:rsidRDefault="00941193" w:rsidP="007744F0">
      <w:pPr>
        <w:pStyle w:val="NoSpacing"/>
        <w:spacing w:after="120"/>
        <w:ind w:left="720"/>
        <w:rPr>
          <w:rFonts w:ascii="Times New Roman" w:eastAsia="Times New Roman" w:hAnsi="Times New Roman" w:cs="Times New Roman"/>
        </w:rPr>
      </w:pPr>
      <w:r w:rsidRPr="00F90095">
        <w:rPr>
          <w:rFonts w:ascii="Times New Roman" w:eastAsia="Times New Roman" w:hAnsi="Times New Roman" w:cs="Times New Roman"/>
        </w:rPr>
        <w:t xml:space="preserve">The </w:t>
      </w:r>
      <w:r w:rsidR="000F123D">
        <w:rPr>
          <w:rFonts w:ascii="Times New Roman" w:eastAsia="Times New Roman" w:hAnsi="Times New Roman" w:cs="Times New Roman"/>
        </w:rPr>
        <w:t>Vendor</w:t>
      </w:r>
      <w:r w:rsidRPr="00F90095">
        <w:rPr>
          <w:rFonts w:ascii="Times New Roman" w:eastAsia="Times New Roman" w:hAnsi="Times New Roman" w:cs="Times New Roman"/>
        </w:rPr>
        <w:t xml:space="preserve"> must meet all State of Washington Security Policies, which include but are not limited to the following:</w:t>
      </w:r>
    </w:p>
    <w:p w14:paraId="63F1AEA5" w14:textId="77777777" w:rsidR="00A25BC4" w:rsidRPr="00F90095" w:rsidRDefault="00A25BC4" w:rsidP="005E0E5E">
      <w:pPr>
        <w:pStyle w:val="Default"/>
        <w:numPr>
          <w:ilvl w:val="3"/>
          <w:numId w:val="29"/>
        </w:numPr>
        <w:rPr>
          <w:rFonts w:ascii="Times New Roman" w:hAnsi="Times New Roman" w:cs="Times New Roman"/>
          <w:color w:val="auto"/>
          <w:sz w:val="22"/>
          <w:szCs w:val="22"/>
        </w:rPr>
      </w:pPr>
      <w:r w:rsidRPr="00F90095">
        <w:rPr>
          <w:rFonts w:ascii="Times New Roman" w:hAnsi="Times New Roman" w:cs="Times New Roman"/>
          <w:color w:val="auto"/>
          <w:sz w:val="22"/>
          <w:szCs w:val="22"/>
        </w:rPr>
        <w:t xml:space="preserve">Security Requirements – System must meet minimum requirements in Washington State OCIO Security Standard 141.10 (see </w:t>
      </w:r>
      <w:r w:rsidR="008E1684" w:rsidRPr="00F90095">
        <w:rPr>
          <w:rFonts w:ascii="Times New Roman" w:hAnsi="Times New Roman" w:cs="Times New Roman"/>
          <w:color w:val="auto"/>
          <w:sz w:val="22"/>
          <w:szCs w:val="22"/>
        </w:rPr>
        <w:t>attachment)</w:t>
      </w:r>
    </w:p>
    <w:p w14:paraId="49C5ED5F" w14:textId="77777777" w:rsidR="00A25BC4" w:rsidRPr="00F90095" w:rsidRDefault="00A25BC4" w:rsidP="005E0E5E">
      <w:pPr>
        <w:pStyle w:val="Default"/>
        <w:numPr>
          <w:ilvl w:val="3"/>
          <w:numId w:val="29"/>
        </w:numPr>
        <w:rPr>
          <w:rFonts w:ascii="Times New Roman" w:hAnsi="Times New Roman" w:cs="Times New Roman"/>
          <w:color w:val="auto"/>
          <w:sz w:val="22"/>
          <w:szCs w:val="22"/>
        </w:rPr>
      </w:pPr>
      <w:r w:rsidRPr="00F90095">
        <w:rPr>
          <w:rFonts w:ascii="Times New Roman" w:hAnsi="Times New Roman" w:cs="Times New Roman"/>
          <w:color w:val="auto"/>
          <w:sz w:val="22"/>
          <w:szCs w:val="22"/>
        </w:rPr>
        <w:t>Data Migration must be included in proposal.  There shall be no production down time</w:t>
      </w:r>
      <w:r w:rsidR="00217402" w:rsidRPr="00F90095">
        <w:rPr>
          <w:rFonts w:ascii="Times New Roman" w:hAnsi="Times New Roman" w:cs="Times New Roman"/>
          <w:color w:val="auto"/>
          <w:sz w:val="22"/>
          <w:szCs w:val="22"/>
        </w:rPr>
        <w:t xml:space="preserve"> with the exception of pre-approved maintenance windows</w:t>
      </w:r>
      <w:r w:rsidRPr="00F90095">
        <w:rPr>
          <w:rFonts w:ascii="Times New Roman" w:hAnsi="Times New Roman" w:cs="Times New Roman"/>
          <w:color w:val="auto"/>
          <w:sz w:val="22"/>
          <w:szCs w:val="22"/>
        </w:rPr>
        <w:t>.</w:t>
      </w:r>
    </w:p>
    <w:p w14:paraId="493031E6" w14:textId="77777777" w:rsidR="00A25BC4" w:rsidRPr="00F90095" w:rsidRDefault="00A25BC4" w:rsidP="005E0E5E">
      <w:pPr>
        <w:pStyle w:val="Default"/>
        <w:numPr>
          <w:ilvl w:val="3"/>
          <w:numId w:val="29"/>
        </w:numPr>
        <w:rPr>
          <w:rFonts w:ascii="Times New Roman" w:hAnsi="Times New Roman" w:cs="Times New Roman"/>
          <w:color w:val="auto"/>
          <w:sz w:val="22"/>
          <w:szCs w:val="22"/>
        </w:rPr>
      </w:pPr>
      <w:r w:rsidRPr="00F90095">
        <w:rPr>
          <w:rFonts w:ascii="Times New Roman" w:hAnsi="Times New Roman" w:cs="Times New Roman"/>
          <w:color w:val="auto"/>
          <w:sz w:val="22"/>
          <w:szCs w:val="22"/>
        </w:rPr>
        <w:t>The Solution shall ensure the data remains in the contiguous 48 states.</w:t>
      </w:r>
    </w:p>
    <w:p w14:paraId="58F71CF8" w14:textId="77777777" w:rsidR="00A25BC4" w:rsidRPr="00F90095" w:rsidRDefault="00A25BC4" w:rsidP="005E0E5E">
      <w:pPr>
        <w:pStyle w:val="Default"/>
        <w:numPr>
          <w:ilvl w:val="3"/>
          <w:numId w:val="29"/>
        </w:numPr>
        <w:rPr>
          <w:rFonts w:ascii="Times New Roman" w:hAnsi="Times New Roman" w:cs="Times New Roman"/>
          <w:color w:val="auto"/>
          <w:sz w:val="22"/>
          <w:szCs w:val="22"/>
        </w:rPr>
      </w:pPr>
      <w:r w:rsidRPr="00F90095">
        <w:rPr>
          <w:rFonts w:ascii="Times New Roman" w:hAnsi="Times New Roman" w:cs="Times New Roman"/>
          <w:color w:val="auto"/>
          <w:sz w:val="22"/>
          <w:szCs w:val="22"/>
        </w:rPr>
        <w:t>The Vendor shall ensure CTS retains custody and control of the data and records.</w:t>
      </w:r>
    </w:p>
    <w:p w14:paraId="1B1F3CD3" w14:textId="77777777" w:rsidR="00A25BC4" w:rsidRPr="00F90095" w:rsidRDefault="00A25BC4" w:rsidP="00217402">
      <w:pPr>
        <w:pStyle w:val="NoSpacing"/>
        <w:rPr>
          <w:rFonts w:ascii="Times New Roman" w:eastAsia="Times New Roman" w:hAnsi="Times New Roman" w:cs="Times New Roman"/>
        </w:rPr>
      </w:pPr>
    </w:p>
    <w:p w14:paraId="186D1F41" w14:textId="77777777" w:rsidR="00A25BC4" w:rsidRPr="00F90095" w:rsidRDefault="00A25BC4" w:rsidP="00502904">
      <w:pPr>
        <w:pStyle w:val="NoSpacing"/>
        <w:spacing w:after="120"/>
        <w:ind w:left="720"/>
        <w:rPr>
          <w:rFonts w:ascii="Times New Roman" w:eastAsia="Times New Roman" w:hAnsi="Times New Roman" w:cs="Times New Roman"/>
        </w:rPr>
      </w:pPr>
      <w:r w:rsidRPr="00F90095">
        <w:rPr>
          <w:rFonts w:ascii="Times New Roman" w:eastAsia="Times New Roman" w:hAnsi="Times New Roman" w:cs="Times New Roman"/>
        </w:rPr>
        <w:t xml:space="preserve">Federal Tax Information, and Social Security Administration data all reside on the Mainframe; therefore, the services provided will be subject to FBI, IRS, and SSA compliance regulations.  The </w:t>
      </w:r>
      <w:r w:rsidR="000F123D">
        <w:rPr>
          <w:rFonts w:ascii="Times New Roman" w:eastAsia="Times New Roman" w:hAnsi="Times New Roman" w:cs="Times New Roman"/>
        </w:rPr>
        <w:t>Vendor</w:t>
      </w:r>
      <w:r w:rsidRPr="00F90095">
        <w:rPr>
          <w:rFonts w:ascii="Times New Roman" w:eastAsia="Times New Roman" w:hAnsi="Times New Roman" w:cs="Times New Roman"/>
        </w:rPr>
        <w:t xml:space="preserve"> must meet but are not limited to the following:</w:t>
      </w:r>
    </w:p>
    <w:p w14:paraId="2D54C7B9" w14:textId="77777777" w:rsidR="00941193" w:rsidRPr="00F90095" w:rsidRDefault="00941193" w:rsidP="005E0E5E">
      <w:pPr>
        <w:pStyle w:val="NoSpacing"/>
        <w:numPr>
          <w:ilvl w:val="0"/>
          <w:numId w:val="24"/>
        </w:numPr>
        <w:rPr>
          <w:rFonts w:ascii="Times New Roman" w:eastAsia="Times New Roman" w:hAnsi="Times New Roman" w:cs="Times New Roman"/>
        </w:rPr>
      </w:pPr>
      <w:r w:rsidRPr="00F90095">
        <w:rPr>
          <w:rFonts w:ascii="Times New Roman" w:eastAsia="Times New Roman" w:hAnsi="Times New Roman" w:cs="Times New Roman"/>
        </w:rPr>
        <w:t xml:space="preserve">IRS </w:t>
      </w:r>
      <w:r w:rsidR="00502904">
        <w:rPr>
          <w:rFonts w:ascii="Times New Roman" w:eastAsia="Times New Roman" w:hAnsi="Times New Roman" w:cs="Times New Roman"/>
        </w:rPr>
        <w:t xml:space="preserve">Publication </w:t>
      </w:r>
      <w:r w:rsidRPr="00F90095">
        <w:rPr>
          <w:rFonts w:ascii="Times New Roman" w:eastAsia="Times New Roman" w:hAnsi="Times New Roman" w:cs="Times New Roman"/>
        </w:rPr>
        <w:t>1075</w:t>
      </w:r>
    </w:p>
    <w:p w14:paraId="287EC625" w14:textId="77777777" w:rsidR="00D45F0C" w:rsidRPr="00F90095" w:rsidRDefault="00D45F0C" w:rsidP="005E0E5E">
      <w:pPr>
        <w:pStyle w:val="NoSpacing"/>
        <w:numPr>
          <w:ilvl w:val="0"/>
          <w:numId w:val="24"/>
        </w:numPr>
        <w:rPr>
          <w:rFonts w:ascii="Times New Roman" w:eastAsia="Times New Roman" w:hAnsi="Times New Roman" w:cs="Times New Roman"/>
        </w:rPr>
      </w:pPr>
      <w:r w:rsidRPr="00F90095">
        <w:rPr>
          <w:rFonts w:ascii="Times New Roman" w:eastAsia="Times New Roman" w:hAnsi="Times New Roman" w:cs="Times New Roman"/>
        </w:rPr>
        <w:t>HIPAA</w:t>
      </w:r>
    </w:p>
    <w:p w14:paraId="22844D4A" w14:textId="77777777" w:rsidR="00D45F0C" w:rsidRPr="00F90095" w:rsidRDefault="00D45F0C" w:rsidP="005E0E5E">
      <w:pPr>
        <w:pStyle w:val="NoSpacing"/>
        <w:numPr>
          <w:ilvl w:val="0"/>
          <w:numId w:val="24"/>
        </w:numPr>
        <w:rPr>
          <w:rFonts w:ascii="Times New Roman" w:eastAsia="Times New Roman" w:hAnsi="Times New Roman" w:cs="Times New Roman"/>
        </w:rPr>
      </w:pPr>
      <w:r w:rsidRPr="00F90095">
        <w:rPr>
          <w:rFonts w:ascii="Times New Roman" w:eastAsia="Times New Roman" w:hAnsi="Times New Roman" w:cs="Times New Roman"/>
        </w:rPr>
        <w:t>DOD NIST</w:t>
      </w:r>
    </w:p>
    <w:p w14:paraId="4895CD2D" w14:textId="77777777" w:rsidR="00323CE0" w:rsidRPr="00F90095" w:rsidRDefault="00323CE0" w:rsidP="005E0E5E">
      <w:pPr>
        <w:pStyle w:val="NoSpacing"/>
        <w:numPr>
          <w:ilvl w:val="0"/>
          <w:numId w:val="24"/>
        </w:numPr>
        <w:rPr>
          <w:rFonts w:ascii="Times New Roman" w:eastAsia="Times New Roman" w:hAnsi="Times New Roman" w:cs="Times New Roman"/>
        </w:rPr>
      </w:pPr>
      <w:r w:rsidRPr="00F90095">
        <w:rPr>
          <w:rFonts w:ascii="Times New Roman" w:eastAsia="Times New Roman" w:hAnsi="Times New Roman" w:cs="Times New Roman"/>
        </w:rPr>
        <w:t>The solution shall ensure the data remains in the contiguous 48 states.</w:t>
      </w:r>
    </w:p>
    <w:p w14:paraId="35ED0127" w14:textId="77777777" w:rsidR="00323CE0" w:rsidRPr="00F90095" w:rsidRDefault="00323CE0" w:rsidP="005E0E5E">
      <w:pPr>
        <w:pStyle w:val="NoSpacing"/>
        <w:numPr>
          <w:ilvl w:val="0"/>
          <w:numId w:val="24"/>
        </w:numPr>
        <w:rPr>
          <w:rFonts w:ascii="Times New Roman" w:eastAsia="Times New Roman" w:hAnsi="Times New Roman" w:cs="Times New Roman"/>
        </w:rPr>
      </w:pPr>
      <w:r w:rsidRPr="00F90095">
        <w:rPr>
          <w:rFonts w:ascii="Times New Roman" w:eastAsia="Times New Roman" w:hAnsi="Times New Roman" w:cs="Times New Roman"/>
        </w:rPr>
        <w:t>The Vendor shall ensure CTS retains custody and control of the data and records.</w:t>
      </w:r>
    </w:p>
    <w:p w14:paraId="60520BC9" w14:textId="77777777" w:rsidR="00747F1D" w:rsidRPr="00F90095" w:rsidRDefault="00747F1D" w:rsidP="005E0E5E">
      <w:pPr>
        <w:pStyle w:val="Heading2"/>
        <w:numPr>
          <w:ilvl w:val="1"/>
          <w:numId w:val="22"/>
        </w:numPr>
        <w:ind w:left="720" w:hanging="720"/>
        <w:rPr>
          <w:sz w:val="22"/>
          <w:szCs w:val="22"/>
        </w:rPr>
      </w:pPr>
      <w:bookmarkStart w:id="745" w:name="_Toc24535561"/>
      <w:r w:rsidRPr="00F90095">
        <w:rPr>
          <w:sz w:val="22"/>
          <w:szCs w:val="22"/>
        </w:rPr>
        <w:t xml:space="preserve">(M) </w:t>
      </w:r>
      <w:r w:rsidR="001947AB">
        <w:rPr>
          <w:sz w:val="22"/>
          <w:szCs w:val="22"/>
        </w:rPr>
        <w:t xml:space="preserve">Mainframe </w:t>
      </w:r>
      <w:r w:rsidRPr="00F90095">
        <w:rPr>
          <w:sz w:val="22"/>
          <w:szCs w:val="22"/>
        </w:rPr>
        <w:t>Network</w:t>
      </w:r>
      <w:r w:rsidR="001947AB">
        <w:rPr>
          <w:sz w:val="22"/>
          <w:szCs w:val="22"/>
        </w:rPr>
        <w:t xml:space="preserve"> Connections</w:t>
      </w:r>
      <w:bookmarkEnd w:id="745"/>
    </w:p>
    <w:p w14:paraId="469AF6F6" w14:textId="77777777" w:rsidR="00747F1D" w:rsidRPr="00F90095" w:rsidRDefault="00747F1D" w:rsidP="00502904">
      <w:pPr>
        <w:pStyle w:val="Heading2Para"/>
        <w:rPr>
          <w:szCs w:val="22"/>
        </w:rPr>
      </w:pPr>
      <w:r w:rsidRPr="00F90095">
        <w:rPr>
          <w:szCs w:val="22"/>
        </w:rPr>
        <w:t>The proposed solution must provide a minimum of but not limited to:</w:t>
      </w:r>
    </w:p>
    <w:p w14:paraId="42010625" w14:textId="77777777" w:rsidR="00747F1D" w:rsidRPr="00F90095" w:rsidRDefault="00747F1D" w:rsidP="005E0E5E">
      <w:pPr>
        <w:pStyle w:val="Heading2Para"/>
        <w:numPr>
          <w:ilvl w:val="2"/>
          <w:numId w:val="30"/>
        </w:numPr>
        <w:tabs>
          <w:tab w:val="clear" w:pos="1620"/>
          <w:tab w:val="num" w:pos="1260"/>
        </w:tabs>
        <w:ind w:left="1080"/>
        <w:rPr>
          <w:szCs w:val="22"/>
        </w:rPr>
      </w:pPr>
      <w:r w:rsidRPr="00F90095">
        <w:rPr>
          <w:szCs w:val="22"/>
        </w:rPr>
        <w:lastRenderedPageBreak/>
        <w:t>Two (2) Open Systems Adapter (OSA) 10 GB Ethernet connections to State networks Virtual Local Area Network (VLAN) Trunks</w:t>
      </w:r>
    </w:p>
    <w:p w14:paraId="3C559DEC" w14:textId="77777777" w:rsidR="00747F1D" w:rsidRPr="00F90095" w:rsidRDefault="00C95ACE" w:rsidP="005E0E5E">
      <w:pPr>
        <w:pStyle w:val="Heading2Para"/>
        <w:numPr>
          <w:ilvl w:val="2"/>
          <w:numId w:val="30"/>
        </w:numPr>
        <w:tabs>
          <w:tab w:val="clear" w:pos="1620"/>
          <w:tab w:val="num" w:pos="1260"/>
        </w:tabs>
        <w:ind w:left="1080"/>
        <w:rPr>
          <w:szCs w:val="22"/>
        </w:rPr>
      </w:pPr>
      <w:r w:rsidRPr="00F90095">
        <w:rPr>
          <w:szCs w:val="22"/>
        </w:rPr>
        <w:t xml:space="preserve">Two (2) </w:t>
      </w:r>
      <w:r w:rsidR="00747F1D" w:rsidRPr="00F90095">
        <w:rPr>
          <w:szCs w:val="22"/>
        </w:rPr>
        <w:t>OSA-ICC operating systems master console connectivity</w:t>
      </w:r>
    </w:p>
    <w:p w14:paraId="3B983077" w14:textId="77777777" w:rsidR="001947AB" w:rsidRPr="00F90095" w:rsidRDefault="001947AB" w:rsidP="005E0E5E">
      <w:pPr>
        <w:pStyle w:val="Heading2"/>
        <w:numPr>
          <w:ilvl w:val="1"/>
          <w:numId w:val="22"/>
        </w:numPr>
        <w:ind w:left="720" w:hanging="720"/>
        <w:rPr>
          <w:sz w:val="22"/>
          <w:szCs w:val="22"/>
        </w:rPr>
      </w:pPr>
      <w:bookmarkStart w:id="746" w:name="_Toc24535562"/>
      <w:r w:rsidRPr="00F90095">
        <w:rPr>
          <w:sz w:val="22"/>
          <w:szCs w:val="22"/>
        </w:rPr>
        <w:t xml:space="preserve">(M) </w:t>
      </w:r>
      <w:r>
        <w:rPr>
          <w:sz w:val="22"/>
          <w:szCs w:val="22"/>
        </w:rPr>
        <w:t>Connectivity between the Solution and the State O</w:t>
      </w:r>
      <w:r w:rsidR="00502904">
        <w:rPr>
          <w:sz w:val="22"/>
          <w:szCs w:val="22"/>
        </w:rPr>
        <w:t>f</w:t>
      </w:r>
      <w:r>
        <w:rPr>
          <w:sz w:val="22"/>
          <w:szCs w:val="22"/>
        </w:rPr>
        <w:t xml:space="preserve"> Washington networks</w:t>
      </w:r>
      <w:bookmarkEnd w:id="746"/>
    </w:p>
    <w:p w14:paraId="588814E1" w14:textId="77777777" w:rsidR="001947AB" w:rsidRDefault="001947AB" w:rsidP="005E0E5E">
      <w:pPr>
        <w:pStyle w:val="Heading2Para"/>
        <w:numPr>
          <w:ilvl w:val="1"/>
          <w:numId w:val="25"/>
        </w:numPr>
        <w:tabs>
          <w:tab w:val="clear" w:pos="1260"/>
          <w:tab w:val="num" w:pos="1080"/>
        </w:tabs>
        <w:ind w:left="1080"/>
      </w:pPr>
      <w:r>
        <w:t xml:space="preserve">Vender Solution to include </w:t>
      </w:r>
      <w:r w:rsidR="003A3803">
        <w:t xml:space="preserve">two </w:t>
      </w:r>
      <w:r>
        <w:t>(2) dedicated Ethernet circuits on individually survivable diverse paths.</w:t>
      </w:r>
    </w:p>
    <w:p w14:paraId="7795D8CC" w14:textId="77777777" w:rsidR="001947AB" w:rsidRPr="001947AB" w:rsidRDefault="001947AB" w:rsidP="005E0E5E">
      <w:pPr>
        <w:pStyle w:val="Heading2Para"/>
        <w:numPr>
          <w:ilvl w:val="1"/>
          <w:numId w:val="25"/>
        </w:numPr>
        <w:tabs>
          <w:tab w:val="clear" w:pos="1260"/>
          <w:tab w:val="num" w:pos="1080"/>
        </w:tabs>
        <w:ind w:left="1080"/>
        <w:rPr>
          <w:szCs w:val="22"/>
        </w:rPr>
      </w:pPr>
      <w:r w:rsidRPr="001947AB">
        <w:rPr>
          <w:szCs w:val="22"/>
        </w:rPr>
        <w:t>Vendor will support any MTU size as specified by Wa</w:t>
      </w:r>
      <w:r w:rsidR="00F95D9B">
        <w:rPr>
          <w:szCs w:val="22"/>
        </w:rPr>
        <w:t>T</w:t>
      </w:r>
      <w:r w:rsidRPr="001947AB">
        <w:rPr>
          <w:szCs w:val="22"/>
        </w:rPr>
        <w:t>ech - 9008 or more.</w:t>
      </w:r>
    </w:p>
    <w:p w14:paraId="4AAAFAE0" w14:textId="77777777" w:rsidR="001947AB" w:rsidRPr="00853A38" w:rsidRDefault="001947AB" w:rsidP="005E0E5E">
      <w:pPr>
        <w:pStyle w:val="Heading2Para"/>
        <w:numPr>
          <w:ilvl w:val="1"/>
          <w:numId w:val="25"/>
        </w:numPr>
        <w:tabs>
          <w:tab w:val="clear" w:pos="1260"/>
          <w:tab w:val="num" w:pos="1080"/>
        </w:tabs>
        <w:ind w:left="1080"/>
      </w:pPr>
      <w:r>
        <w:t>Dedicated solution will have latency between 0 milliseconds and 80 milliseconds</w:t>
      </w:r>
      <w:r w:rsidR="00A53FA0">
        <w:t>.</w:t>
      </w:r>
      <w:r>
        <w:t xml:space="preserve"> </w:t>
      </w:r>
      <w:r w:rsidRPr="00853A38">
        <w:t xml:space="preserve">(Editorial note: This is the current </w:t>
      </w:r>
      <w:r w:rsidR="00802DBE">
        <w:t>metric</w:t>
      </w:r>
      <w:r w:rsidR="00802DBE" w:rsidRPr="00853A38">
        <w:t xml:space="preserve"> </w:t>
      </w:r>
      <w:r w:rsidRPr="00853A38">
        <w:t xml:space="preserve">of </w:t>
      </w:r>
      <w:r w:rsidR="009E6118">
        <w:t xml:space="preserve">CTS </w:t>
      </w:r>
      <w:r w:rsidRPr="00853A38">
        <w:t xml:space="preserve">Sungard </w:t>
      </w:r>
      <w:r w:rsidR="00802DBE">
        <w:t xml:space="preserve">DR </w:t>
      </w:r>
      <w:r w:rsidRPr="00853A38">
        <w:t>solution</w:t>
      </w:r>
      <w:r w:rsidR="00A53FA0">
        <w:t>.</w:t>
      </w:r>
      <w:r w:rsidRPr="00853A38">
        <w:t>)</w:t>
      </w:r>
    </w:p>
    <w:p w14:paraId="1C674B74" w14:textId="77777777" w:rsidR="001947AB" w:rsidRDefault="001947AB" w:rsidP="005E0E5E">
      <w:pPr>
        <w:pStyle w:val="Heading2Para"/>
        <w:numPr>
          <w:ilvl w:val="1"/>
          <w:numId w:val="25"/>
        </w:numPr>
        <w:tabs>
          <w:tab w:val="clear" w:pos="1260"/>
          <w:tab w:val="num" w:pos="1080"/>
        </w:tabs>
        <w:ind w:left="1080"/>
      </w:pPr>
      <w:r>
        <w:t>Vendor agrees to give enough space, and requested power and cooling, in cabinets for WaTech networking and security equipment as needed as specified by WaTech.</w:t>
      </w:r>
    </w:p>
    <w:p w14:paraId="41C66015" w14:textId="77777777" w:rsidR="001947AB" w:rsidRDefault="001947AB" w:rsidP="005E0E5E">
      <w:pPr>
        <w:pStyle w:val="Heading2Para"/>
        <w:numPr>
          <w:ilvl w:val="1"/>
          <w:numId w:val="25"/>
        </w:numPr>
        <w:tabs>
          <w:tab w:val="clear" w:pos="1260"/>
          <w:tab w:val="num" w:pos="1080"/>
        </w:tabs>
        <w:ind w:left="1080"/>
      </w:pPr>
      <w:r>
        <w:t xml:space="preserve">Vendor agrees not to alter any of the networking that WaTech </w:t>
      </w:r>
      <w:r w:rsidR="009E6118">
        <w:t>configures</w:t>
      </w:r>
      <w:r>
        <w:t>. This includes all routing protocols, VLAN tagging, MPLS tags, etc.</w:t>
      </w:r>
    </w:p>
    <w:p w14:paraId="7260CF48" w14:textId="77777777" w:rsidR="001947AB" w:rsidRDefault="001947AB" w:rsidP="005E0E5E">
      <w:pPr>
        <w:pStyle w:val="Heading2Para"/>
        <w:numPr>
          <w:ilvl w:val="1"/>
          <w:numId w:val="25"/>
        </w:numPr>
        <w:tabs>
          <w:tab w:val="clear" w:pos="1260"/>
          <w:tab w:val="num" w:pos="1080"/>
        </w:tabs>
        <w:ind w:left="1080"/>
      </w:pPr>
      <w:r>
        <w:t xml:space="preserve">Vendor agrees to ensure physical and virtual security from the handoff WaTech </w:t>
      </w:r>
      <w:r w:rsidR="009E6118">
        <w:t xml:space="preserve">provides </w:t>
      </w:r>
      <w:r>
        <w:t xml:space="preserve"> and through the Vendor’s network to the mainframe.</w:t>
      </w:r>
    </w:p>
    <w:p w14:paraId="06FCEC34" w14:textId="77777777" w:rsidR="00204FEE" w:rsidRPr="00F90095" w:rsidRDefault="00204FEE" w:rsidP="005E0E5E">
      <w:pPr>
        <w:pStyle w:val="Heading2"/>
        <w:numPr>
          <w:ilvl w:val="1"/>
          <w:numId w:val="22"/>
        </w:numPr>
        <w:ind w:left="720" w:hanging="720"/>
        <w:rPr>
          <w:sz w:val="22"/>
          <w:szCs w:val="22"/>
        </w:rPr>
      </w:pPr>
      <w:bookmarkStart w:id="747" w:name="_Toc24535563"/>
      <w:r w:rsidRPr="003D32BB">
        <w:rPr>
          <w:sz w:val="22"/>
          <w:szCs w:val="22"/>
        </w:rPr>
        <w:t>(</w:t>
      </w:r>
      <w:r w:rsidRPr="00F90095">
        <w:rPr>
          <w:sz w:val="22"/>
          <w:szCs w:val="22"/>
        </w:rPr>
        <w:t>M) Hardware</w:t>
      </w:r>
      <w:bookmarkEnd w:id="747"/>
    </w:p>
    <w:p w14:paraId="2FFE41DC" w14:textId="77777777" w:rsidR="00ED4412" w:rsidRPr="00F90095" w:rsidRDefault="00204FEE" w:rsidP="00502904">
      <w:pPr>
        <w:pStyle w:val="Heading2Para"/>
        <w:ind w:left="720" w:firstLine="0"/>
        <w:rPr>
          <w:szCs w:val="22"/>
        </w:rPr>
      </w:pPr>
      <w:r w:rsidRPr="00F90095">
        <w:rPr>
          <w:szCs w:val="22"/>
        </w:rPr>
        <w:t>All proposed solution must be currently supported by IBM.  Describe the solution that best fits the State’s requirements.</w:t>
      </w:r>
      <w:r w:rsidR="00ED4412" w:rsidRPr="00F90095">
        <w:rPr>
          <w:szCs w:val="22"/>
        </w:rPr>
        <w:t xml:space="preserve">  Proposals for hardware that are End of Life / End of Service will be rejected.</w:t>
      </w:r>
    </w:p>
    <w:p w14:paraId="48316CE3" w14:textId="77777777" w:rsidR="00E7598A" w:rsidRDefault="00E7598A" w:rsidP="00502904">
      <w:pPr>
        <w:ind w:left="720"/>
        <w:rPr>
          <w:sz w:val="22"/>
          <w:szCs w:val="22"/>
        </w:rPr>
      </w:pPr>
    </w:p>
    <w:p w14:paraId="2B2B23BF" w14:textId="77777777" w:rsidR="00ED4412" w:rsidRPr="00F90095" w:rsidRDefault="00ED4412" w:rsidP="00502904">
      <w:pPr>
        <w:ind w:left="720"/>
        <w:rPr>
          <w:sz w:val="22"/>
          <w:szCs w:val="22"/>
        </w:rPr>
      </w:pPr>
      <w:r w:rsidRPr="00F90095">
        <w:rPr>
          <w:sz w:val="22"/>
          <w:szCs w:val="22"/>
        </w:rPr>
        <w:t>All mainframe software required by state agencies, both applications and system software, must be able to execute on the proposed solution mainframe(s)</w:t>
      </w:r>
      <w:r w:rsidR="00347EAA" w:rsidRPr="00F90095">
        <w:rPr>
          <w:sz w:val="22"/>
          <w:szCs w:val="22"/>
        </w:rPr>
        <w:t>.</w:t>
      </w:r>
    </w:p>
    <w:p w14:paraId="310723B7" w14:textId="77777777" w:rsidR="00C35F09" w:rsidRPr="00F90095" w:rsidRDefault="00C35F09" w:rsidP="005E0E5E">
      <w:pPr>
        <w:pStyle w:val="Heading2"/>
        <w:numPr>
          <w:ilvl w:val="1"/>
          <w:numId w:val="22"/>
        </w:numPr>
        <w:rPr>
          <w:sz w:val="22"/>
          <w:szCs w:val="22"/>
        </w:rPr>
      </w:pPr>
      <w:bookmarkStart w:id="748" w:name="_Toc24535564"/>
      <w:r w:rsidRPr="00F90095">
        <w:rPr>
          <w:sz w:val="22"/>
          <w:szCs w:val="22"/>
        </w:rPr>
        <w:t>(M) Hardware Maintenance</w:t>
      </w:r>
      <w:bookmarkEnd w:id="748"/>
    </w:p>
    <w:p w14:paraId="79F1E856" w14:textId="77777777" w:rsidR="00C35F09" w:rsidRPr="00F90095" w:rsidRDefault="000F123D" w:rsidP="00502904">
      <w:pPr>
        <w:ind w:left="720"/>
        <w:rPr>
          <w:sz w:val="22"/>
          <w:szCs w:val="22"/>
        </w:rPr>
      </w:pPr>
      <w:r>
        <w:rPr>
          <w:sz w:val="22"/>
          <w:szCs w:val="22"/>
        </w:rPr>
        <w:t>Vendor</w:t>
      </w:r>
      <w:r w:rsidR="00C35F09" w:rsidRPr="00F90095">
        <w:rPr>
          <w:sz w:val="22"/>
          <w:szCs w:val="22"/>
        </w:rPr>
        <w:t xml:space="preserve"> shall maintain all </w:t>
      </w:r>
      <w:r w:rsidR="00885358" w:rsidRPr="00F90095">
        <w:rPr>
          <w:sz w:val="22"/>
          <w:szCs w:val="22"/>
        </w:rPr>
        <w:t>provided hardware</w:t>
      </w:r>
      <w:r w:rsidR="00A703DD" w:rsidRPr="00F90095">
        <w:rPr>
          <w:sz w:val="22"/>
          <w:szCs w:val="22"/>
        </w:rPr>
        <w:t xml:space="preserve"> in complete working order.  The </w:t>
      </w:r>
      <w:r>
        <w:rPr>
          <w:sz w:val="22"/>
          <w:szCs w:val="22"/>
        </w:rPr>
        <w:t>Vendor</w:t>
      </w:r>
      <w:r w:rsidR="00A703DD" w:rsidRPr="00F90095">
        <w:rPr>
          <w:sz w:val="22"/>
          <w:szCs w:val="22"/>
        </w:rPr>
        <w:t xml:space="preserve"> </w:t>
      </w:r>
      <w:r w:rsidR="00C95ACE" w:rsidRPr="00F90095">
        <w:rPr>
          <w:sz w:val="22"/>
          <w:szCs w:val="22"/>
        </w:rPr>
        <w:t xml:space="preserve">shall </w:t>
      </w:r>
      <w:r w:rsidR="00885358" w:rsidRPr="00F90095">
        <w:rPr>
          <w:sz w:val="22"/>
          <w:szCs w:val="22"/>
        </w:rPr>
        <w:t>promptly troubleshoot</w:t>
      </w:r>
      <w:r w:rsidR="00A703DD" w:rsidRPr="00F90095">
        <w:rPr>
          <w:sz w:val="22"/>
          <w:szCs w:val="22"/>
        </w:rPr>
        <w:t xml:space="preserve">, diagnose and resolve hardware and equipment issues and replace any defective or non-functioning hardware in accordance with the requirements of this RFP and the </w:t>
      </w:r>
      <w:r>
        <w:rPr>
          <w:sz w:val="22"/>
          <w:szCs w:val="22"/>
        </w:rPr>
        <w:t>Vendor</w:t>
      </w:r>
      <w:r w:rsidR="00A703DD" w:rsidRPr="00F90095">
        <w:rPr>
          <w:sz w:val="22"/>
          <w:szCs w:val="22"/>
        </w:rPr>
        <w:t xml:space="preserve">’s proposal, for the duration of the contract.  All maintenance shall be coordinated with CTS, State Agencies and follow CTS Change Management processes. </w:t>
      </w:r>
    </w:p>
    <w:p w14:paraId="506B28AC" w14:textId="77777777" w:rsidR="00DC74A0" w:rsidRPr="007B1095" w:rsidRDefault="00ED4412" w:rsidP="005E0E5E">
      <w:pPr>
        <w:pStyle w:val="Heading2"/>
        <w:numPr>
          <w:ilvl w:val="1"/>
          <w:numId w:val="22"/>
        </w:numPr>
        <w:rPr>
          <w:sz w:val="22"/>
          <w:szCs w:val="22"/>
        </w:rPr>
      </w:pPr>
      <w:bookmarkStart w:id="749" w:name="_Toc24535565"/>
      <w:r w:rsidRPr="007B1095">
        <w:rPr>
          <w:sz w:val="22"/>
          <w:szCs w:val="22"/>
        </w:rPr>
        <w:t xml:space="preserve">(M)  </w:t>
      </w:r>
      <w:r w:rsidR="00DC74A0" w:rsidRPr="007B1095">
        <w:rPr>
          <w:sz w:val="22"/>
          <w:szCs w:val="22"/>
        </w:rPr>
        <w:t>Software</w:t>
      </w:r>
      <w:bookmarkEnd w:id="749"/>
      <w:r w:rsidR="00DC74A0" w:rsidRPr="007B1095">
        <w:rPr>
          <w:sz w:val="22"/>
          <w:szCs w:val="22"/>
        </w:rPr>
        <w:t xml:space="preserve"> </w:t>
      </w:r>
    </w:p>
    <w:p w14:paraId="3A042B06" w14:textId="77777777" w:rsidR="00204FEE" w:rsidRPr="00F90095" w:rsidRDefault="00502904" w:rsidP="00502904">
      <w:pPr>
        <w:ind w:left="720"/>
        <w:rPr>
          <w:sz w:val="22"/>
          <w:szCs w:val="22"/>
        </w:rPr>
      </w:pPr>
      <w:r>
        <w:rPr>
          <w:sz w:val="22"/>
          <w:szCs w:val="22"/>
        </w:rPr>
        <w:t xml:space="preserve">Vendor must maintain support </w:t>
      </w:r>
      <w:r w:rsidRPr="00F90095">
        <w:rPr>
          <w:sz w:val="22"/>
          <w:szCs w:val="22"/>
        </w:rPr>
        <w:t xml:space="preserve">by the software </w:t>
      </w:r>
      <w:r>
        <w:rPr>
          <w:sz w:val="22"/>
          <w:szCs w:val="22"/>
        </w:rPr>
        <w:t xml:space="preserve">manufacturer or </w:t>
      </w:r>
      <w:r w:rsidRPr="00F90095">
        <w:rPr>
          <w:sz w:val="22"/>
          <w:szCs w:val="22"/>
        </w:rPr>
        <w:t>licensor</w:t>
      </w:r>
      <w:r>
        <w:rPr>
          <w:sz w:val="22"/>
          <w:szCs w:val="22"/>
        </w:rPr>
        <w:t xml:space="preserve"> for a</w:t>
      </w:r>
      <w:r w:rsidR="00ED4412" w:rsidRPr="00F90095">
        <w:rPr>
          <w:sz w:val="22"/>
          <w:szCs w:val="22"/>
        </w:rPr>
        <w:t xml:space="preserve">ll mainframe software. </w:t>
      </w:r>
    </w:p>
    <w:p w14:paraId="4CF3452B" w14:textId="77777777" w:rsidR="00C35F09" w:rsidRPr="007B1095" w:rsidRDefault="00ED4412" w:rsidP="005E0E5E">
      <w:pPr>
        <w:pStyle w:val="Heading2"/>
        <w:numPr>
          <w:ilvl w:val="1"/>
          <w:numId w:val="22"/>
        </w:numPr>
        <w:rPr>
          <w:sz w:val="22"/>
          <w:szCs w:val="22"/>
        </w:rPr>
      </w:pPr>
      <w:bookmarkStart w:id="750" w:name="_Toc24535566"/>
      <w:r w:rsidRPr="007B1095">
        <w:rPr>
          <w:sz w:val="22"/>
          <w:szCs w:val="22"/>
        </w:rPr>
        <w:t>(M</w:t>
      </w:r>
      <w:r w:rsidR="00C35F09" w:rsidRPr="007B1095">
        <w:rPr>
          <w:sz w:val="22"/>
          <w:szCs w:val="22"/>
        </w:rPr>
        <w:t>S</w:t>
      </w:r>
      <w:r w:rsidR="001F6E01">
        <w:rPr>
          <w:sz w:val="22"/>
          <w:szCs w:val="22"/>
        </w:rPr>
        <w:t xml:space="preserve"> 20</w:t>
      </w:r>
      <w:r w:rsidRPr="007B1095">
        <w:rPr>
          <w:sz w:val="22"/>
          <w:szCs w:val="22"/>
        </w:rPr>
        <w:t>)</w:t>
      </w:r>
      <w:r w:rsidR="00C35F09" w:rsidRPr="007B1095">
        <w:rPr>
          <w:sz w:val="22"/>
          <w:szCs w:val="22"/>
        </w:rPr>
        <w:t xml:space="preserve"> Software Maintenance and Upgrades</w:t>
      </w:r>
      <w:bookmarkEnd w:id="750"/>
    </w:p>
    <w:p w14:paraId="2BB1611B" w14:textId="77777777" w:rsidR="00ED4412" w:rsidRPr="00F90095" w:rsidRDefault="000F123D" w:rsidP="00502904">
      <w:pPr>
        <w:ind w:left="720"/>
        <w:rPr>
          <w:sz w:val="22"/>
          <w:szCs w:val="22"/>
        </w:rPr>
      </w:pPr>
      <w:r>
        <w:rPr>
          <w:sz w:val="22"/>
          <w:szCs w:val="22"/>
        </w:rPr>
        <w:t>Vendor</w:t>
      </w:r>
      <w:r w:rsidR="00ED4412" w:rsidRPr="00F90095">
        <w:rPr>
          <w:sz w:val="22"/>
          <w:szCs w:val="22"/>
        </w:rPr>
        <w:t xml:space="preserve"> shall keep all software and software components, up-to-date and functional.</w:t>
      </w:r>
      <w:r w:rsidR="003E231F" w:rsidRPr="00F90095">
        <w:rPr>
          <w:sz w:val="22"/>
          <w:szCs w:val="22"/>
        </w:rPr>
        <w:t xml:space="preserve">  The </w:t>
      </w:r>
      <w:r>
        <w:rPr>
          <w:sz w:val="22"/>
          <w:szCs w:val="22"/>
        </w:rPr>
        <w:t>Vendor</w:t>
      </w:r>
      <w:r w:rsidR="003E231F" w:rsidRPr="00F90095">
        <w:rPr>
          <w:sz w:val="22"/>
          <w:szCs w:val="22"/>
        </w:rPr>
        <w:t xml:space="preserve"> shall supply current, updated versions of all software and software components provided, in accordance with the requirements of this RFP and the </w:t>
      </w:r>
      <w:r>
        <w:rPr>
          <w:sz w:val="22"/>
          <w:szCs w:val="22"/>
        </w:rPr>
        <w:t>Vendor</w:t>
      </w:r>
      <w:r w:rsidR="003E231F" w:rsidRPr="00F90095">
        <w:rPr>
          <w:sz w:val="22"/>
          <w:szCs w:val="22"/>
        </w:rPr>
        <w:t>’s proposal, for the duration of the contract.  This includes but is not limited to patches, fixes, maintenance releases, libraries, framework and utilities necessary to successfully operate and maintain the proposed software in current, secure and functional condition.  All updates are to be coordinated with CTS, State Agencies and follow CTS Change Management processes.</w:t>
      </w:r>
    </w:p>
    <w:p w14:paraId="4EE72485" w14:textId="77777777" w:rsidR="00885358" w:rsidRPr="00F90095" w:rsidRDefault="00885358" w:rsidP="00502904">
      <w:pPr>
        <w:ind w:left="720"/>
        <w:rPr>
          <w:sz w:val="22"/>
          <w:szCs w:val="22"/>
        </w:rPr>
      </w:pPr>
    </w:p>
    <w:p w14:paraId="1470E8BF" w14:textId="77777777" w:rsidR="003E231F" w:rsidRPr="00F90095" w:rsidRDefault="00C35F09" w:rsidP="00502904">
      <w:pPr>
        <w:ind w:left="720"/>
        <w:rPr>
          <w:sz w:val="22"/>
          <w:szCs w:val="22"/>
        </w:rPr>
      </w:pPr>
      <w:r w:rsidRPr="00F90095">
        <w:rPr>
          <w:sz w:val="22"/>
          <w:szCs w:val="22"/>
        </w:rPr>
        <w:lastRenderedPageBreak/>
        <w:t xml:space="preserve">Describe how the </w:t>
      </w:r>
      <w:r w:rsidR="000F123D">
        <w:rPr>
          <w:sz w:val="22"/>
          <w:szCs w:val="22"/>
        </w:rPr>
        <w:t>Vendor</w:t>
      </w:r>
      <w:r w:rsidRPr="00F90095">
        <w:rPr>
          <w:sz w:val="22"/>
          <w:szCs w:val="22"/>
        </w:rPr>
        <w:t xml:space="preserve"> will perform this work.  There shall be no production down time </w:t>
      </w:r>
      <w:r w:rsidR="002A0482" w:rsidRPr="00F90095">
        <w:rPr>
          <w:sz w:val="22"/>
          <w:szCs w:val="22"/>
        </w:rPr>
        <w:t>except for</w:t>
      </w:r>
      <w:r w:rsidR="00885358" w:rsidRPr="00F90095">
        <w:rPr>
          <w:sz w:val="22"/>
          <w:szCs w:val="22"/>
        </w:rPr>
        <w:t xml:space="preserve"> pre-approved maintenance windows.</w:t>
      </w:r>
    </w:p>
    <w:p w14:paraId="4A9DA67A" w14:textId="77777777" w:rsidR="00747F1D" w:rsidRPr="00F90095" w:rsidRDefault="005A17F9" w:rsidP="005E0E5E">
      <w:pPr>
        <w:pStyle w:val="Heading2"/>
        <w:numPr>
          <w:ilvl w:val="1"/>
          <w:numId w:val="22"/>
        </w:numPr>
        <w:rPr>
          <w:sz w:val="22"/>
          <w:szCs w:val="22"/>
        </w:rPr>
      </w:pPr>
      <w:bookmarkStart w:id="751" w:name="_Toc24535567"/>
      <w:r w:rsidRPr="00F90095">
        <w:rPr>
          <w:sz w:val="22"/>
          <w:szCs w:val="22"/>
        </w:rPr>
        <w:t>(</w:t>
      </w:r>
      <w:r w:rsidRPr="0002206A">
        <w:rPr>
          <w:sz w:val="22"/>
          <w:szCs w:val="22"/>
        </w:rPr>
        <w:t>M</w:t>
      </w:r>
      <w:r w:rsidRPr="00F90095">
        <w:rPr>
          <w:sz w:val="22"/>
          <w:szCs w:val="22"/>
        </w:rPr>
        <w:t xml:space="preserve">) </w:t>
      </w:r>
      <w:r w:rsidR="00747F1D" w:rsidRPr="00F90095">
        <w:rPr>
          <w:sz w:val="22"/>
          <w:szCs w:val="22"/>
        </w:rPr>
        <w:t>Software Contract</w:t>
      </w:r>
      <w:r w:rsidR="00F83EF2">
        <w:rPr>
          <w:sz w:val="22"/>
          <w:szCs w:val="22"/>
        </w:rPr>
        <w:t>s</w:t>
      </w:r>
      <w:bookmarkEnd w:id="751"/>
    </w:p>
    <w:p w14:paraId="1D086DEA" w14:textId="77777777" w:rsidR="008B352A" w:rsidRPr="001950E8" w:rsidRDefault="00747F1D" w:rsidP="00502904">
      <w:pPr>
        <w:pStyle w:val="NoSpacing"/>
        <w:ind w:left="720"/>
        <w:rPr>
          <w:rFonts w:ascii="Times New Roman" w:eastAsia="Times New Roman" w:hAnsi="Times New Roman" w:cs="Times New Roman"/>
          <w:strike/>
        </w:rPr>
      </w:pPr>
      <w:r w:rsidRPr="001950E8">
        <w:rPr>
          <w:rFonts w:ascii="Times New Roman" w:eastAsia="Times New Roman" w:hAnsi="Times New Roman" w:cs="Times New Roman"/>
          <w:strike/>
        </w:rPr>
        <w:t xml:space="preserve">A complete software list is </w:t>
      </w:r>
      <w:r w:rsidR="008E1684" w:rsidRPr="001950E8">
        <w:rPr>
          <w:rFonts w:ascii="Times New Roman" w:eastAsia="Times New Roman" w:hAnsi="Times New Roman" w:cs="Times New Roman"/>
          <w:strike/>
        </w:rPr>
        <w:t>attached</w:t>
      </w:r>
      <w:r w:rsidRPr="001950E8">
        <w:rPr>
          <w:rFonts w:ascii="Times New Roman" w:eastAsia="Times New Roman" w:hAnsi="Times New Roman" w:cs="Times New Roman"/>
          <w:strike/>
        </w:rPr>
        <w:t xml:space="preserve">.  It is </w:t>
      </w:r>
      <w:r w:rsidR="00A45448" w:rsidRPr="001950E8">
        <w:rPr>
          <w:rFonts w:ascii="Times New Roman" w:eastAsia="Times New Roman" w:hAnsi="Times New Roman" w:cs="Times New Roman"/>
          <w:strike/>
        </w:rPr>
        <w:t>CTS</w:t>
      </w:r>
      <w:r w:rsidR="00502904" w:rsidRPr="001950E8">
        <w:rPr>
          <w:rFonts w:ascii="Times New Roman" w:eastAsia="Times New Roman" w:hAnsi="Times New Roman" w:cs="Times New Roman"/>
          <w:strike/>
        </w:rPr>
        <w:t>’</w:t>
      </w:r>
      <w:r w:rsidRPr="001950E8">
        <w:rPr>
          <w:rFonts w:ascii="Times New Roman" w:eastAsia="Times New Roman" w:hAnsi="Times New Roman" w:cs="Times New Roman"/>
          <w:strike/>
        </w:rPr>
        <w:t xml:space="preserve"> intent to assign all of the software in this list to the ASV</w:t>
      </w:r>
      <w:r w:rsidR="00597F6E" w:rsidRPr="001950E8">
        <w:rPr>
          <w:rFonts w:ascii="Times New Roman" w:eastAsia="Times New Roman" w:hAnsi="Times New Roman" w:cs="Times New Roman"/>
          <w:strike/>
        </w:rPr>
        <w:t>.</w:t>
      </w:r>
      <w:r w:rsidRPr="001950E8">
        <w:rPr>
          <w:rFonts w:ascii="Times New Roman" w:eastAsia="Times New Roman" w:hAnsi="Times New Roman" w:cs="Times New Roman"/>
          <w:strike/>
        </w:rPr>
        <w:t xml:space="preserve"> </w:t>
      </w:r>
    </w:p>
    <w:p w14:paraId="676D6A72" w14:textId="77777777" w:rsidR="008B352A" w:rsidRPr="001950E8" w:rsidRDefault="008B352A" w:rsidP="00502904">
      <w:pPr>
        <w:pStyle w:val="NoSpacing"/>
        <w:ind w:left="720"/>
        <w:rPr>
          <w:rFonts w:ascii="Times New Roman" w:eastAsia="Times New Roman" w:hAnsi="Times New Roman" w:cs="Times New Roman"/>
          <w:strike/>
        </w:rPr>
      </w:pPr>
    </w:p>
    <w:p w14:paraId="6B997958" w14:textId="77777777" w:rsidR="008B352A" w:rsidRDefault="008B352A" w:rsidP="00502904">
      <w:pPr>
        <w:ind w:left="720"/>
        <w:rPr>
          <w:strike/>
          <w:sz w:val="22"/>
          <w:szCs w:val="22"/>
        </w:rPr>
      </w:pPr>
      <w:r w:rsidRPr="001950E8">
        <w:rPr>
          <w:strike/>
          <w:sz w:val="22"/>
          <w:szCs w:val="22"/>
        </w:rPr>
        <w:t xml:space="preserve">Vendor shall provide pricing in the Cost Worksheet for each line item in </w:t>
      </w:r>
      <w:r w:rsidR="00073AC8" w:rsidRPr="001950E8">
        <w:rPr>
          <w:strike/>
          <w:sz w:val="22"/>
          <w:szCs w:val="22"/>
        </w:rPr>
        <w:t xml:space="preserve">Appendix </w:t>
      </w:r>
      <w:r w:rsidR="00DD1716" w:rsidRPr="001950E8">
        <w:rPr>
          <w:strike/>
          <w:sz w:val="22"/>
          <w:szCs w:val="22"/>
        </w:rPr>
        <w:t>J</w:t>
      </w:r>
      <w:r w:rsidRPr="001950E8">
        <w:rPr>
          <w:strike/>
          <w:sz w:val="22"/>
          <w:szCs w:val="22"/>
        </w:rPr>
        <w:t xml:space="preserve"> on the assumption that CTS will stop its direct relationships with the Vendors listed, and the ASV shall license the Appendix </w:t>
      </w:r>
      <w:r w:rsidR="00DD1716" w:rsidRPr="001950E8">
        <w:rPr>
          <w:strike/>
          <w:sz w:val="22"/>
          <w:szCs w:val="22"/>
        </w:rPr>
        <w:t>J</w:t>
      </w:r>
      <w:r w:rsidR="00073AC8" w:rsidRPr="001950E8">
        <w:rPr>
          <w:strike/>
          <w:sz w:val="22"/>
          <w:szCs w:val="22"/>
        </w:rPr>
        <w:t xml:space="preserve"> </w:t>
      </w:r>
      <w:r w:rsidRPr="001950E8">
        <w:rPr>
          <w:strike/>
          <w:sz w:val="22"/>
          <w:szCs w:val="22"/>
        </w:rPr>
        <w:t>Software on CTS’ behalf.</w:t>
      </w:r>
    </w:p>
    <w:p w14:paraId="79D10E51" w14:textId="77777777" w:rsidR="001950E8" w:rsidRDefault="001950E8" w:rsidP="001950E8">
      <w:pPr>
        <w:pStyle w:val="NoSpacing"/>
        <w:ind w:left="720"/>
        <w:rPr>
          <w:rFonts w:ascii="Times New Roman" w:eastAsia="Times New Roman" w:hAnsi="Times New Roman" w:cs="Times New Roman"/>
          <w:sz w:val="24"/>
        </w:rPr>
      </w:pPr>
    </w:p>
    <w:p w14:paraId="641F2240" w14:textId="77777777" w:rsidR="001950E8" w:rsidRPr="00EA2325" w:rsidRDefault="001950E8" w:rsidP="001950E8">
      <w:pPr>
        <w:pStyle w:val="NoSpacing"/>
        <w:ind w:left="720"/>
        <w:rPr>
          <w:color w:val="FF0000"/>
          <w:sz w:val="24"/>
          <w:u w:val="single"/>
        </w:rPr>
      </w:pPr>
      <w:r w:rsidRPr="00E95CCB">
        <w:rPr>
          <w:rFonts w:ascii="Times New Roman" w:eastAsia="Times New Roman" w:hAnsi="Times New Roman" w:cs="Times New Roman"/>
          <w:sz w:val="24"/>
        </w:rPr>
        <w:t>A complete software list is attached</w:t>
      </w:r>
      <w:r>
        <w:rPr>
          <w:rFonts w:ascii="Times New Roman" w:eastAsia="Times New Roman" w:hAnsi="Times New Roman" w:cs="Times New Roman"/>
          <w:sz w:val="24"/>
        </w:rPr>
        <w:t xml:space="preserve"> </w:t>
      </w:r>
      <w:r w:rsidRPr="009E77A2">
        <w:rPr>
          <w:rFonts w:ascii="Times New Roman" w:hAnsi="Times New Roman" w:cs="Times New Roman"/>
          <w:sz w:val="24"/>
        </w:rPr>
        <w:t xml:space="preserve">in Appendix J.  It is CTS’ intent to assign all of the software in this list to the ASV. </w:t>
      </w:r>
      <w:r w:rsidRPr="00E95CCB">
        <w:rPr>
          <w:rFonts w:ascii="Times New Roman" w:hAnsi="Times New Roman" w:cs="Times New Roman"/>
          <w:sz w:val="24"/>
        </w:rPr>
        <w:t xml:space="preserve">Vendor shall provide pricing in the Cost </w:t>
      </w:r>
      <w:r>
        <w:rPr>
          <w:rFonts w:ascii="Times New Roman" w:hAnsi="Times New Roman" w:cs="Times New Roman"/>
          <w:sz w:val="24"/>
        </w:rPr>
        <w:t xml:space="preserve">Proposal </w:t>
      </w:r>
      <w:r w:rsidRPr="00E95CCB">
        <w:rPr>
          <w:rFonts w:ascii="Times New Roman" w:hAnsi="Times New Roman" w:cs="Times New Roman"/>
          <w:sz w:val="24"/>
        </w:rPr>
        <w:t>Worksheet for each line item in Appendix J on the assumption that CTS will stop its direct relationships with the Vendors listed, and the ASV shall license the Appendix J Software on CTS’ behalf</w:t>
      </w:r>
      <w:r>
        <w:rPr>
          <w:rFonts w:ascii="Times New Roman" w:hAnsi="Times New Roman" w:cs="Times New Roman"/>
          <w:sz w:val="24"/>
        </w:rPr>
        <w:t xml:space="preserve">, </w:t>
      </w:r>
      <w:r w:rsidRPr="009E77A2">
        <w:rPr>
          <w:rFonts w:ascii="Times New Roman" w:hAnsi="Times New Roman" w:cs="Times New Roman"/>
          <w:sz w:val="24"/>
        </w:rPr>
        <w:t>effective from the point of contract execution.</w:t>
      </w:r>
    </w:p>
    <w:p w14:paraId="1971CF96" w14:textId="77777777" w:rsidR="00941193" w:rsidRPr="00F90095" w:rsidRDefault="00AC637F" w:rsidP="005E0E5E">
      <w:pPr>
        <w:pStyle w:val="Heading2"/>
        <w:numPr>
          <w:ilvl w:val="1"/>
          <w:numId w:val="22"/>
        </w:numPr>
        <w:rPr>
          <w:sz w:val="22"/>
          <w:szCs w:val="22"/>
        </w:rPr>
      </w:pPr>
      <w:bookmarkStart w:id="752" w:name="_Toc24535568"/>
      <w:r w:rsidRPr="00F90095">
        <w:rPr>
          <w:sz w:val="22"/>
          <w:szCs w:val="22"/>
        </w:rPr>
        <w:t>(MS</w:t>
      </w:r>
      <w:r w:rsidR="001F6E01">
        <w:rPr>
          <w:sz w:val="22"/>
          <w:szCs w:val="22"/>
        </w:rPr>
        <w:t xml:space="preserve"> 20</w:t>
      </w:r>
      <w:r w:rsidRPr="00F90095">
        <w:rPr>
          <w:sz w:val="22"/>
          <w:szCs w:val="22"/>
        </w:rPr>
        <w:t xml:space="preserve">) </w:t>
      </w:r>
      <w:r w:rsidR="005A17F9" w:rsidRPr="00F90095">
        <w:rPr>
          <w:sz w:val="22"/>
          <w:szCs w:val="22"/>
        </w:rPr>
        <w:t>Third Party Software</w:t>
      </w:r>
      <w:bookmarkEnd w:id="752"/>
      <w:r w:rsidR="005A17F9" w:rsidRPr="00F90095">
        <w:rPr>
          <w:sz w:val="22"/>
          <w:szCs w:val="22"/>
        </w:rPr>
        <w:t xml:space="preserve"> </w:t>
      </w:r>
    </w:p>
    <w:p w14:paraId="3E357B45" w14:textId="77777777" w:rsidR="00941193" w:rsidRPr="00F90095" w:rsidRDefault="00941193" w:rsidP="00502904">
      <w:pPr>
        <w:pStyle w:val="NoSpacing"/>
        <w:ind w:left="720"/>
        <w:rPr>
          <w:rFonts w:ascii="Times New Roman" w:eastAsia="Times New Roman" w:hAnsi="Times New Roman" w:cs="Times New Roman"/>
        </w:rPr>
      </w:pPr>
      <w:r w:rsidRPr="00F90095">
        <w:rPr>
          <w:rFonts w:ascii="Times New Roman" w:eastAsia="Times New Roman" w:hAnsi="Times New Roman" w:cs="Times New Roman"/>
        </w:rPr>
        <w:t xml:space="preserve">Describe how the </w:t>
      </w:r>
      <w:r w:rsidR="000F123D">
        <w:rPr>
          <w:rFonts w:ascii="Times New Roman" w:eastAsia="Times New Roman" w:hAnsi="Times New Roman" w:cs="Times New Roman"/>
        </w:rPr>
        <w:t>Vendor</w:t>
      </w:r>
      <w:r w:rsidR="005A17F9" w:rsidRPr="00F90095">
        <w:rPr>
          <w:rFonts w:ascii="Times New Roman" w:eastAsia="Times New Roman" w:hAnsi="Times New Roman" w:cs="Times New Roman"/>
        </w:rPr>
        <w:t xml:space="preserve"> </w:t>
      </w:r>
      <w:r w:rsidRPr="00F90095">
        <w:rPr>
          <w:rFonts w:ascii="Times New Roman" w:eastAsia="Times New Roman" w:hAnsi="Times New Roman" w:cs="Times New Roman"/>
        </w:rPr>
        <w:t>has worked with other Third-Party Vendors in the past to effectively deliver operational requirements and improvements through best-in-class solutions.</w:t>
      </w:r>
    </w:p>
    <w:p w14:paraId="24C6CE60" w14:textId="77777777" w:rsidR="00D07F6A" w:rsidRPr="00F90095" w:rsidRDefault="00D07F6A" w:rsidP="00502904">
      <w:pPr>
        <w:pStyle w:val="NoSpacing"/>
        <w:ind w:left="720"/>
        <w:rPr>
          <w:rFonts w:ascii="Times New Roman" w:eastAsia="Times New Roman" w:hAnsi="Times New Roman" w:cs="Times New Roman"/>
        </w:rPr>
      </w:pPr>
    </w:p>
    <w:p w14:paraId="79E7F736" w14:textId="77777777" w:rsidR="00D07F6A" w:rsidRPr="00F90095" w:rsidRDefault="00D07F6A" w:rsidP="00502904">
      <w:pPr>
        <w:pStyle w:val="ListParagraph"/>
        <w:rPr>
          <w:rFonts w:ascii="Times New Roman" w:eastAsia="Times New Roman" w:hAnsi="Times New Roman"/>
        </w:rPr>
      </w:pPr>
      <w:r w:rsidRPr="00F90095">
        <w:rPr>
          <w:rFonts w:ascii="Times New Roman" w:eastAsia="Times New Roman" w:hAnsi="Times New Roman"/>
        </w:rPr>
        <w:t xml:space="preserve">In the event that the </w:t>
      </w:r>
      <w:r w:rsidR="000F123D">
        <w:rPr>
          <w:rFonts w:ascii="Times New Roman" w:eastAsia="Times New Roman" w:hAnsi="Times New Roman"/>
        </w:rPr>
        <w:t>Vendor</w:t>
      </w:r>
      <w:r w:rsidRPr="00F90095">
        <w:rPr>
          <w:rFonts w:ascii="Times New Roman" w:eastAsia="Times New Roman" w:hAnsi="Times New Roman"/>
        </w:rPr>
        <w:t xml:space="preserve"> uses any Third-Party Vendor software that is different from Third-Party Vendor software the State is currently using, the </w:t>
      </w:r>
      <w:r w:rsidR="000F123D">
        <w:rPr>
          <w:rFonts w:ascii="Times New Roman" w:eastAsia="Times New Roman" w:hAnsi="Times New Roman"/>
        </w:rPr>
        <w:t>Vendor</w:t>
      </w:r>
      <w:r w:rsidRPr="00F90095">
        <w:rPr>
          <w:rFonts w:ascii="Times New Roman" w:eastAsia="Times New Roman" w:hAnsi="Times New Roman"/>
        </w:rPr>
        <w:t xml:space="preserve"> shall perform all tasks necessitated by the change, at no additional cost to the State, including: (1) </w:t>
      </w:r>
      <w:r w:rsidR="001F26CA">
        <w:rPr>
          <w:rFonts w:ascii="Times New Roman" w:eastAsia="Times New Roman" w:hAnsi="Times New Roman"/>
        </w:rPr>
        <w:t>o</w:t>
      </w:r>
      <w:r w:rsidR="001F26CA" w:rsidRPr="00F90095">
        <w:rPr>
          <w:rFonts w:ascii="Times New Roman" w:eastAsia="Times New Roman" w:hAnsi="Times New Roman"/>
        </w:rPr>
        <w:t xml:space="preserve">btain </w:t>
      </w:r>
      <w:r w:rsidRPr="00F90095">
        <w:rPr>
          <w:rFonts w:ascii="Times New Roman" w:eastAsia="Times New Roman" w:hAnsi="Times New Roman"/>
        </w:rPr>
        <w:t xml:space="preserve">approval from State Agencies impact by </w:t>
      </w:r>
      <w:r w:rsidR="00747F1D" w:rsidRPr="00F90095">
        <w:rPr>
          <w:rFonts w:ascii="Times New Roman" w:eastAsia="Times New Roman" w:hAnsi="Times New Roman"/>
        </w:rPr>
        <w:t xml:space="preserve">the </w:t>
      </w:r>
      <w:r w:rsidRPr="00F90095">
        <w:rPr>
          <w:rFonts w:ascii="Times New Roman" w:eastAsia="Times New Roman" w:hAnsi="Times New Roman"/>
        </w:rPr>
        <w:t>change; (2) retrain all affected State staff on the new software; (3) modify the State’s run-time software/JCL to accommodate the change; and (4) re-write any job control/scheduling documentation to reflect the change.</w:t>
      </w:r>
    </w:p>
    <w:p w14:paraId="5303D79D" w14:textId="77777777" w:rsidR="00DC74A0" w:rsidRPr="001F6E01" w:rsidRDefault="004553FE" w:rsidP="005E0E5E">
      <w:pPr>
        <w:pStyle w:val="Heading2"/>
        <w:numPr>
          <w:ilvl w:val="1"/>
          <w:numId w:val="22"/>
        </w:numPr>
      </w:pPr>
      <w:bookmarkStart w:id="753" w:name="_Toc24535569"/>
      <w:r w:rsidRPr="001F6E01">
        <w:t>(MS</w:t>
      </w:r>
      <w:r w:rsidR="001F6E01">
        <w:t xml:space="preserve"> 10</w:t>
      </w:r>
      <w:r w:rsidRPr="001F6E01">
        <w:t xml:space="preserve">) </w:t>
      </w:r>
      <w:r w:rsidR="00DC74A0" w:rsidRPr="001F6E01">
        <w:t>IT Service Management (ITSM)</w:t>
      </w:r>
      <w:bookmarkEnd w:id="753"/>
    </w:p>
    <w:p w14:paraId="55738BC2" w14:textId="77777777" w:rsidR="004553FE" w:rsidRPr="00F90095" w:rsidRDefault="004553FE" w:rsidP="001F6E01">
      <w:pPr>
        <w:spacing w:after="120"/>
        <w:ind w:left="720"/>
        <w:rPr>
          <w:sz w:val="22"/>
          <w:szCs w:val="22"/>
        </w:rPr>
      </w:pPr>
      <w:r w:rsidRPr="00F90095">
        <w:rPr>
          <w:sz w:val="22"/>
          <w:szCs w:val="22"/>
        </w:rPr>
        <w:t xml:space="preserve">Vendor shall describe their </w:t>
      </w:r>
      <w:r w:rsidR="00267F9B" w:rsidRPr="00F90095">
        <w:rPr>
          <w:sz w:val="22"/>
          <w:szCs w:val="22"/>
        </w:rPr>
        <w:t xml:space="preserve">IT Service Management (ITSM) </w:t>
      </w:r>
      <w:r w:rsidRPr="00F90095">
        <w:rPr>
          <w:sz w:val="22"/>
          <w:szCs w:val="22"/>
        </w:rPr>
        <w:t xml:space="preserve">processes including but not </w:t>
      </w:r>
      <w:r w:rsidR="000D328A" w:rsidRPr="00F90095">
        <w:rPr>
          <w:sz w:val="22"/>
          <w:szCs w:val="22"/>
        </w:rPr>
        <w:t>limited</w:t>
      </w:r>
      <w:r w:rsidRPr="00F90095">
        <w:rPr>
          <w:sz w:val="22"/>
          <w:szCs w:val="22"/>
        </w:rPr>
        <w:t xml:space="preserve"> to:</w:t>
      </w:r>
    </w:p>
    <w:p w14:paraId="4CC576A1" w14:textId="77777777" w:rsidR="004553FE" w:rsidRPr="00F90095" w:rsidRDefault="004553FE" w:rsidP="005E0E5E">
      <w:pPr>
        <w:pStyle w:val="ListParagraph"/>
        <w:numPr>
          <w:ilvl w:val="0"/>
          <w:numId w:val="31"/>
        </w:numPr>
        <w:rPr>
          <w:rFonts w:ascii="Times New Roman" w:eastAsia="Times New Roman" w:hAnsi="Times New Roman"/>
        </w:rPr>
      </w:pPr>
      <w:r w:rsidRPr="00F90095">
        <w:rPr>
          <w:rFonts w:ascii="Times New Roman" w:eastAsia="Times New Roman" w:hAnsi="Times New Roman"/>
        </w:rPr>
        <w:t>Incident Management – vendor shall describe approach to Incident Management</w:t>
      </w:r>
      <w:r w:rsidR="000D328A" w:rsidRPr="00F90095">
        <w:rPr>
          <w:rFonts w:ascii="Times New Roman" w:eastAsia="Times New Roman" w:hAnsi="Times New Roman"/>
        </w:rPr>
        <w:t>.</w:t>
      </w:r>
    </w:p>
    <w:p w14:paraId="4E64E092" w14:textId="77777777" w:rsidR="004553FE" w:rsidRPr="00F90095" w:rsidRDefault="004553FE" w:rsidP="005E0E5E">
      <w:pPr>
        <w:pStyle w:val="ListParagraph"/>
        <w:numPr>
          <w:ilvl w:val="0"/>
          <w:numId w:val="31"/>
        </w:numPr>
        <w:rPr>
          <w:rFonts w:ascii="Times New Roman" w:eastAsia="Times New Roman" w:hAnsi="Times New Roman"/>
        </w:rPr>
      </w:pPr>
      <w:r w:rsidRPr="00F90095">
        <w:rPr>
          <w:rFonts w:ascii="Times New Roman" w:eastAsia="Times New Roman" w:hAnsi="Times New Roman"/>
        </w:rPr>
        <w:t xml:space="preserve">Problem Management </w:t>
      </w:r>
      <w:r w:rsidR="000D328A" w:rsidRPr="00F90095">
        <w:rPr>
          <w:rFonts w:ascii="Times New Roman" w:eastAsia="Times New Roman" w:hAnsi="Times New Roman"/>
        </w:rPr>
        <w:t>–</w:t>
      </w:r>
      <w:r w:rsidRPr="00F90095">
        <w:rPr>
          <w:rFonts w:ascii="Times New Roman" w:eastAsia="Times New Roman" w:hAnsi="Times New Roman"/>
        </w:rPr>
        <w:t xml:space="preserve"> </w:t>
      </w:r>
      <w:r w:rsidR="000D328A" w:rsidRPr="00F90095">
        <w:rPr>
          <w:rFonts w:ascii="Times New Roman" w:eastAsia="Times New Roman" w:hAnsi="Times New Roman"/>
        </w:rPr>
        <w:t>vendor shall describe approach to Problem Management.</w:t>
      </w:r>
    </w:p>
    <w:p w14:paraId="0F0811F7" w14:textId="77777777" w:rsidR="00267F9B" w:rsidRPr="00F90095" w:rsidRDefault="00267F9B" w:rsidP="005E0E5E">
      <w:pPr>
        <w:pStyle w:val="ListParagraph"/>
        <w:numPr>
          <w:ilvl w:val="0"/>
          <w:numId w:val="31"/>
        </w:numPr>
        <w:rPr>
          <w:rFonts w:ascii="Times New Roman" w:eastAsia="Times New Roman" w:hAnsi="Times New Roman"/>
        </w:rPr>
      </w:pPr>
      <w:r w:rsidRPr="00F90095">
        <w:rPr>
          <w:rFonts w:ascii="Times New Roman" w:eastAsia="Times New Roman" w:hAnsi="Times New Roman"/>
        </w:rPr>
        <w:t>Change Management – vendor shall describe approach to Change Management.</w:t>
      </w:r>
    </w:p>
    <w:p w14:paraId="43A5EACD" w14:textId="77777777" w:rsidR="00EB5EF4" w:rsidRPr="001F6E01" w:rsidRDefault="00EB5EF4" w:rsidP="005E0E5E">
      <w:pPr>
        <w:pStyle w:val="Heading2"/>
        <w:numPr>
          <w:ilvl w:val="1"/>
          <w:numId w:val="22"/>
        </w:numPr>
      </w:pPr>
      <w:bookmarkStart w:id="754" w:name="_Toc24535570"/>
      <w:r w:rsidRPr="001F6E01">
        <w:t>(MS</w:t>
      </w:r>
      <w:r w:rsidR="001F6E01">
        <w:t xml:space="preserve"> 10</w:t>
      </w:r>
      <w:r w:rsidRPr="001F6E01">
        <w:t>) Customer Interface Manager(s)</w:t>
      </w:r>
      <w:bookmarkEnd w:id="754"/>
    </w:p>
    <w:p w14:paraId="4F2D8B8B" w14:textId="77777777" w:rsidR="00EB5EF4" w:rsidRPr="00F90095" w:rsidRDefault="00EB5EF4" w:rsidP="001F6E01">
      <w:pPr>
        <w:spacing w:after="120"/>
        <w:ind w:left="720"/>
        <w:rPr>
          <w:sz w:val="22"/>
          <w:szCs w:val="22"/>
        </w:rPr>
      </w:pPr>
      <w:r w:rsidRPr="00F90095">
        <w:rPr>
          <w:sz w:val="22"/>
          <w:szCs w:val="22"/>
        </w:rPr>
        <w:t>Vendor shall provide one or more Customer Interface Manager(s) available 24/7. Describe the different Customer Interface Manager(s) role and area of responsibility. Such managers shall include but not limited to:</w:t>
      </w:r>
    </w:p>
    <w:p w14:paraId="214F41DE" w14:textId="77777777" w:rsidR="00EB5EF4" w:rsidRPr="00F90095" w:rsidRDefault="00EB5EF4" w:rsidP="005E0E5E">
      <w:pPr>
        <w:pStyle w:val="ListParagraph"/>
        <w:numPr>
          <w:ilvl w:val="0"/>
          <w:numId w:val="32"/>
        </w:numPr>
        <w:rPr>
          <w:rFonts w:ascii="Times New Roman" w:eastAsia="Times New Roman" w:hAnsi="Times New Roman"/>
        </w:rPr>
      </w:pPr>
      <w:r w:rsidRPr="00F90095">
        <w:rPr>
          <w:rFonts w:ascii="Times New Roman" w:eastAsia="Times New Roman" w:hAnsi="Times New Roman"/>
        </w:rPr>
        <w:t>Account Manager</w:t>
      </w:r>
    </w:p>
    <w:p w14:paraId="789EAA7A" w14:textId="77777777" w:rsidR="00EB5EF4" w:rsidRPr="00F90095" w:rsidRDefault="00301499" w:rsidP="005E0E5E">
      <w:pPr>
        <w:pStyle w:val="ListParagraph"/>
        <w:numPr>
          <w:ilvl w:val="0"/>
          <w:numId w:val="32"/>
        </w:numPr>
        <w:rPr>
          <w:rFonts w:ascii="Times New Roman" w:eastAsia="Times New Roman" w:hAnsi="Times New Roman"/>
        </w:rPr>
      </w:pPr>
      <w:r w:rsidRPr="00F90095">
        <w:rPr>
          <w:rFonts w:ascii="Times New Roman" w:eastAsia="Times New Roman" w:hAnsi="Times New Roman"/>
        </w:rPr>
        <w:t>Project Manager</w:t>
      </w:r>
    </w:p>
    <w:p w14:paraId="79FEF970" w14:textId="77777777" w:rsidR="00301499" w:rsidRPr="00F90095" w:rsidRDefault="00301499" w:rsidP="005E0E5E">
      <w:pPr>
        <w:pStyle w:val="ListParagraph"/>
        <w:numPr>
          <w:ilvl w:val="0"/>
          <w:numId w:val="32"/>
        </w:numPr>
      </w:pPr>
      <w:r w:rsidRPr="00F90095">
        <w:rPr>
          <w:rFonts w:ascii="Times New Roman" w:eastAsia="Times New Roman" w:hAnsi="Times New Roman"/>
        </w:rPr>
        <w:t>Operations Manager</w:t>
      </w:r>
    </w:p>
    <w:p w14:paraId="45B425EA" w14:textId="77777777" w:rsidR="00301499" w:rsidRPr="001F6E01" w:rsidRDefault="00301499" w:rsidP="005E0E5E">
      <w:pPr>
        <w:pStyle w:val="Heading2"/>
        <w:numPr>
          <w:ilvl w:val="1"/>
          <w:numId w:val="22"/>
        </w:numPr>
      </w:pPr>
      <w:bookmarkStart w:id="755" w:name="_Toc24535571"/>
      <w:r w:rsidRPr="001F6E01">
        <w:lastRenderedPageBreak/>
        <w:t>(M</w:t>
      </w:r>
      <w:r w:rsidR="00267F9B" w:rsidRPr="001F6E01">
        <w:t>S</w:t>
      </w:r>
      <w:r w:rsidR="001F6E01">
        <w:t xml:space="preserve"> 10</w:t>
      </w:r>
      <w:r w:rsidRPr="001F6E01">
        <w:t xml:space="preserve">) </w:t>
      </w:r>
      <w:r w:rsidR="001F6E01">
        <w:t>System Management Facilities (</w:t>
      </w:r>
      <w:r w:rsidR="00267F9B" w:rsidRPr="001F6E01">
        <w:t>SMF</w:t>
      </w:r>
      <w:r w:rsidR="001F6E01">
        <w:t>)</w:t>
      </w:r>
      <w:r w:rsidR="00267F9B" w:rsidRPr="001F6E01">
        <w:t xml:space="preserve"> Records</w:t>
      </w:r>
      <w:bookmarkEnd w:id="755"/>
      <w:r w:rsidRPr="001F6E01">
        <w:t xml:space="preserve"> </w:t>
      </w:r>
    </w:p>
    <w:p w14:paraId="2B1F4EF6" w14:textId="77777777" w:rsidR="00301499" w:rsidRPr="00F90095" w:rsidRDefault="000C5C63" w:rsidP="00502904">
      <w:pPr>
        <w:pStyle w:val="Heading2Para"/>
        <w:ind w:left="720" w:firstLine="0"/>
        <w:rPr>
          <w:szCs w:val="22"/>
        </w:rPr>
      </w:pPr>
      <w:r w:rsidRPr="00F90095">
        <w:rPr>
          <w:szCs w:val="22"/>
        </w:rPr>
        <w:t xml:space="preserve">CTS requires access to SMF records for billing and performance purposes.  </w:t>
      </w:r>
      <w:r w:rsidR="00267F9B" w:rsidRPr="00F90095">
        <w:rPr>
          <w:szCs w:val="22"/>
        </w:rPr>
        <w:t xml:space="preserve">Describe </w:t>
      </w:r>
      <w:r w:rsidRPr="00F90095">
        <w:rPr>
          <w:szCs w:val="22"/>
        </w:rPr>
        <w:t>your approach</w:t>
      </w:r>
      <w:r w:rsidR="00E6684F">
        <w:rPr>
          <w:szCs w:val="22"/>
        </w:rPr>
        <w:t xml:space="preserve"> </w:t>
      </w:r>
      <w:r w:rsidR="00D10FFA">
        <w:rPr>
          <w:szCs w:val="22"/>
        </w:rPr>
        <w:t>to providing</w:t>
      </w:r>
      <w:r w:rsidR="00E6684F">
        <w:rPr>
          <w:szCs w:val="22"/>
        </w:rPr>
        <w:t xml:space="preserve"> CTS these records</w:t>
      </w:r>
      <w:r w:rsidRPr="00F90095">
        <w:rPr>
          <w:szCs w:val="22"/>
        </w:rPr>
        <w:t xml:space="preserve">. </w:t>
      </w:r>
    </w:p>
    <w:p w14:paraId="6B24FBBF" w14:textId="77777777" w:rsidR="00301499" w:rsidRPr="00F90095" w:rsidRDefault="00301499" w:rsidP="005E0E5E">
      <w:pPr>
        <w:pStyle w:val="Heading2"/>
        <w:numPr>
          <w:ilvl w:val="1"/>
          <w:numId w:val="22"/>
        </w:numPr>
        <w:rPr>
          <w:b w:val="0"/>
          <w:sz w:val="22"/>
          <w:szCs w:val="22"/>
        </w:rPr>
      </w:pPr>
      <w:bookmarkStart w:id="756" w:name="_Toc24535572"/>
      <w:r w:rsidRPr="00F90095">
        <w:rPr>
          <w:b w:val="0"/>
          <w:sz w:val="22"/>
          <w:szCs w:val="22"/>
        </w:rPr>
        <w:t>(</w:t>
      </w:r>
      <w:r w:rsidRPr="00F90095">
        <w:rPr>
          <w:sz w:val="22"/>
          <w:szCs w:val="22"/>
        </w:rPr>
        <w:t>M)  Performance</w:t>
      </w:r>
      <w:bookmarkEnd w:id="756"/>
    </w:p>
    <w:p w14:paraId="04DABA10" w14:textId="77777777" w:rsidR="00301499" w:rsidRPr="00F90095" w:rsidRDefault="000C5C63" w:rsidP="00502904">
      <w:pPr>
        <w:pStyle w:val="Heading2Para"/>
        <w:ind w:left="720" w:firstLine="0"/>
        <w:rPr>
          <w:szCs w:val="22"/>
        </w:rPr>
      </w:pPr>
      <w:r w:rsidRPr="00F90095">
        <w:rPr>
          <w:szCs w:val="22"/>
        </w:rPr>
        <w:t xml:space="preserve">Performance must meet or exceed current performance level.  See </w:t>
      </w:r>
      <w:r w:rsidR="001F6E01">
        <w:rPr>
          <w:szCs w:val="22"/>
        </w:rPr>
        <w:t xml:space="preserve">Appendix </w:t>
      </w:r>
      <w:r w:rsidR="00DD1716">
        <w:rPr>
          <w:szCs w:val="22"/>
        </w:rPr>
        <w:t>K</w:t>
      </w:r>
      <w:r w:rsidR="001F6E01" w:rsidRPr="00F90095">
        <w:rPr>
          <w:szCs w:val="22"/>
        </w:rPr>
        <w:t xml:space="preserve"> </w:t>
      </w:r>
      <w:r w:rsidRPr="00F90095">
        <w:rPr>
          <w:szCs w:val="22"/>
        </w:rPr>
        <w:t>for performance metrics.</w:t>
      </w:r>
    </w:p>
    <w:p w14:paraId="5620AC09" w14:textId="77777777" w:rsidR="00301499" w:rsidRPr="00B7403F" w:rsidRDefault="00301499" w:rsidP="005E0E5E">
      <w:pPr>
        <w:pStyle w:val="Heading2"/>
        <w:numPr>
          <w:ilvl w:val="1"/>
          <w:numId w:val="22"/>
        </w:numPr>
        <w:rPr>
          <w:sz w:val="22"/>
          <w:szCs w:val="22"/>
        </w:rPr>
      </w:pPr>
      <w:bookmarkStart w:id="757" w:name="_Toc24535573"/>
      <w:r w:rsidRPr="00B7403F">
        <w:rPr>
          <w:sz w:val="22"/>
          <w:szCs w:val="22"/>
        </w:rPr>
        <w:t>(MS</w:t>
      </w:r>
      <w:r w:rsidR="001F6E01">
        <w:rPr>
          <w:sz w:val="22"/>
          <w:szCs w:val="22"/>
        </w:rPr>
        <w:t xml:space="preserve"> 10</w:t>
      </w:r>
      <w:r w:rsidRPr="00B7403F">
        <w:rPr>
          <w:sz w:val="22"/>
          <w:szCs w:val="22"/>
        </w:rPr>
        <w:t>)</w:t>
      </w:r>
      <w:r w:rsidR="00F4588D" w:rsidRPr="00B7403F">
        <w:rPr>
          <w:sz w:val="22"/>
          <w:szCs w:val="22"/>
        </w:rPr>
        <w:t xml:space="preserve"> Acceptance Testing</w:t>
      </w:r>
      <w:bookmarkEnd w:id="757"/>
    </w:p>
    <w:p w14:paraId="3E74C643" w14:textId="77777777" w:rsidR="00F4588D" w:rsidRPr="00F90095" w:rsidRDefault="00F4588D" w:rsidP="00B7403F">
      <w:pPr>
        <w:ind w:left="720"/>
        <w:rPr>
          <w:sz w:val="22"/>
          <w:szCs w:val="22"/>
        </w:rPr>
      </w:pPr>
      <w:r w:rsidRPr="00F90095">
        <w:rPr>
          <w:sz w:val="22"/>
          <w:szCs w:val="22"/>
        </w:rPr>
        <w:t xml:space="preserve">Any acceptance test, including but not limited to a parallel processing window, shall </w:t>
      </w:r>
      <w:r w:rsidR="007F4F4B" w:rsidRPr="00F90095">
        <w:rPr>
          <w:sz w:val="22"/>
          <w:szCs w:val="22"/>
        </w:rPr>
        <w:t>be negotiated</w:t>
      </w:r>
      <w:r w:rsidRPr="00F90095">
        <w:rPr>
          <w:sz w:val="22"/>
          <w:szCs w:val="22"/>
        </w:rPr>
        <w:t xml:space="preserve"> and mutually agreed upon by both parties.  Describe your approach.</w:t>
      </w:r>
    </w:p>
    <w:p w14:paraId="20E6CEE2" w14:textId="77777777" w:rsidR="00204FEE" w:rsidRPr="00F90095" w:rsidRDefault="00204FEE" w:rsidP="005E0E5E">
      <w:pPr>
        <w:pStyle w:val="Heading2"/>
        <w:numPr>
          <w:ilvl w:val="1"/>
          <w:numId w:val="22"/>
        </w:numPr>
        <w:rPr>
          <w:sz w:val="22"/>
          <w:szCs w:val="22"/>
        </w:rPr>
      </w:pPr>
      <w:bookmarkStart w:id="758" w:name="_Toc24535574"/>
      <w:r w:rsidRPr="00F90095">
        <w:rPr>
          <w:sz w:val="22"/>
          <w:szCs w:val="22"/>
        </w:rPr>
        <w:t>(MS</w:t>
      </w:r>
      <w:r w:rsidR="001F6E01">
        <w:rPr>
          <w:sz w:val="22"/>
          <w:szCs w:val="22"/>
        </w:rPr>
        <w:t xml:space="preserve"> 10</w:t>
      </w:r>
      <w:r w:rsidRPr="00F90095">
        <w:rPr>
          <w:sz w:val="22"/>
          <w:szCs w:val="22"/>
        </w:rPr>
        <w:t>) Project Management</w:t>
      </w:r>
      <w:bookmarkEnd w:id="758"/>
    </w:p>
    <w:p w14:paraId="519B8613" w14:textId="77777777" w:rsidR="00204FEE" w:rsidRPr="00F90095" w:rsidRDefault="00204FEE" w:rsidP="00B7403F">
      <w:pPr>
        <w:pStyle w:val="NoSpacing"/>
        <w:ind w:left="720"/>
        <w:rPr>
          <w:rFonts w:ascii="Times New Roman" w:eastAsia="Times New Roman" w:hAnsi="Times New Roman" w:cs="Times New Roman"/>
        </w:rPr>
      </w:pPr>
      <w:r w:rsidRPr="00F90095">
        <w:rPr>
          <w:rFonts w:ascii="Times New Roman" w:eastAsia="Times New Roman" w:hAnsi="Times New Roman" w:cs="Times New Roman"/>
        </w:rPr>
        <w:t xml:space="preserve">Describe how the </w:t>
      </w:r>
      <w:r w:rsidR="000F123D">
        <w:rPr>
          <w:rFonts w:ascii="Times New Roman" w:eastAsia="Times New Roman" w:hAnsi="Times New Roman" w:cs="Times New Roman"/>
        </w:rPr>
        <w:t>Vendor</w:t>
      </w:r>
      <w:r w:rsidRPr="00F90095">
        <w:rPr>
          <w:rFonts w:ascii="Times New Roman" w:eastAsia="Times New Roman" w:hAnsi="Times New Roman" w:cs="Times New Roman"/>
        </w:rPr>
        <w:t xml:space="preserve"> will manage the transition and migration of the proposed solution, ensure completion of the scope of services, and accomplish required objectives.  </w:t>
      </w:r>
    </w:p>
    <w:p w14:paraId="567355CD" w14:textId="77777777" w:rsidR="00941193" w:rsidRPr="005B6BF6" w:rsidRDefault="005A17F9" w:rsidP="005E0E5E">
      <w:pPr>
        <w:pStyle w:val="Heading2"/>
        <w:numPr>
          <w:ilvl w:val="1"/>
          <w:numId w:val="22"/>
        </w:numPr>
        <w:rPr>
          <w:sz w:val="22"/>
          <w:szCs w:val="22"/>
        </w:rPr>
      </w:pPr>
      <w:bookmarkStart w:id="759" w:name="_Toc24535575"/>
      <w:r>
        <w:rPr>
          <w:sz w:val="22"/>
          <w:szCs w:val="22"/>
        </w:rPr>
        <w:t>(M</w:t>
      </w:r>
      <w:r w:rsidR="00AC637F">
        <w:rPr>
          <w:sz w:val="22"/>
          <w:szCs w:val="22"/>
        </w:rPr>
        <w:t>S</w:t>
      </w:r>
      <w:r w:rsidR="001F6E01">
        <w:rPr>
          <w:sz w:val="22"/>
          <w:szCs w:val="22"/>
        </w:rPr>
        <w:t xml:space="preserve"> 10</w:t>
      </w:r>
      <w:r>
        <w:rPr>
          <w:sz w:val="22"/>
          <w:szCs w:val="22"/>
        </w:rPr>
        <w:t xml:space="preserve">) </w:t>
      </w:r>
      <w:r w:rsidRPr="005B6BF6">
        <w:rPr>
          <w:sz w:val="22"/>
          <w:szCs w:val="22"/>
        </w:rPr>
        <w:t>Value-Added</w:t>
      </w:r>
      <w:r w:rsidR="00B7403F">
        <w:rPr>
          <w:sz w:val="22"/>
          <w:szCs w:val="22"/>
        </w:rPr>
        <w:t xml:space="preserve"> Services</w:t>
      </w:r>
      <w:bookmarkEnd w:id="759"/>
      <w:r w:rsidRPr="005B6BF6">
        <w:rPr>
          <w:sz w:val="22"/>
          <w:szCs w:val="22"/>
        </w:rPr>
        <w:t xml:space="preserve"> </w:t>
      </w:r>
    </w:p>
    <w:p w14:paraId="21AF7D94" w14:textId="77777777" w:rsidR="00941193" w:rsidRPr="005B6BF6" w:rsidRDefault="00941193" w:rsidP="00B7403F">
      <w:pPr>
        <w:spacing w:before="120" w:after="20"/>
        <w:ind w:left="720"/>
        <w:rPr>
          <w:sz w:val="22"/>
          <w:szCs w:val="22"/>
        </w:rPr>
      </w:pPr>
      <w:r w:rsidRPr="005B6BF6">
        <w:rPr>
          <w:sz w:val="22"/>
          <w:szCs w:val="22"/>
        </w:rPr>
        <w:t xml:space="preserve">Describe any “value-added” services that are included within the </w:t>
      </w:r>
      <w:r w:rsidR="000F123D">
        <w:rPr>
          <w:sz w:val="22"/>
          <w:szCs w:val="22"/>
        </w:rPr>
        <w:t>Vendor</w:t>
      </w:r>
      <w:r w:rsidR="005A17F9" w:rsidRPr="005B6BF6">
        <w:rPr>
          <w:sz w:val="22"/>
          <w:szCs w:val="22"/>
        </w:rPr>
        <w:t xml:space="preserve">’s </w:t>
      </w:r>
      <w:r w:rsidRPr="005B6BF6">
        <w:rPr>
          <w:sz w:val="22"/>
          <w:szCs w:val="22"/>
        </w:rPr>
        <w:t xml:space="preserve">proposal, above and beyond what the State has asked for, that provide significant business relationship advantages and synergies.  </w:t>
      </w:r>
    </w:p>
    <w:p w14:paraId="64716404" w14:textId="77777777" w:rsidR="00941193" w:rsidRPr="005B6BF6" w:rsidRDefault="00941193" w:rsidP="00B7403F">
      <w:pPr>
        <w:pStyle w:val="NoSpacing"/>
        <w:spacing w:before="120"/>
        <w:ind w:left="720"/>
        <w:rPr>
          <w:rFonts w:ascii="Times New Roman" w:eastAsia="Times New Roman" w:hAnsi="Times New Roman" w:cs="Times New Roman"/>
          <w:b/>
          <w:i/>
        </w:rPr>
      </w:pPr>
      <w:r w:rsidRPr="005B6BF6">
        <w:rPr>
          <w:rFonts w:ascii="Times New Roman" w:eastAsia="Times New Roman" w:hAnsi="Times New Roman" w:cs="Times New Roman"/>
          <w:i/>
        </w:rPr>
        <w:t xml:space="preserve">Be aware that any services described in response to this question must already be included within the pricing that the </w:t>
      </w:r>
      <w:r w:rsidR="000F123D">
        <w:rPr>
          <w:rFonts w:ascii="Times New Roman" w:eastAsia="Times New Roman" w:hAnsi="Times New Roman" w:cs="Times New Roman"/>
          <w:i/>
        </w:rPr>
        <w:t>Vendor</w:t>
      </w:r>
      <w:r w:rsidR="006F5A57" w:rsidRPr="005B6BF6">
        <w:rPr>
          <w:rFonts w:ascii="Times New Roman" w:eastAsia="Times New Roman" w:hAnsi="Times New Roman" w:cs="Times New Roman"/>
          <w:i/>
        </w:rPr>
        <w:t xml:space="preserve"> </w:t>
      </w:r>
      <w:r w:rsidRPr="005B6BF6">
        <w:rPr>
          <w:rFonts w:ascii="Times New Roman" w:eastAsia="Times New Roman" w:hAnsi="Times New Roman" w:cs="Times New Roman"/>
          <w:i/>
        </w:rPr>
        <w:t>has provided in the Cost Proposal. However,</w:t>
      </w:r>
      <w:r w:rsidRPr="00732DB9">
        <w:rPr>
          <w:rFonts w:ascii="Calibri Light" w:hAnsi="Calibri Light" w:cs="Calibri Light"/>
          <w:i/>
          <w:color w:val="000000"/>
          <w:sz w:val="23"/>
          <w:szCs w:val="23"/>
        </w:rPr>
        <w:t xml:space="preserve"> </w:t>
      </w:r>
      <w:r w:rsidRPr="005B6BF6">
        <w:rPr>
          <w:rFonts w:ascii="Times New Roman" w:eastAsia="Times New Roman" w:hAnsi="Times New Roman" w:cs="Times New Roman"/>
          <w:b/>
          <w:i/>
        </w:rPr>
        <w:t>DO NOT include, or make any reference to, pricing information in response to this question, or anywhere else within the Technical Proposal.</w:t>
      </w:r>
    </w:p>
    <w:p w14:paraId="6D16D1B4" w14:textId="77777777" w:rsidR="005A17F9" w:rsidRPr="005B6BF6" w:rsidRDefault="005A17F9" w:rsidP="005E0E5E">
      <w:pPr>
        <w:pStyle w:val="Heading2"/>
        <w:numPr>
          <w:ilvl w:val="1"/>
          <w:numId w:val="22"/>
        </w:numPr>
        <w:rPr>
          <w:sz w:val="22"/>
          <w:szCs w:val="22"/>
        </w:rPr>
      </w:pPr>
      <w:bookmarkStart w:id="760" w:name="_Toc24535576"/>
      <w:r>
        <w:rPr>
          <w:sz w:val="22"/>
          <w:szCs w:val="22"/>
        </w:rPr>
        <w:t>(M</w:t>
      </w:r>
      <w:r w:rsidR="007E112E">
        <w:rPr>
          <w:sz w:val="22"/>
          <w:szCs w:val="22"/>
        </w:rPr>
        <w:t>S</w:t>
      </w:r>
      <w:r w:rsidR="001F6E01">
        <w:rPr>
          <w:sz w:val="22"/>
          <w:szCs w:val="22"/>
        </w:rPr>
        <w:t xml:space="preserve"> 10</w:t>
      </w:r>
      <w:r>
        <w:rPr>
          <w:sz w:val="22"/>
          <w:szCs w:val="22"/>
        </w:rPr>
        <w:t xml:space="preserve">) </w:t>
      </w:r>
      <w:r w:rsidRPr="005B6BF6">
        <w:rPr>
          <w:sz w:val="22"/>
          <w:szCs w:val="22"/>
        </w:rPr>
        <w:t>SOW</w:t>
      </w:r>
      <w:bookmarkEnd w:id="760"/>
      <w:r w:rsidRPr="005B6BF6">
        <w:rPr>
          <w:sz w:val="22"/>
          <w:szCs w:val="22"/>
        </w:rPr>
        <w:t xml:space="preserve"> </w:t>
      </w:r>
    </w:p>
    <w:p w14:paraId="1F77E7F2" w14:textId="77777777" w:rsidR="00941193" w:rsidRDefault="00941193" w:rsidP="00B7403F">
      <w:pPr>
        <w:pStyle w:val="NoSpacing"/>
        <w:ind w:left="720"/>
        <w:rPr>
          <w:rFonts w:ascii="Times New Roman" w:eastAsia="Times New Roman" w:hAnsi="Times New Roman" w:cs="Times New Roman"/>
        </w:rPr>
      </w:pPr>
      <w:r w:rsidRPr="005B6BF6">
        <w:rPr>
          <w:rFonts w:ascii="Times New Roman" w:eastAsia="Times New Roman" w:hAnsi="Times New Roman" w:cs="Times New Roman"/>
        </w:rPr>
        <w:t xml:space="preserve">Describe a project on which the Vendor has worked with another client to develop a Statement of Work (SOW) for services the same, or similar to, those requested herein; and further describe how the </w:t>
      </w:r>
      <w:r w:rsidR="000F123D">
        <w:rPr>
          <w:rFonts w:ascii="Times New Roman" w:eastAsia="Times New Roman" w:hAnsi="Times New Roman" w:cs="Times New Roman"/>
        </w:rPr>
        <w:t>Vendor</w:t>
      </w:r>
      <w:r w:rsidR="005A17F9" w:rsidRPr="005B6BF6">
        <w:rPr>
          <w:rFonts w:ascii="Times New Roman" w:eastAsia="Times New Roman" w:hAnsi="Times New Roman" w:cs="Times New Roman"/>
        </w:rPr>
        <w:t xml:space="preserve"> </w:t>
      </w:r>
      <w:r w:rsidRPr="005B6BF6">
        <w:rPr>
          <w:rFonts w:ascii="Times New Roman" w:eastAsia="Times New Roman" w:hAnsi="Times New Roman" w:cs="Times New Roman"/>
        </w:rPr>
        <w:t>executed the services under the SOW, or assisted the client in executing the services.</w:t>
      </w:r>
      <w:r w:rsidR="007E112E">
        <w:rPr>
          <w:rFonts w:ascii="Times New Roman" w:eastAsia="Times New Roman" w:hAnsi="Times New Roman" w:cs="Times New Roman"/>
        </w:rPr>
        <w:t xml:space="preserve">  P</w:t>
      </w:r>
      <w:r w:rsidRPr="005B6BF6">
        <w:rPr>
          <w:rFonts w:ascii="Times New Roman" w:eastAsia="Times New Roman" w:hAnsi="Times New Roman" w:cs="Times New Roman"/>
        </w:rPr>
        <w:t>rovide a copy of the SOW or an example of the SOW content.</w:t>
      </w:r>
    </w:p>
    <w:p w14:paraId="5609E4A3" w14:textId="77777777" w:rsidR="001E09A7" w:rsidRPr="00F90095" w:rsidRDefault="001E09A7" w:rsidP="005E0E5E">
      <w:pPr>
        <w:pStyle w:val="Heading2"/>
        <w:numPr>
          <w:ilvl w:val="1"/>
          <w:numId w:val="22"/>
        </w:numPr>
        <w:rPr>
          <w:sz w:val="22"/>
          <w:szCs w:val="22"/>
        </w:rPr>
      </w:pPr>
      <w:bookmarkStart w:id="761" w:name="_Toc24535577"/>
      <w:r w:rsidRPr="00F90095">
        <w:rPr>
          <w:sz w:val="22"/>
          <w:szCs w:val="22"/>
        </w:rPr>
        <w:t>(M</w:t>
      </w:r>
      <w:r w:rsidR="002F3AF7">
        <w:rPr>
          <w:sz w:val="22"/>
          <w:szCs w:val="22"/>
        </w:rPr>
        <w:t>S</w:t>
      </w:r>
      <w:r w:rsidR="001F6E01">
        <w:rPr>
          <w:sz w:val="22"/>
          <w:szCs w:val="22"/>
        </w:rPr>
        <w:t xml:space="preserve"> </w:t>
      </w:r>
      <w:r w:rsidR="00D13728">
        <w:rPr>
          <w:sz w:val="22"/>
          <w:szCs w:val="22"/>
        </w:rPr>
        <w:t>10</w:t>
      </w:r>
      <w:r w:rsidR="001F6E01">
        <w:rPr>
          <w:sz w:val="22"/>
          <w:szCs w:val="22"/>
        </w:rPr>
        <w:t>0</w:t>
      </w:r>
      <w:r w:rsidRPr="00F90095">
        <w:rPr>
          <w:sz w:val="22"/>
          <w:szCs w:val="22"/>
        </w:rPr>
        <w:t>) Service Management</w:t>
      </w:r>
      <w:bookmarkEnd w:id="761"/>
    </w:p>
    <w:p w14:paraId="5495241F" w14:textId="77777777" w:rsidR="00941193" w:rsidRPr="00F90095" w:rsidRDefault="00BB289C" w:rsidP="005E0E5E">
      <w:pPr>
        <w:pStyle w:val="NoSpacing"/>
        <w:numPr>
          <w:ilvl w:val="0"/>
          <w:numId w:val="33"/>
        </w:numPr>
        <w:ind w:left="1080"/>
        <w:rPr>
          <w:rFonts w:ascii="Times New Roman" w:eastAsia="Times New Roman" w:hAnsi="Times New Roman" w:cs="Times New Roman"/>
        </w:rPr>
      </w:pPr>
      <w:r w:rsidRPr="00F90095">
        <w:rPr>
          <w:rFonts w:ascii="Times New Roman" w:eastAsia="Times New Roman" w:hAnsi="Times New Roman" w:cs="Times New Roman"/>
        </w:rPr>
        <w:t xml:space="preserve">Service Management </w:t>
      </w:r>
      <w:r w:rsidR="00941193" w:rsidRPr="00F90095">
        <w:rPr>
          <w:rFonts w:ascii="Times New Roman" w:eastAsia="Times New Roman" w:hAnsi="Times New Roman" w:cs="Times New Roman"/>
        </w:rPr>
        <w:t xml:space="preserve">- Describe how the Vendor will perform services detailed in </w:t>
      </w:r>
      <w:r w:rsidR="001F6E01">
        <w:rPr>
          <w:rFonts w:ascii="Times New Roman" w:eastAsia="Times New Roman" w:hAnsi="Times New Roman" w:cs="Times New Roman"/>
        </w:rPr>
        <w:t xml:space="preserve">Appendix </w:t>
      </w:r>
      <w:r w:rsidR="00DD1716">
        <w:rPr>
          <w:rFonts w:ascii="Times New Roman" w:eastAsia="Times New Roman" w:hAnsi="Times New Roman" w:cs="Times New Roman"/>
        </w:rPr>
        <w:t>M</w:t>
      </w:r>
      <w:r w:rsidR="00941193" w:rsidRPr="00F90095">
        <w:rPr>
          <w:rFonts w:ascii="Times New Roman" w:eastAsia="Times New Roman" w:hAnsi="Times New Roman" w:cs="Times New Roman"/>
        </w:rPr>
        <w:t xml:space="preserve">, </w:t>
      </w:r>
      <w:r w:rsidR="00293EE8" w:rsidRPr="00293EE8">
        <w:rPr>
          <w:rFonts w:ascii="Times New Roman" w:eastAsia="Times New Roman" w:hAnsi="Times New Roman" w:cs="Times New Roman"/>
        </w:rPr>
        <w:t>Service Management –</w:t>
      </w:r>
      <w:r w:rsidR="00293EE8">
        <w:t xml:space="preserve"> </w:t>
      </w:r>
      <w:r w:rsidR="00941193" w:rsidRPr="00F90095">
        <w:rPr>
          <w:rFonts w:ascii="Times New Roman" w:eastAsia="Times New Roman" w:hAnsi="Times New Roman" w:cs="Times New Roman"/>
        </w:rPr>
        <w:t xml:space="preserve">Mainframe Services </w:t>
      </w:r>
    </w:p>
    <w:p w14:paraId="78978A1B" w14:textId="77777777" w:rsidR="00941193" w:rsidRPr="00F90095" w:rsidRDefault="00941193" w:rsidP="00B7403F">
      <w:pPr>
        <w:pStyle w:val="NoSpacing"/>
        <w:ind w:left="1080"/>
        <w:rPr>
          <w:rFonts w:ascii="Times New Roman" w:eastAsia="Times New Roman" w:hAnsi="Times New Roman" w:cs="Times New Roman"/>
        </w:rPr>
      </w:pPr>
    </w:p>
    <w:p w14:paraId="689A2DA2" w14:textId="77777777" w:rsidR="00BB289C" w:rsidRPr="00F90095" w:rsidRDefault="00BB289C" w:rsidP="005E0E5E">
      <w:pPr>
        <w:pStyle w:val="NoSpacing"/>
        <w:numPr>
          <w:ilvl w:val="0"/>
          <w:numId w:val="33"/>
        </w:numPr>
        <w:ind w:left="1080"/>
        <w:rPr>
          <w:rFonts w:ascii="Times New Roman" w:eastAsia="Times New Roman" w:hAnsi="Times New Roman" w:cs="Times New Roman"/>
        </w:rPr>
      </w:pPr>
      <w:r w:rsidRPr="00F90095">
        <w:rPr>
          <w:rFonts w:ascii="Times New Roman" w:eastAsia="Times New Roman" w:hAnsi="Times New Roman" w:cs="Times New Roman"/>
        </w:rPr>
        <w:t xml:space="preserve">Operations &amp; Monitoring - Describe how the Vendor will perform services detailed in </w:t>
      </w:r>
      <w:r w:rsidR="001F6E01">
        <w:rPr>
          <w:rFonts w:ascii="Times New Roman" w:eastAsia="Times New Roman" w:hAnsi="Times New Roman" w:cs="Times New Roman"/>
        </w:rPr>
        <w:t xml:space="preserve">Appendix </w:t>
      </w:r>
      <w:r w:rsidR="00DD1716">
        <w:rPr>
          <w:rFonts w:ascii="Times New Roman" w:eastAsia="Times New Roman" w:hAnsi="Times New Roman" w:cs="Times New Roman"/>
        </w:rPr>
        <w:t>M</w:t>
      </w:r>
      <w:r w:rsidRPr="00F90095">
        <w:rPr>
          <w:rFonts w:ascii="Times New Roman" w:eastAsia="Times New Roman" w:hAnsi="Times New Roman" w:cs="Times New Roman"/>
        </w:rPr>
        <w:t xml:space="preserve">, </w:t>
      </w:r>
      <w:r w:rsidR="00293EE8" w:rsidRPr="00293EE8">
        <w:rPr>
          <w:rFonts w:ascii="Times New Roman" w:eastAsia="Times New Roman" w:hAnsi="Times New Roman" w:cs="Times New Roman"/>
        </w:rPr>
        <w:t>Service Management –</w:t>
      </w:r>
      <w:r w:rsidR="00293EE8">
        <w:t xml:space="preserve"> </w:t>
      </w:r>
      <w:r w:rsidRPr="00F90095">
        <w:rPr>
          <w:rFonts w:ascii="Times New Roman" w:eastAsia="Times New Roman" w:hAnsi="Times New Roman" w:cs="Times New Roman"/>
        </w:rPr>
        <w:t xml:space="preserve">Mainframe Services </w:t>
      </w:r>
    </w:p>
    <w:p w14:paraId="7DD59B8E" w14:textId="77777777" w:rsidR="00BB289C" w:rsidRPr="00F90095" w:rsidRDefault="00BB289C" w:rsidP="00B7403F">
      <w:pPr>
        <w:pStyle w:val="NoSpacing"/>
        <w:ind w:left="1080"/>
        <w:rPr>
          <w:rFonts w:ascii="Times New Roman" w:eastAsia="Times New Roman" w:hAnsi="Times New Roman" w:cs="Times New Roman"/>
        </w:rPr>
      </w:pPr>
    </w:p>
    <w:p w14:paraId="06BD9285" w14:textId="77777777" w:rsidR="00941193" w:rsidRPr="00F90095" w:rsidRDefault="00941193" w:rsidP="005E0E5E">
      <w:pPr>
        <w:pStyle w:val="NoSpacing"/>
        <w:numPr>
          <w:ilvl w:val="0"/>
          <w:numId w:val="33"/>
        </w:numPr>
        <w:ind w:left="1080"/>
        <w:rPr>
          <w:rFonts w:ascii="Times New Roman" w:eastAsia="Times New Roman" w:hAnsi="Times New Roman" w:cs="Times New Roman"/>
        </w:rPr>
      </w:pPr>
      <w:r w:rsidRPr="00F90095">
        <w:rPr>
          <w:rFonts w:ascii="Times New Roman" w:eastAsia="Times New Roman" w:hAnsi="Times New Roman" w:cs="Times New Roman"/>
        </w:rPr>
        <w:t>Production Control</w:t>
      </w:r>
      <w:r w:rsidR="00BB289C" w:rsidRPr="00F90095">
        <w:rPr>
          <w:rFonts w:ascii="Times New Roman" w:eastAsia="Times New Roman" w:hAnsi="Times New Roman" w:cs="Times New Roman"/>
        </w:rPr>
        <w:t xml:space="preserve"> &amp; </w:t>
      </w:r>
      <w:r w:rsidRPr="00F90095">
        <w:rPr>
          <w:rFonts w:ascii="Times New Roman" w:eastAsia="Times New Roman" w:hAnsi="Times New Roman" w:cs="Times New Roman"/>
        </w:rPr>
        <w:t xml:space="preserve">Scheduling - Describe how the </w:t>
      </w:r>
      <w:r w:rsidR="000F123D">
        <w:rPr>
          <w:rFonts w:ascii="Times New Roman" w:eastAsia="Times New Roman" w:hAnsi="Times New Roman" w:cs="Times New Roman"/>
        </w:rPr>
        <w:t>Vendor</w:t>
      </w:r>
      <w:r w:rsidRPr="00F90095">
        <w:rPr>
          <w:rFonts w:ascii="Times New Roman" w:eastAsia="Times New Roman" w:hAnsi="Times New Roman" w:cs="Times New Roman"/>
        </w:rPr>
        <w:t xml:space="preserve"> will perform services detailed in </w:t>
      </w:r>
      <w:r w:rsidR="001F6E01">
        <w:rPr>
          <w:rFonts w:ascii="Times New Roman" w:eastAsia="Times New Roman" w:hAnsi="Times New Roman" w:cs="Times New Roman"/>
        </w:rPr>
        <w:t>Appendix K</w:t>
      </w:r>
      <w:r w:rsidRPr="00F90095">
        <w:rPr>
          <w:rFonts w:ascii="Times New Roman" w:eastAsia="Times New Roman" w:hAnsi="Times New Roman" w:cs="Times New Roman"/>
        </w:rPr>
        <w:t xml:space="preserve">, </w:t>
      </w:r>
      <w:r w:rsidR="00293EE8" w:rsidRPr="00293EE8">
        <w:rPr>
          <w:rFonts w:ascii="Times New Roman" w:eastAsia="Times New Roman" w:hAnsi="Times New Roman" w:cs="Times New Roman"/>
        </w:rPr>
        <w:t>Service Management –</w:t>
      </w:r>
      <w:r w:rsidR="00293EE8">
        <w:t xml:space="preserve"> </w:t>
      </w:r>
      <w:r w:rsidRPr="00F90095">
        <w:rPr>
          <w:rFonts w:ascii="Times New Roman" w:eastAsia="Times New Roman" w:hAnsi="Times New Roman" w:cs="Times New Roman"/>
        </w:rPr>
        <w:t xml:space="preserve">Mainframe Services </w:t>
      </w:r>
    </w:p>
    <w:p w14:paraId="31AABC94" w14:textId="77777777" w:rsidR="00941193" w:rsidRPr="00F90095" w:rsidRDefault="00941193" w:rsidP="00B7403F">
      <w:pPr>
        <w:pStyle w:val="NoSpacing"/>
        <w:ind w:left="1080"/>
        <w:rPr>
          <w:rFonts w:ascii="Times New Roman" w:eastAsia="Times New Roman" w:hAnsi="Times New Roman" w:cs="Times New Roman"/>
        </w:rPr>
      </w:pPr>
    </w:p>
    <w:p w14:paraId="7E113F72" w14:textId="77777777" w:rsidR="00941193" w:rsidRPr="00F90095" w:rsidRDefault="00BB289C" w:rsidP="005E0E5E">
      <w:pPr>
        <w:pStyle w:val="NoSpacing"/>
        <w:numPr>
          <w:ilvl w:val="0"/>
          <w:numId w:val="33"/>
        </w:numPr>
        <w:ind w:left="1080"/>
        <w:rPr>
          <w:rFonts w:ascii="Times New Roman" w:eastAsia="Times New Roman" w:hAnsi="Times New Roman" w:cs="Times New Roman"/>
        </w:rPr>
      </w:pPr>
      <w:r w:rsidRPr="00F90095">
        <w:rPr>
          <w:rFonts w:ascii="Times New Roman" w:eastAsia="Times New Roman" w:hAnsi="Times New Roman" w:cs="Times New Roman"/>
        </w:rPr>
        <w:t>Resource Management &amp; Capacity Planning</w:t>
      </w:r>
      <w:r w:rsidR="00941193" w:rsidRPr="00F90095">
        <w:rPr>
          <w:rFonts w:ascii="Times New Roman" w:eastAsia="Times New Roman" w:hAnsi="Times New Roman" w:cs="Times New Roman"/>
        </w:rPr>
        <w:t xml:space="preserve"> - Describe how the </w:t>
      </w:r>
      <w:r w:rsidR="000F123D">
        <w:rPr>
          <w:rFonts w:ascii="Times New Roman" w:eastAsia="Times New Roman" w:hAnsi="Times New Roman" w:cs="Times New Roman"/>
        </w:rPr>
        <w:t>Vendor</w:t>
      </w:r>
      <w:r w:rsidR="00941193" w:rsidRPr="00F90095">
        <w:rPr>
          <w:rFonts w:ascii="Times New Roman" w:eastAsia="Times New Roman" w:hAnsi="Times New Roman" w:cs="Times New Roman"/>
        </w:rPr>
        <w:t xml:space="preserve"> will perform services detailed in </w:t>
      </w:r>
      <w:r w:rsidR="001F6E01">
        <w:rPr>
          <w:rFonts w:ascii="Times New Roman" w:eastAsia="Times New Roman" w:hAnsi="Times New Roman" w:cs="Times New Roman"/>
        </w:rPr>
        <w:t xml:space="preserve">Appendix </w:t>
      </w:r>
      <w:r w:rsidR="00DD1716">
        <w:rPr>
          <w:rFonts w:ascii="Times New Roman" w:eastAsia="Times New Roman" w:hAnsi="Times New Roman" w:cs="Times New Roman"/>
        </w:rPr>
        <w:t>M</w:t>
      </w:r>
      <w:r w:rsidR="00941193" w:rsidRPr="00F90095">
        <w:rPr>
          <w:rFonts w:ascii="Times New Roman" w:eastAsia="Times New Roman" w:hAnsi="Times New Roman" w:cs="Times New Roman"/>
        </w:rPr>
        <w:t xml:space="preserve">, </w:t>
      </w:r>
      <w:r w:rsidR="00293EE8" w:rsidRPr="00293EE8">
        <w:rPr>
          <w:rFonts w:ascii="Times New Roman" w:eastAsia="Times New Roman" w:hAnsi="Times New Roman" w:cs="Times New Roman"/>
        </w:rPr>
        <w:t>Service Management –</w:t>
      </w:r>
      <w:r w:rsidR="00293EE8">
        <w:t xml:space="preserve"> </w:t>
      </w:r>
      <w:r w:rsidR="00941193" w:rsidRPr="00F90095">
        <w:rPr>
          <w:rFonts w:ascii="Times New Roman" w:eastAsia="Times New Roman" w:hAnsi="Times New Roman" w:cs="Times New Roman"/>
        </w:rPr>
        <w:t xml:space="preserve">Mainframe Services </w:t>
      </w:r>
    </w:p>
    <w:p w14:paraId="76BBF5C4" w14:textId="77777777" w:rsidR="00941193" w:rsidRPr="00F90095" w:rsidRDefault="00941193" w:rsidP="00B7403F">
      <w:pPr>
        <w:pStyle w:val="NoSpacing"/>
        <w:ind w:left="1080"/>
        <w:rPr>
          <w:rFonts w:ascii="Times New Roman" w:eastAsia="Times New Roman" w:hAnsi="Times New Roman" w:cs="Times New Roman"/>
        </w:rPr>
      </w:pPr>
    </w:p>
    <w:p w14:paraId="23D05C10" w14:textId="77777777" w:rsidR="00941193" w:rsidRPr="00F90095" w:rsidRDefault="00BB289C" w:rsidP="005E0E5E">
      <w:pPr>
        <w:pStyle w:val="NoSpacing"/>
        <w:numPr>
          <w:ilvl w:val="0"/>
          <w:numId w:val="33"/>
        </w:numPr>
        <w:ind w:left="1080"/>
        <w:rPr>
          <w:rFonts w:ascii="Times New Roman" w:eastAsia="Times New Roman" w:hAnsi="Times New Roman" w:cs="Times New Roman"/>
        </w:rPr>
      </w:pPr>
      <w:r w:rsidRPr="00F90095">
        <w:rPr>
          <w:rFonts w:ascii="Times New Roman" w:eastAsia="Times New Roman" w:hAnsi="Times New Roman" w:cs="Times New Roman"/>
        </w:rPr>
        <w:t>Software &amp; Hardware Administration</w:t>
      </w:r>
      <w:r w:rsidR="00941193" w:rsidRPr="00F90095">
        <w:rPr>
          <w:rFonts w:ascii="Times New Roman" w:eastAsia="Times New Roman" w:hAnsi="Times New Roman" w:cs="Times New Roman"/>
        </w:rPr>
        <w:t xml:space="preserve"> - Describe how the </w:t>
      </w:r>
      <w:r w:rsidR="000F123D">
        <w:rPr>
          <w:rFonts w:ascii="Times New Roman" w:eastAsia="Times New Roman" w:hAnsi="Times New Roman" w:cs="Times New Roman"/>
        </w:rPr>
        <w:t>Vendor</w:t>
      </w:r>
      <w:r w:rsidR="00941193" w:rsidRPr="00F90095">
        <w:rPr>
          <w:rFonts w:ascii="Times New Roman" w:eastAsia="Times New Roman" w:hAnsi="Times New Roman" w:cs="Times New Roman"/>
        </w:rPr>
        <w:t xml:space="preserve"> will perform services detailed in </w:t>
      </w:r>
      <w:r w:rsidR="001F6E01">
        <w:rPr>
          <w:rFonts w:ascii="Times New Roman" w:eastAsia="Times New Roman" w:hAnsi="Times New Roman" w:cs="Times New Roman"/>
        </w:rPr>
        <w:t xml:space="preserve">Appendix </w:t>
      </w:r>
      <w:r w:rsidR="00DD1716">
        <w:rPr>
          <w:rFonts w:ascii="Times New Roman" w:eastAsia="Times New Roman" w:hAnsi="Times New Roman" w:cs="Times New Roman"/>
        </w:rPr>
        <w:t>M</w:t>
      </w:r>
      <w:r w:rsidR="00941193" w:rsidRPr="00F90095">
        <w:rPr>
          <w:rFonts w:ascii="Times New Roman" w:eastAsia="Times New Roman" w:hAnsi="Times New Roman" w:cs="Times New Roman"/>
        </w:rPr>
        <w:t xml:space="preserve">, </w:t>
      </w:r>
      <w:r w:rsidR="00293EE8" w:rsidRPr="00293EE8">
        <w:rPr>
          <w:rFonts w:ascii="Times New Roman" w:eastAsia="Times New Roman" w:hAnsi="Times New Roman" w:cs="Times New Roman"/>
        </w:rPr>
        <w:t>Service Management –</w:t>
      </w:r>
      <w:r w:rsidR="00293EE8">
        <w:t xml:space="preserve"> </w:t>
      </w:r>
      <w:r w:rsidR="00941193" w:rsidRPr="00F90095">
        <w:rPr>
          <w:rFonts w:ascii="Times New Roman" w:eastAsia="Times New Roman" w:hAnsi="Times New Roman" w:cs="Times New Roman"/>
        </w:rPr>
        <w:t xml:space="preserve">Mainframe Services </w:t>
      </w:r>
    </w:p>
    <w:p w14:paraId="0B688F08" w14:textId="77777777" w:rsidR="00941193" w:rsidRPr="00F90095" w:rsidRDefault="00941193" w:rsidP="00B7403F">
      <w:pPr>
        <w:pStyle w:val="NoSpacing"/>
        <w:ind w:left="1080"/>
        <w:rPr>
          <w:rFonts w:ascii="Calibri Light" w:hAnsi="Calibri Light" w:cs="Calibri Light"/>
          <w:color w:val="000000"/>
        </w:rPr>
      </w:pPr>
    </w:p>
    <w:p w14:paraId="4543E8BE" w14:textId="77777777" w:rsidR="00941193" w:rsidRPr="00F90095" w:rsidRDefault="00941193" w:rsidP="005E0E5E">
      <w:pPr>
        <w:pStyle w:val="NoSpacing"/>
        <w:numPr>
          <w:ilvl w:val="0"/>
          <w:numId w:val="33"/>
        </w:numPr>
        <w:ind w:left="1080"/>
        <w:rPr>
          <w:rFonts w:ascii="Times New Roman" w:eastAsia="Times New Roman" w:hAnsi="Times New Roman" w:cs="Times New Roman"/>
        </w:rPr>
      </w:pPr>
      <w:r w:rsidRPr="00F90095">
        <w:rPr>
          <w:rFonts w:ascii="Times New Roman" w:eastAsia="Times New Roman" w:hAnsi="Times New Roman" w:cs="Times New Roman"/>
        </w:rPr>
        <w:lastRenderedPageBreak/>
        <w:t xml:space="preserve">Database Support and Management - Describe how the </w:t>
      </w:r>
      <w:r w:rsidR="000F123D">
        <w:rPr>
          <w:rFonts w:ascii="Times New Roman" w:eastAsia="Times New Roman" w:hAnsi="Times New Roman" w:cs="Times New Roman"/>
        </w:rPr>
        <w:t>Vendor</w:t>
      </w:r>
      <w:r w:rsidRPr="00F90095">
        <w:rPr>
          <w:rFonts w:ascii="Times New Roman" w:eastAsia="Times New Roman" w:hAnsi="Times New Roman" w:cs="Times New Roman"/>
        </w:rPr>
        <w:t xml:space="preserve"> will perform services detailed in </w:t>
      </w:r>
      <w:r w:rsidR="001F6E01">
        <w:rPr>
          <w:rFonts w:ascii="Times New Roman" w:eastAsia="Times New Roman" w:hAnsi="Times New Roman" w:cs="Times New Roman"/>
        </w:rPr>
        <w:t xml:space="preserve">Appendix </w:t>
      </w:r>
      <w:r w:rsidR="00DD1716">
        <w:rPr>
          <w:rFonts w:ascii="Times New Roman" w:eastAsia="Times New Roman" w:hAnsi="Times New Roman" w:cs="Times New Roman"/>
        </w:rPr>
        <w:t>M</w:t>
      </w:r>
      <w:r w:rsidRPr="00F90095">
        <w:rPr>
          <w:rFonts w:ascii="Times New Roman" w:eastAsia="Times New Roman" w:hAnsi="Times New Roman" w:cs="Times New Roman"/>
        </w:rPr>
        <w:t xml:space="preserve">, </w:t>
      </w:r>
      <w:r w:rsidR="00293EE8" w:rsidRPr="00293EE8">
        <w:rPr>
          <w:rFonts w:ascii="Times New Roman" w:eastAsia="Times New Roman" w:hAnsi="Times New Roman" w:cs="Times New Roman"/>
        </w:rPr>
        <w:t>Service Management –</w:t>
      </w:r>
      <w:r w:rsidR="00293EE8">
        <w:t xml:space="preserve"> </w:t>
      </w:r>
      <w:r w:rsidRPr="00F90095">
        <w:rPr>
          <w:rFonts w:ascii="Times New Roman" w:eastAsia="Times New Roman" w:hAnsi="Times New Roman" w:cs="Times New Roman"/>
        </w:rPr>
        <w:t xml:space="preserve">Mainframe Services </w:t>
      </w:r>
    </w:p>
    <w:p w14:paraId="59449BC3" w14:textId="77777777" w:rsidR="00941193" w:rsidRPr="00F90095" w:rsidRDefault="00941193" w:rsidP="00B7403F">
      <w:pPr>
        <w:pStyle w:val="NoSpacing"/>
        <w:ind w:left="1080"/>
        <w:rPr>
          <w:rFonts w:ascii="Times New Roman" w:eastAsia="Times New Roman" w:hAnsi="Times New Roman" w:cs="Times New Roman"/>
        </w:rPr>
      </w:pPr>
    </w:p>
    <w:p w14:paraId="38186068" w14:textId="77777777" w:rsidR="00941193" w:rsidRPr="00F90095" w:rsidRDefault="00941193" w:rsidP="005E0E5E">
      <w:pPr>
        <w:pStyle w:val="NoSpacing"/>
        <w:numPr>
          <w:ilvl w:val="0"/>
          <w:numId w:val="33"/>
        </w:numPr>
        <w:ind w:left="1080"/>
        <w:rPr>
          <w:rFonts w:ascii="Times New Roman" w:eastAsia="Times New Roman" w:hAnsi="Times New Roman" w:cs="Times New Roman"/>
        </w:rPr>
      </w:pPr>
      <w:r w:rsidRPr="00F90095">
        <w:rPr>
          <w:rFonts w:ascii="Times New Roman" w:eastAsia="Times New Roman" w:hAnsi="Times New Roman" w:cs="Times New Roman"/>
        </w:rPr>
        <w:t xml:space="preserve">Storage and Backups - Describe how the </w:t>
      </w:r>
      <w:r w:rsidR="000F123D">
        <w:rPr>
          <w:rFonts w:ascii="Times New Roman" w:eastAsia="Times New Roman" w:hAnsi="Times New Roman" w:cs="Times New Roman"/>
        </w:rPr>
        <w:t>Vendor</w:t>
      </w:r>
      <w:r w:rsidRPr="00F90095">
        <w:rPr>
          <w:rFonts w:ascii="Times New Roman" w:eastAsia="Times New Roman" w:hAnsi="Times New Roman" w:cs="Times New Roman"/>
        </w:rPr>
        <w:t xml:space="preserve"> will perform services detailed in </w:t>
      </w:r>
      <w:r w:rsidR="001F6E01">
        <w:rPr>
          <w:rFonts w:ascii="Times New Roman" w:eastAsia="Times New Roman" w:hAnsi="Times New Roman" w:cs="Times New Roman"/>
        </w:rPr>
        <w:t xml:space="preserve">Appendix </w:t>
      </w:r>
      <w:r w:rsidR="00DD1716">
        <w:rPr>
          <w:rFonts w:ascii="Times New Roman" w:eastAsia="Times New Roman" w:hAnsi="Times New Roman" w:cs="Times New Roman"/>
        </w:rPr>
        <w:t>M</w:t>
      </w:r>
      <w:r w:rsidRPr="00F90095">
        <w:rPr>
          <w:rFonts w:ascii="Times New Roman" w:eastAsia="Times New Roman" w:hAnsi="Times New Roman" w:cs="Times New Roman"/>
        </w:rPr>
        <w:t xml:space="preserve">, </w:t>
      </w:r>
      <w:r w:rsidR="00293EE8" w:rsidRPr="00293EE8">
        <w:rPr>
          <w:rFonts w:ascii="Times New Roman" w:eastAsia="Times New Roman" w:hAnsi="Times New Roman" w:cs="Times New Roman"/>
        </w:rPr>
        <w:t>Service Management –</w:t>
      </w:r>
      <w:r w:rsidR="00293EE8">
        <w:t xml:space="preserve"> </w:t>
      </w:r>
      <w:r w:rsidRPr="00F90095">
        <w:rPr>
          <w:rFonts w:ascii="Times New Roman" w:eastAsia="Times New Roman" w:hAnsi="Times New Roman" w:cs="Times New Roman"/>
        </w:rPr>
        <w:t xml:space="preserve">Mainframe Services </w:t>
      </w:r>
    </w:p>
    <w:p w14:paraId="1A374415" w14:textId="77777777" w:rsidR="00941193" w:rsidRPr="00F90095" w:rsidRDefault="00941193" w:rsidP="00B7403F">
      <w:pPr>
        <w:pStyle w:val="NoSpacing"/>
        <w:ind w:left="1080"/>
        <w:rPr>
          <w:rFonts w:ascii="Times New Roman" w:eastAsia="Times New Roman" w:hAnsi="Times New Roman" w:cs="Times New Roman"/>
        </w:rPr>
      </w:pPr>
    </w:p>
    <w:p w14:paraId="553BAC59" w14:textId="77777777" w:rsidR="00941193" w:rsidRPr="00F90095" w:rsidRDefault="00BB289C" w:rsidP="005E0E5E">
      <w:pPr>
        <w:pStyle w:val="NoSpacing"/>
        <w:numPr>
          <w:ilvl w:val="0"/>
          <w:numId w:val="33"/>
        </w:numPr>
        <w:ind w:left="1080"/>
        <w:rPr>
          <w:rFonts w:ascii="Times New Roman" w:eastAsia="Times New Roman" w:hAnsi="Times New Roman" w:cs="Times New Roman"/>
        </w:rPr>
      </w:pPr>
      <w:r w:rsidRPr="00F90095">
        <w:rPr>
          <w:rFonts w:ascii="Times New Roman" w:eastAsia="Times New Roman" w:hAnsi="Times New Roman" w:cs="Times New Roman"/>
        </w:rPr>
        <w:t>Security Administration</w:t>
      </w:r>
      <w:r w:rsidR="00941193" w:rsidRPr="00F90095">
        <w:rPr>
          <w:rFonts w:ascii="Times New Roman" w:eastAsia="Times New Roman" w:hAnsi="Times New Roman" w:cs="Times New Roman"/>
        </w:rPr>
        <w:t xml:space="preserve"> - Describe how the </w:t>
      </w:r>
      <w:r w:rsidR="000F123D">
        <w:rPr>
          <w:rFonts w:ascii="Times New Roman" w:eastAsia="Times New Roman" w:hAnsi="Times New Roman" w:cs="Times New Roman"/>
        </w:rPr>
        <w:t>Vendor</w:t>
      </w:r>
      <w:r w:rsidR="00941193" w:rsidRPr="00F90095">
        <w:rPr>
          <w:rFonts w:ascii="Times New Roman" w:eastAsia="Times New Roman" w:hAnsi="Times New Roman" w:cs="Times New Roman"/>
        </w:rPr>
        <w:t xml:space="preserve"> will perform services detailed in </w:t>
      </w:r>
      <w:r w:rsidR="001F6E01">
        <w:rPr>
          <w:rFonts w:ascii="Times New Roman" w:eastAsia="Times New Roman" w:hAnsi="Times New Roman" w:cs="Times New Roman"/>
        </w:rPr>
        <w:t xml:space="preserve">Appendix </w:t>
      </w:r>
      <w:r w:rsidR="00DD1716">
        <w:rPr>
          <w:rFonts w:ascii="Times New Roman" w:eastAsia="Times New Roman" w:hAnsi="Times New Roman" w:cs="Times New Roman"/>
        </w:rPr>
        <w:t>M</w:t>
      </w:r>
      <w:r w:rsidR="00941193" w:rsidRPr="00F90095">
        <w:rPr>
          <w:rFonts w:ascii="Times New Roman" w:eastAsia="Times New Roman" w:hAnsi="Times New Roman" w:cs="Times New Roman"/>
        </w:rPr>
        <w:t xml:space="preserve">, </w:t>
      </w:r>
      <w:r w:rsidR="00293EE8" w:rsidRPr="00293EE8">
        <w:rPr>
          <w:rFonts w:ascii="Times New Roman" w:eastAsia="Times New Roman" w:hAnsi="Times New Roman" w:cs="Times New Roman"/>
        </w:rPr>
        <w:t>Service Management –</w:t>
      </w:r>
      <w:r w:rsidR="00293EE8">
        <w:t xml:space="preserve"> </w:t>
      </w:r>
      <w:r w:rsidR="00941193" w:rsidRPr="00F90095">
        <w:rPr>
          <w:rFonts w:ascii="Times New Roman" w:eastAsia="Times New Roman" w:hAnsi="Times New Roman" w:cs="Times New Roman"/>
        </w:rPr>
        <w:t xml:space="preserve">Mainframe Services </w:t>
      </w:r>
    </w:p>
    <w:p w14:paraId="6D4FC08D" w14:textId="77777777" w:rsidR="00941193" w:rsidRPr="00F90095" w:rsidRDefault="00941193" w:rsidP="00B7403F">
      <w:pPr>
        <w:pStyle w:val="NoSpacing"/>
        <w:ind w:left="1080"/>
        <w:rPr>
          <w:rFonts w:ascii="Times New Roman" w:eastAsia="Times New Roman" w:hAnsi="Times New Roman" w:cs="Times New Roman"/>
        </w:rPr>
      </w:pPr>
    </w:p>
    <w:p w14:paraId="279AC27B" w14:textId="77777777" w:rsidR="00941193" w:rsidRPr="00F90095" w:rsidRDefault="00941193" w:rsidP="005E0E5E">
      <w:pPr>
        <w:pStyle w:val="NoSpacing"/>
        <w:numPr>
          <w:ilvl w:val="0"/>
          <w:numId w:val="33"/>
        </w:numPr>
        <w:ind w:left="1080"/>
        <w:rPr>
          <w:rFonts w:ascii="Times New Roman" w:eastAsia="Times New Roman" w:hAnsi="Times New Roman" w:cs="Times New Roman"/>
        </w:rPr>
      </w:pPr>
      <w:r w:rsidRPr="00F90095">
        <w:rPr>
          <w:rFonts w:ascii="Times New Roman" w:eastAsia="Times New Roman" w:hAnsi="Times New Roman" w:cs="Times New Roman"/>
        </w:rPr>
        <w:t xml:space="preserve">Network Technical Support - Describe how the </w:t>
      </w:r>
      <w:r w:rsidR="000F123D">
        <w:rPr>
          <w:rFonts w:ascii="Times New Roman" w:eastAsia="Times New Roman" w:hAnsi="Times New Roman" w:cs="Times New Roman"/>
        </w:rPr>
        <w:t>Vendor</w:t>
      </w:r>
      <w:r w:rsidRPr="00F90095">
        <w:rPr>
          <w:rFonts w:ascii="Times New Roman" w:eastAsia="Times New Roman" w:hAnsi="Times New Roman" w:cs="Times New Roman"/>
        </w:rPr>
        <w:t xml:space="preserve"> will perform services detailed in </w:t>
      </w:r>
      <w:r w:rsidR="001F6E01">
        <w:rPr>
          <w:rFonts w:ascii="Times New Roman" w:eastAsia="Times New Roman" w:hAnsi="Times New Roman" w:cs="Times New Roman"/>
        </w:rPr>
        <w:t xml:space="preserve">Appendix </w:t>
      </w:r>
      <w:r w:rsidR="00DD1716">
        <w:rPr>
          <w:rFonts w:ascii="Times New Roman" w:eastAsia="Times New Roman" w:hAnsi="Times New Roman" w:cs="Times New Roman"/>
        </w:rPr>
        <w:t>M</w:t>
      </w:r>
      <w:r w:rsidRPr="00F90095">
        <w:rPr>
          <w:rFonts w:ascii="Times New Roman" w:eastAsia="Times New Roman" w:hAnsi="Times New Roman" w:cs="Times New Roman"/>
        </w:rPr>
        <w:t xml:space="preserve">, </w:t>
      </w:r>
      <w:r w:rsidR="00293EE8" w:rsidRPr="00293EE8">
        <w:rPr>
          <w:rFonts w:ascii="Times New Roman" w:eastAsia="Times New Roman" w:hAnsi="Times New Roman" w:cs="Times New Roman"/>
        </w:rPr>
        <w:t>Service Management –</w:t>
      </w:r>
      <w:r w:rsidR="00293EE8">
        <w:t xml:space="preserve"> </w:t>
      </w:r>
      <w:r w:rsidRPr="00F90095">
        <w:rPr>
          <w:rFonts w:ascii="Times New Roman" w:eastAsia="Times New Roman" w:hAnsi="Times New Roman" w:cs="Times New Roman"/>
        </w:rPr>
        <w:t xml:space="preserve">Mainframe Services </w:t>
      </w:r>
    </w:p>
    <w:p w14:paraId="7723B9D4" w14:textId="77777777" w:rsidR="00941193" w:rsidRPr="005B6BF6" w:rsidRDefault="00941193" w:rsidP="00941193">
      <w:pPr>
        <w:pStyle w:val="NoSpacing"/>
        <w:rPr>
          <w:rFonts w:ascii="Times New Roman" w:eastAsia="Times New Roman" w:hAnsi="Times New Roman" w:cs="Times New Roman"/>
        </w:rPr>
      </w:pPr>
    </w:p>
    <w:p w14:paraId="309CEF5B" w14:textId="77777777" w:rsidR="00941193" w:rsidRPr="00D35FA7" w:rsidRDefault="00941193" w:rsidP="00941193">
      <w:pPr>
        <w:pStyle w:val="NoSpacing"/>
        <w:rPr>
          <w:rFonts w:ascii="Calibri Light" w:hAnsi="Calibri Light" w:cs="Calibri Light"/>
          <w:color w:val="000000"/>
          <w:sz w:val="23"/>
          <w:szCs w:val="23"/>
        </w:rPr>
      </w:pPr>
    </w:p>
    <w:p w14:paraId="0F973AEC" w14:textId="77777777" w:rsidR="00941193" w:rsidRDefault="00941193" w:rsidP="000515EF">
      <w:pPr>
        <w:ind w:left="900"/>
        <w:jc w:val="center"/>
        <w:rPr>
          <w:b/>
          <w:sz w:val="28"/>
        </w:rPr>
      </w:pPr>
    </w:p>
    <w:p w14:paraId="37BC2070" w14:textId="77777777" w:rsidR="00DC74A0" w:rsidRDefault="00DC74A0" w:rsidP="000515EF">
      <w:pPr>
        <w:ind w:left="900"/>
        <w:jc w:val="center"/>
        <w:rPr>
          <w:b/>
          <w:sz w:val="28"/>
        </w:rPr>
      </w:pPr>
    </w:p>
    <w:p w14:paraId="47354513" w14:textId="77777777" w:rsidR="00DC74A0" w:rsidRDefault="00DC74A0" w:rsidP="000515EF">
      <w:pPr>
        <w:ind w:left="900"/>
        <w:jc w:val="center"/>
        <w:rPr>
          <w:b/>
          <w:sz w:val="28"/>
        </w:rPr>
      </w:pPr>
    </w:p>
    <w:p w14:paraId="61A7C251" w14:textId="77777777" w:rsidR="00A560BE" w:rsidRDefault="00A560BE" w:rsidP="00DC74A0">
      <w:pPr>
        <w:ind w:left="720"/>
        <w:jc w:val="center"/>
        <w:rPr>
          <w:b/>
          <w:sz w:val="28"/>
          <w:szCs w:val="28"/>
        </w:rPr>
      </w:pPr>
    </w:p>
    <w:p w14:paraId="7BD68426" w14:textId="77777777" w:rsidR="009E3907" w:rsidRDefault="009E3907">
      <w:pPr>
        <w:rPr>
          <w:b/>
          <w:sz w:val="28"/>
          <w:szCs w:val="28"/>
        </w:rPr>
      </w:pPr>
      <w:r>
        <w:rPr>
          <w:b/>
          <w:sz w:val="28"/>
          <w:szCs w:val="28"/>
        </w:rPr>
        <w:br w:type="page"/>
      </w:r>
    </w:p>
    <w:p w14:paraId="6F98A721" w14:textId="77777777" w:rsidR="00664315" w:rsidRDefault="006F361D" w:rsidP="00DC74A0">
      <w:pPr>
        <w:ind w:left="720"/>
        <w:jc w:val="center"/>
        <w:rPr>
          <w:b/>
          <w:caps/>
        </w:rPr>
      </w:pPr>
      <w:r w:rsidRPr="006F361D">
        <w:rPr>
          <w:b/>
          <w:sz w:val="28"/>
          <w:szCs w:val="28"/>
        </w:rPr>
        <w:lastRenderedPageBreak/>
        <w:t>SECTION 6</w:t>
      </w:r>
      <w:r w:rsidR="00787C91">
        <w:rPr>
          <w:b/>
          <w:sz w:val="28"/>
          <w:szCs w:val="28"/>
        </w:rPr>
        <w:t xml:space="preserve">- </w:t>
      </w:r>
      <w:r w:rsidR="009820B3" w:rsidRPr="006F361D">
        <w:rPr>
          <w:b/>
          <w:caps/>
        </w:rPr>
        <w:t>FINANCIAL</w:t>
      </w:r>
      <w:r w:rsidR="009820B3">
        <w:rPr>
          <w:caps/>
        </w:rPr>
        <w:t xml:space="preserve"> </w:t>
      </w:r>
      <w:r w:rsidR="009820B3" w:rsidRPr="006F361D">
        <w:rPr>
          <w:b/>
          <w:caps/>
        </w:rPr>
        <w:t>QUOTE</w:t>
      </w:r>
    </w:p>
    <w:p w14:paraId="4E508A9C" w14:textId="77777777" w:rsidR="007606ED" w:rsidRPr="007606ED" w:rsidRDefault="007606ED" w:rsidP="007606ED">
      <w:pPr>
        <w:widowControl w:val="0"/>
        <w:autoSpaceDE w:val="0"/>
        <w:autoSpaceDN w:val="0"/>
        <w:rPr>
          <w:sz w:val="22"/>
          <w:szCs w:val="22"/>
        </w:rPr>
      </w:pPr>
    </w:p>
    <w:p w14:paraId="02E252A0" w14:textId="77777777" w:rsidR="007606ED" w:rsidRPr="007606ED" w:rsidRDefault="000B6759" w:rsidP="002A1D36">
      <w:pPr>
        <w:widowControl w:val="0"/>
        <w:pBdr>
          <w:top w:val="single" w:sz="4" w:space="1" w:color="auto"/>
          <w:left w:val="single" w:sz="4" w:space="4" w:color="auto"/>
          <w:bottom w:val="single" w:sz="4" w:space="1" w:color="auto"/>
          <w:right w:val="single" w:sz="4" w:space="4" w:color="auto"/>
        </w:pBdr>
        <w:autoSpaceDE w:val="0"/>
        <w:autoSpaceDN w:val="0"/>
        <w:rPr>
          <w:b/>
          <w:sz w:val="22"/>
          <w:szCs w:val="22"/>
        </w:rPr>
      </w:pPr>
      <w:r>
        <w:rPr>
          <w:b/>
          <w:sz w:val="22"/>
          <w:szCs w:val="22"/>
        </w:rPr>
        <w:t xml:space="preserve">All requirements in Section 6 are Mandatory.  </w:t>
      </w:r>
      <w:r w:rsidR="002A1D36">
        <w:rPr>
          <w:b/>
          <w:sz w:val="22"/>
          <w:szCs w:val="22"/>
        </w:rPr>
        <w:t>Vendor agrees that a s</w:t>
      </w:r>
      <w:r w:rsidR="007606ED" w:rsidRPr="007606ED">
        <w:rPr>
          <w:b/>
          <w:sz w:val="22"/>
          <w:szCs w:val="22"/>
        </w:rPr>
        <w:t xml:space="preserve">ubmission of a Response to CTS </w:t>
      </w:r>
      <w:r w:rsidR="00365793">
        <w:rPr>
          <w:b/>
          <w:sz w:val="22"/>
          <w:szCs w:val="22"/>
        </w:rPr>
        <w:t>constitutes</w:t>
      </w:r>
      <w:r w:rsidR="002A1D36">
        <w:rPr>
          <w:b/>
          <w:sz w:val="22"/>
          <w:szCs w:val="22"/>
        </w:rPr>
        <w:t xml:space="preserve"> acceptance of all Mandatory Requirements in this Section 6 and </w:t>
      </w:r>
      <w:r w:rsidR="007606ED" w:rsidRPr="007606ED">
        <w:rPr>
          <w:b/>
          <w:sz w:val="22"/>
          <w:szCs w:val="22"/>
        </w:rPr>
        <w:t>Vendor has read, understands and will comply with EACH of the Mandatory requirements listed in the Financial Quote Requirement Section.</w:t>
      </w:r>
    </w:p>
    <w:p w14:paraId="3F887055" w14:textId="77777777" w:rsidR="009A11EC" w:rsidRPr="00312994" w:rsidRDefault="009A11EC" w:rsidP="005E0E5E">
      <w:pPr>
        <w:pStyle w:val="Heading2"/>
        <w:numPr>
          <w:ilvl w:val="1"/>
          <w:numId w:val="13"/>
        </w:numPr>
        <w:ind w:hanging="720"/>
        <w:rPr>
          <w:sz w:val="22"/>
          <w:szCs w:val="22"/>
        </w:rPr>
      </w:pPr>
      <w:bookmarkStart w:id="762" w:name="_Toc24535578"/>
      <w:r w:rsidRPr="00312994">
        <w:rPr>
          <w:sz w:val="22"/>
          <w:szCs w:val="22"/>
        </w:rPr>
        <w:t>Overview</w:t>
      </w:r>
      <w:bookmarkEnd w:id="762"/>
    </w:p>
    <w:p w14:paraId="704A4D29" w14:textId="77777777" w:rsidR="009A11EC" w:rsidRPr="00312994" w:rsidRDefault="009A11EC" w:rsidP="007B2690">
      <w:pPr>
        <w:pStyle w:val="Body2"/>
        <w:ind w:left="720"/>
        <w:rPr>
          <w:szCs w:val="22"/>
        </w:rPr>
      </w:pPr>
      <w:bookmarkStart w:id="763" w:name="_Ref57082320"/>
      <w:bookmarkStart w:id="764" w:name="_Toc67801962"/>
      <w:bookmarkStart w:id="765" w:name="_Toc80407861"/>
      <w:r>
        <w:rPr>
          <w:szCs w:val="22"/>
        </w:rPr>
        <w:t>CTS</w:t>
      </w:r>
      <w:r w:rsidRPr="00312994">
        <w:rPr>
          <w:szCs w:val="22"/>
        </w:rPr>
        <w:t xml:space="preserve"> seeks to acquire </w:t>
      </w:r>
      <w:r w:rsidR="00432908">
        <w:rPr>
          <w:szCs w:val="22"/>
        </w:rPr>
        <w:t>consumption based services</w:t>
      </w:r>
      <w:r w:rsidRPr="00312994">
        <w:rPr>
          <w:szCs w:val="22"/>
        </w:rPr>
        <w:t xml:space="preserve"> that best meet the State’s needs at the lowest cost and best value.  Prices must include all aspects needed for the provision of the Services described in this RFP. </w:t>
      </w:r>
      <w:bookmarkEnd w:id="763"/>
      <w:bookmarkEnd w:id="764"/>
      <w:bookmarkEnd w:id="765"/>
      <w:r w:rsidRPr="00312994">
        <w:rPr>
          <w:szCs w:val="22"/>
        </w:rPr>
        <w:t xml:space="preserve"> Failure to identify all costs in a manner consistent with the instructions in this RFP is sufficient grounds for disqualification.</w:t>
      </w:r>
    </w:p>
    <w:p w14:paraId="6D7F1E65" w14:textId="77777777" w:rsidR="009A11EC" w:rsidRPr="008B352A" w:rsidRDefault="00655073" w:rsidP="005E0E5E">
      <w:pPr>
        <w:pStyle w:val="Heading2"/>
        <w:numPr>
          <w:ilvl w:val="1"/>
          <w:numId w:val="13"/>
        </w:numPr>
        <w:ind w:hanging="720"/>
        <w:rPr>
          <w:sz w:val="22"/>
          <w:szCs w:val="22"/>
        </w:rPr>
      </w:pPr>
      <w:bookmarkStart w:id="766" w:name="_Toc365040041"/>
      <w:bookmarkStart w:id="767" w:name="_Toc24535579"/>
      <w:bookmarkStart w:id="768" w:name="_Toc80407862"/>
      <w:r>
        <w:rPr>
          <w:sz w:val="22"/>
          <w:szCs w:val="22"/>
        </w:rPr>
        <w:t xml:space="preserve">(MS </w:t>
      </w:r>
      <w:r w:rsidR="00130E33">
        <w:rPr>
          <w:sz w:val="22"/>
          <w:szCs w:val="22"/>
        </w:rPr>
        <w:t>220</w:t>
      </w:r>
      <w:r>
        <w:rPr>
          <w:sz w:val="22"/>
          <w:szCs w:val="22"/>
        </w:rPr>
        <w:t xml:space="preserve">) </w:t>
      </w:r>
      <w:r w:rsidR="009A11EC" w:rsidRPr="008B352A">
        <w:rPr>
          <w:sz w:val="22"/>
          <w:szCs w:val="22"/>
        </w:rPr>
        <w:t>Vendor Cost Proposal Form</w:t>
      </w:r>
      <w:bookmarkEnd w:id="766"/>
      <w:bookmarkEnd w:id="767"/>
    </w:p>
    <w:p w14:paraId="40BDF650" w14:textId="77777777" w:rsidR="009A11EC" w:rsidRDefault="009A11EC" w:rsidP="009A11EC">
      <w:pPr>
        <w:pStyle w:val="Heading3para"/>
        <w:ind w:left="720"/>
        <w:rPr>
          <w:iCs/>
          <w:szCs w:val="22"/>
        </w:rPr>
      </w:pPr>
      <w:r w:rsidRPr="00312994">
        <w:rPr>
          <w:szCs w:val="22"/>
        </w:rPr>
        <w:t xml:space="preserve">Vendor must include in its Response a completed </w:t>
      </w:r>
      <w:r w:rsidRPr="00312994">
        <w:rPr>
          <w:i/>
          <w:szCs w:val="22"/>
        </w:rPr>
        <w:t xml:space="preserve">Cost </w:t>
      </w:r>
      <w:r w:rsidR="008B352A">
        <w:rPr>
          <w:i/>
          <w:szCs w:val="22"/>
        </w:rPr>
        <w:t>Worksheet</w:t>
      </w:r>
      <w:r w:rsidR="007E745B">
        <w:rPr>
          <w:i/>
          <w:szCs w:val="22"/>
        </w:rPr>
        <w:t xml:space="preserve"> </w:t>
      </w:r>
      <w:r w:rsidRPr="00312994">
        <w:rPr>
          <w:szCs w:val="22"/>
        </w:rPr>
        <w:t xml:space="preserve">contained in Appendix E.  The </w:t>
      </w:r>
      <w:r w:rsidR="008D2967" w:rsidRPr="00312994">
        <w:rPr>
          <w:i/>
          <w:szCs w:val="22"/>
        </w:rPr>
        <w:t xml:space="preserve">Cost </w:t>
      </w:r>
      <w:r w:rsidR="008D2967">
        <w:rPr>
          <w:i/>
          <w:szCs w:val="22"/>
        </w:rPr>
        <w:t>Worksheet</w:t>
      </w:r>
      <w:r w:rsidRPr="00312994">
        <w:rPr>
          <w:szCs w:val="22"/>
        </w:rPr>
        <w:t xml:space="preserve"> will be the basis for evaluation of the Financial Response as specified in Section 7</w:t>
      </w:r>
      <w:r w:rsidRPr="00312994">
        <w:rPr>
          <w:iCs/>
          <w:szCs w:val="22"/>
        </w:rPr>
        <w:t>.</w:t>
      </w:r>
    </w:p>
    <w:p w14:paraId="529F2B03" w14:textId="77777777" w:rsidR="009A11EC" w:rsidRPr="00312994" w:rsidRDefault="009A11EC" w:rsidP="009A11EC">
      <w:pPr>
        <w:pStyle w:val="BodyTextIndent"/>
        <w:rPr>
          <w:szCs w:val="22"/>
        </w:rPr>
      </w:pPr>
      <w:bookmarkStart w:id="769" w:name="_Toc526303047"/>
      <w:bookmarkStart w:id="770" w:name="_Ref66530412"/>
      <w:bookmarkStart w:id="771" w:name="_Toc67801965"/>
      <w:bookmarkEnd w:id="768"/>
      <w:r w:rsidRPr="00312994">
        <w:rPr>
          <w:szCs w:val="22"/>
        </w:rPr>
        <w:t xml:space="preserve">Responses must be complete and include pricing for all tasks.  Vendor’s Responses to Cost Proposal Form, Appendix E will be the basis of evaluation of the Financial Proposal as specified in </w:t>
      </w:r>
      <w:r w:rsidRPr="00647ACD">
        <w:rPr>
          <w:szCs w:val="22"/>
        </w:rPr>
        <w:t>Section 7.</w:t>
      </w:r>
      <w:r w:rsidRPr="00312994">
        <w:rPr>
          <w:szCs w:val="22"/>
        </w:rPr>
        <w:t xml:space="preserve"> Where there is no charge or rate,</w:t>
      </w:r>
      <w:r w:rsidRPr="00312994">
        <w:rPr>
          <w:i/>
          <w:iCs/>
          <w:color w:val="FF0000"/>
          <w:szCs w:val="22"/>
        </w:rPr>
        <w:t xml:space="preserve"> </w:t>
      </w:r>
      <w:r w:rsidRPr="00312994">
        <w:rPr>
          <w:szCs w:val="22"/>
        </w:rPr>
        <w:t>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3F41E4A9" w14:textId="77777777" w:rsidR="009A11EC" w:rsidRPr="00312994" w:rsidRDefault="009A11EC" w:rsidP="005E0E5E">
      <w:pPr>
        <w:pStyle w:val="Heading2"/>
        <w:numPr>
          <w:ilvl w:val="1"/>
          <w:numId w:val="13"/>
        </w:numPr>
        <w:ind w:hanging="720"/>
        <w:rPr>
          <w:sz w:val="22"/>
          <w:szCs w:val="22"/>
        </w:rPr>
      </w:pPr>
      <w:bookmarkStart w:id="772" w:name="_Toc98833521"/>
      <w:bookmarkStart w:id="773" w:name="_Toc365040043"/>
      <w:bookmarkStart w:id="774" w:name="_Toc24535580"/>
      <w:bookmarkEnd w:id="769"/>
      <w:bookmarkEnd w:id="770"/>
      <w:bookmarkEnd w:id="771"/>
      <w:r w:rsidRPr="00312994">
        <w:rPr>
          <w:sz w:val="22"/>
          <w:szCs w:val="22"/>
        </w:rPr>
        <w:t>Taxes</w:t>
      </w:r>
      <w:bookmarkEnd w:id="772"/>
      <w:bookmarkEnd w:id="773"/>
      <w:bookmarkEnd w:id="774"/>
    </w:p>
    <w:p w14:paraId="5DEE07AD" w14:textId="77777777" w:rsidR="009A11EC" w:rsidRPr="00312994" w:rsidRDefault="009A11EC" w:rsidP="009A11EC">
      <w:pPr>
        <w:pStyle w:val="Heading2Para"/>
        <w:ind w:left="720" w:firstLine="0"/>
        <w:rPr>
          <w:szCs w:val="22"/>
        </w:rPr>
      </w:pPr>
      <w:r w:rsidRPr="00312994">
        <w:rPr>
          <w:szCs w:val="22"/>
        </w:rPr>
        <w:t xml:space="preserve">Vendor must collect and report all applicable state taxes as set forth in Section 4.4, </w:t>
      </w:r>
      <w:r w:rsidRPr="00312994">
        <w:rPr>
          <w:i/>
          <w:iCs/>
          <w:szCs w:val="22"/>
        </w:rPr>
        <w:t>Vendor Licensed to do Business in Washington</w:t>
      </w:r>
      <w:r w:rsidRPr="00312994">
        <w:rPr>
          <w:szCs w:val="22"/>
        </w:rPr>
        <w:t>.</w:t>
      </w:r>
    </w:p>
    <w:p w14:paraId="0FA9615A" w14:textId="77777777" w:rsidR="009A11EC" w:rsidRPr="00312994" w:rsidRDefault="009A11EC" w:rsidP="005E0E5E">
      <w:pPr>
        <w:pStyle w:val="Heading2"/>
        <w:numPr>
          <w:ilvl w:val="1"/>
          <w:numId w:val="13"/>
        </w:numPr>
        <w:ind w:hanging="720"/>
        <w:rPr>
          <w:sz w:val="22"/>
          <w:szCs w:val="22"/>
        </w:rPr>
      </w:pPr>
      <w:bookmarkStart w:id="775" w:name="_Toc98833524"/>
      <w:bookmarkStart w:id="776" w:name="_Ref99515491"/>
      <w:bookmarkStart w:id="777" w:name="_Toc365040044"/>
      <w:bookmarkStart w:id="778" w:name="_Toc24535581"/>
      <w:r w:rsidRPr="00312994">
        <w:rPr>
          <w:sz w:val="22"/>
          <w:szCs w:val="22"/>
        </w:rPr>
        <w:t>Presentation of All Cost Components</w:t>
      </w:r>
      <w:bookmarkEnd w:id="775"/>
      <w:bookmarkEnd w:id="776"/>
      <w:bookmarkEnd w:id="777"/>
      <w:bookmarkEnd w:id="778"/>
    </w:p>
    <w:p w14:paraId="70086394" w14:textId="77777777" w:rsidR="009A11EC" w:rsidRDefault="009A11EC" w:rsidP="009A11EC">
      <w:pPr>
        <w:pStyle w:val="BodyTextIndent"/>
        <w:rPr>
          <w:szCs w:val="22"/>
        </w:rPr>
      </w:pPr>
      <w:r w:rsidRPr="00312994">
        <w:rPr>
          <w:szCs w:val="22"/>
        </w:rPr>
        <w:t>All elements of recurring and non-recurring costs included prices set forth in the Vendor Cost</w:t>
      </w:r>
      <w:r w:rsidR="008D2967" w:rsidRPr="00312994">
        <w:rPr>
          <w:i/>
          <w:szCs w:val="22"/>
        </w:rPr>
        <w:t xml:space="preserve"> </w:t>
      </w:r>
      <w:r w:rsidR="008D2967">
        <w:rPr>
          <w:i/>
          <w:szCs w:val="22"/>
        </w:rPr>
        <w:t>Worksheet</w:t>
      </w:r>
      <w:r w:rsidR="008D2967" w:rsidRPr="00312994" w:rsidDel="008D2967">
        <w:rPr>
          <w:szCs w:val="22"/>
        </w:rPr>
        <w:t xml:space="preserve"> </w:t>
      </w:r>
      <w:r w:rsidRPr="00312994">
        <w:rPr>
          <w:szCs w:val="22"/>
        </w:rPr>
        <w:t>(Appendix E). This must include, but is not limited to, all taxes, administrative fees, labor, travel time, consultation services, and supplies needed for the provisioning of the Services described within this RFP.</w:t>
      </w:r>
      <w:r w:rsidR="003C48AF">
        <w:rPr>
          <w:szCs w:val="22"/>
        </w:rPr>
        <w:t xml:space="preserve">  </w:t>
      </w:r>
      <w:r w:rsidR="003C48AF">
        <w:rPr>
          <w:szCs w:val="22"/>
          <w:u w:val="single"/>
        </w:rPr>
        <w:t xml:space="preserve">CTS shall </w:t>
      </w:r>
      <w:r w:rsidR="003C48AF" w:rsidRPr="00F83EF2">
        <w:rPr>
          <w:b/>
          <w:i/>
          <w:szCs w:val="22"/>
          <w:u w:val="single"/>
        </w:rPr>
        <w:t>not</w:t>
      </w:r>
      <w:r w:rsidR="003C48AF">
        <w:rPr>
          <w:szCs w:val="22"/>
          <w:u w:val="single"/>
        </w:rPr>
        <w:t xml:space="preserve"> reimburse vendor for any expenses related to the provisioning of services contemplated in this RFP.</w:t>
      </w:r>
    </w:p>
    <w:p w14:paraId="0CE11337" w14:textId="77777777" w:rsidR="009A11EC" w:rsidRPr="00312994" w:rsidRDefault="009A11EC" w:rsidP="005E0E5E">
      <w:pPr>
        <w:pStyle w:val="Heading2"/>
        <w:numPr>
          <w:ilvl w:val="1"/>
          <w:numId w:val="13"/>
        </w:numPr>
        <w:ind w:hanging="720"/>
        <w:rPr>
          <w:sz w:val="22"/>
          <w:szCs w:val="22"/>
        </w:rPr>
      </w:pPr>
      <w:bookmarkStart w:id="779" w:name="_Toc163614337"/>
      <w:bookmarkStart w:id="780" w:name="_Toc365040045"/>
      <w:bookmarkStart w:id="781" w:name="_Toc24535582"/>
      <w:bookmarkStart w:id="782" w:name="_Ref87693457"/>
      <w:bookmarkStart w:id="783" w:name="_Toc98833532"/>
      <w:r w:rsidRPr="00312994">
        <w:rPr>
          <w:sz w:val="22"/>
          <w:szCs w:val="22"/>
        </w:rPr>
        <w:t>Price Protection</w:t>
      </w:r>
      <w:bookmarkEnd w:id="779"/>
      <w:bookmarkEnd w:id="780"/>
      <w:bookmarkEnd w:id="781"/>
    </w:p>
    <w:p w14:paraId="31AACE91" w14:textId="77777777" w:rsidR="009A11EC" w:rsidRPr="00312994" w:rsidRDefault="009A11EC" w:rsidP="009A11EC">
      <w:pPr>
        <w:pStyle w:val="BodyTextIndent"/>
        <w:rPr>
          <w:szCs w:val="22"/>
        </w:rPr>
      </w:pPr>
      <w:r w:rsidRPr="00312994">
        <w:rPr>
          <w:szCs w:val="22"/>
        </w:rPr>
        <w:t>For the entire initial term of the Contract, the Vendor must guarantee to provide the Services at the proposed rates</w:t>
      </w:r>
      <w:r w:rsidR="008E5D0C">
        <w:rPr>
          <w:szCs w:val="22"/>
        </w:rPr>
        <w:t>,</w:t>
      </w:r>
      <w:r w:rsidR="002D3D33">
        <w:rPr>
          <w:szCs w:val="22"/>
        </w:rPr>
        <w:t xml:space="preserve"> </w:t>
      </w:r>
      <w:r w:rsidR="008E5D0C" w:rsidRPr="00D33033">
        <w:rPr>
          <w:szCs w:val="22"/>
        </w:rPr>
        <w:t>or less,</w:t>
      </w:r>
      <w:r w:rsidR="008E5D0C">
        <w:rPr>
          <w:szCs w:val="22"/>
        </w:rPr>
        <w:t xml:space="preserve"> </w:t>
      </w:r>
      <w:r w:rsidR="002D3D33">
        <w:rPr>
          <w:szCs w:val="22"/>
        </w:rPr>
        <w:t>unless a Contract amendment is mutually negotiated</w:t>
      </w:r>
      <w:r w:rsidRPr="00312994">
        <w:rPr>
          <w:szCs w:val="22"/>
        </w:rPr>
        <w:t xml:space="preserve">.  </w:t>
      </w:r>
    </w:p>
    <w:bookmarkEnd w:id="782"/>
    <w:bookmarkEnd w:id="783"/>
    <w:p w14:paraId="00C36340" w14:textId="77777777" w:rsidR="005F496F" w:rsidRDefault="005F496F" w:rsidP="003D3B8D">
      <w:pPr>
        <w:pStyle w:val="BodyTextIndent"/>
        <w:ind w:left="0"/>
        <w:rPr>
          <w:color w:val="999999"/>
        </w:rPr>
        <w:sectPr w:rsidR="005F496F" w:rsidSect="005F496F">
          <w:type w:val="continuous"/>
          <w:pgSz w:w="12240" w:h="15840"/>
          <w:pgMar w:top="1440" w:right="1440" w:bottom="1440" w:left="1440" w:header="720" w:footer="720" w:gutter="0"/>
          <w:cols w:space="720"/>
          <w:docGrid w:linePitch="360"/>
        </w:sectPr>
      </w:pPr>
    </w:p>
    <w:p w14:paraId="62C3482B" w14:textId="77777777" w:rsidR="00787C91" w:rsidRDefault="00787C91" w:rsidP="009A11EC">
      <w:pPr>
        <w:rPr>
          <w:szCs w:val="22"/>
        </w:rPr>
      </w:pPr>
    </w:p>
    <w:p w14:paraId="78B4831E" w14:textId="77777777" w:rsidR="009A11EC" w:rsidRDefault="009A11EC" w:rsidP="009A11EC">
      <w:pPr>
        <w:rPr>
          <w:szCs w:val="22"/>
        </w:rPr>
      </w:pPr>
    </w:p>
    <w:p w14:paraId="401717F9" w14:textId="77777777" w:rsidR="00ED0897" w:rsidRDefault="00ED0897">
      <w:pPr>
        <w:rPr>
          <w:b/>
          <w:sz w:val="28"/>
        </w:rPr>
      </w:pPr>
      <w:r>
        <w:rPr>
          <w:b/>
          <w:sz w:val="28"/>
        </w:rPr>
        <w:br w:type="page"/>
      </w:r>
    </w:p>
    <w:p w14:paraId="50FF91E2" w14:textId="77777777" w:rsidR="00661DC8" w:rsidRPr="00787C91" w:rsidRDefault="009820B3" w:rsidP="00351826">
      <w:pPr>
        <w:jc w:val="center"/>
        <w:rPr>
          <w:b/>
          <w:sz w:val="28"/>
        </w:rPr>
      </w:pPr>
      <w:r w:rsidRPr="00787C91">
        <w:rPr>
          <w:b/>
          <w:sz w:val="28"/>
        </w:rPr>
        <w:lastRenderedPageBreak/>
        <w:t>SECTION</w:t>
      </w:r>
      <w:r w:rsidR="009A11EC" w:rsidRPr="00787C91">
        <w:rPr>
          <w:b/>
          <w:sz w:val="28"/>
        </w:rPr>
        <w:t xml:space="preserve"> </w:t>
      </w:r>
      <w:r w:rsidR="00661DC8" w:rsidRPr="00787C91">
        <w:rPr>
          <w:b/>
          <w:sz w:val="28"/>
        </w:rPr>
        <w:t>7</w:t>
      </w:r>
      <w:r w:rsidR="00787C91" w:rsidRPr="00787C91">
        <w:rPr>
          <w:b/>
          <w:sz w:val="28"/>
        </w:rPr>
        <w:t xml:space="preserve">- </w:t>
      </w:r>
      <w:r w:rsidR="00C57EB2" w:rsidRPr="00787C91">
        <w:rPr>
          <w:b/>
          <w:sz w:val="28"/>
        </w:rPr>
        <w:t>EVALUATION</w:t>
      </w:r>
    </w:p>
    <w:p w14:paraId="778C708D" w14:textId="77777777" w:rsidR="009A11EC" w:rsidRPr="00D00803" w:rsidRDefault="009A11EC" w:rsidP="005E0E5E">
      <w:pPr>
        <w:pStyle w:val="Heading2"/>
        <w:numPr>
          <w:ilvl w:val="1"/>
          <w:numId w:val="12"/>
        </w:numPr>
        <w:ind w:left="720" w:hanging="720"/>
        <w:rPr>
          <w:sz w:val="22"/>
          <w:szCs w:val="22"/>
        </w:rPr>
      </w:pPr>
      <w:bookmarkStart w:id="784" w:name="_Toc24535583"/>
      <w:r w:rsidRPr="00D00803">
        <w:rPr>
          <w:sz w:val="22"/>
          <w:szCs w:val="22"/>
        </w:rPr>
        <w:t>Overview</w:t>
      </w:r>
      <w:bookmarkEnd w:id="784"/>
    </w:p>
    <w:p w14:paraId="61C6CF2D" w14:textId="77777777" w:rsidR="009A11EC" w:rsidRPr="00D00803" w:rsidRDefault="009A11EC" w:rsidP="009A11EC">
      <w:pPr>
        <w:keepLines/>
        <w:spacing w:before="120" w:after="60"/>
        <w:ind w:left="720"/>
        <w:rPr>
          <w:kern w:val="28"/>
          <w:sz w:val="22"/>
          <w:szCs w:val="22"/>
        </w:rPr>
      </w:pPr>
      <w:r w:rsidRPr="00D00803">
        <w:rPr>
          <w:kern w:val="28"/>
          <w:sz w:val="22"/>
          <w:szCs w:val="22"/>
        </w:rPr>
        <w:t xml:space="preserve">The </w:t>
      </w:r>
      <w:r w:rsidRPr="00647ACD">
        <w:rPr>
          <w:kern w:val="28"/>
          <w:sz w:val="22"/>
          <w:szCs w:val="22"/>
        </w:rPr>
        <w:t>Vendor</w:t>
      </w:r>
      <w:r w:rsidR="00015263" w:rsidRPr="00647ACD">
        <w:rPr>
          <w:kern w:val="28"/>
          <w:sz w:val="22"/>
          <w:szCs w:val="22"/>
        </w:rPr>
        <w:t>s</w:t>
      </w:r>
      <w:r w:rsidRPr="00647ACD">
        <w:rPr>
          <w:kern w:val="28"/>
          <w:sz w:val="22"/>
          <w:szCs w:val="22"/>
        </w:rPr>
        <w:t xml:space="preserve"> who</w:t>
      </w:r>
      <w:r w:rsidRPr="00D00803">
        <w:rPr>
          <w:kern w:val="28"/>
          <w:sz w:val="22"/>
          <w:szCs w:val="22"/>
        </w:rPr>
        <w:t xml:space="preserve"> meet all of the RFP requirements and receive the highest number of total points as described below will be declared the ASV</w:t>
      </w:r>
      <w:r w:rsidR="00015263">
        <w:rPr>
          <w:kern w:val="28"/>
          <w:sz w:val="22"/>
          <w:szCs w:val="22"/>
        </w:rPr>
        <w:t>s</w:t>
      </w:r>
      <w:r w:rsidRPr="00D00803">
        <w:rPr>
          <w:kern w:val="28"/>
          <w:sz w:val="22"/>
          <w:szCs w:val="22"/>
        </w:rPr>
        <w:t xml:space="preserve"> and </w:t>
      </w:r>
      <w:r w:rsidR="00015263">
        <w:rPr>
          <w:kern w:val="28"/>
          <w:sz w:val="22"/>
          <w:szCs w:val="22"/>
        </w:rPr>
        <w:t xml:space="preserve">will </w:t>
      </w:r>
      <w:r w:rsidRPr="00D00803">
        <w:rPr>
          <w:kern w:val="28"/>
          <w:sz w:val="22"/>
          <w:szCs w:val="22"/>
        </w:rPr>
        <w:t>enter into contract negotiations with CTS.</w:t>
      </w:r>
    </w:p>
    <w:p w14:paraId="2306D83A" w14:textId="77777777" w:rsidR="009A11EC" w:rsidRPr="00D00803" w:rsidRDefault="009A11EC" w:rsidP="005E0E5E">
      <w:pPr>
        <w:pStyle w:val="Heading2"/>
        <w:numPr>
          <w:ilvl w:val="1"/>
          <w:numId w:val="12"/>
        </w:numPr>
        <w:ind w:left="720" w:hanging="720"/>
        <w:rPr>
          <w:sz w:val="22"/>
          <w:szCs w:val="22"/>
        </w:rPr>
      </w:pPr>
      <w:bookmarkStart w:id="785" w:name="_Toc109726309"/>
      <w:bookmarkStart w:id="786" w:name="_Toc365040048"/>
      <w:bookmarkStart w:id="787" w:name="_Toc24535584"/>
      <w:r w:rsidRPr="00D00803">
        <w:rPr>
          <w:sz w:val="22"/>
          <w:szCs w:val="22"/>
        </w:rPr>
        <w:t>Administrative Screening</w:t>
      </w:r>
      <w:bookmarkEnd w:id="785"/>
      <w:bookmarkEnd w:id="786"/>
      <w:bookmarkEnd w:id="787"/>
    </w:p>
    <w:p w14:paraId="58A1EB9B" w14:textId="77777777" w:rsidR="009A11EC" w:rsidRPr="00D00803" w:rsidRDefault="009A11EC" w:rsidP="009A11EC">
      <w:pPr>
        <w:keepLines/>
        <w:spacing w:before="120" w:after="60"/>
        <w:ind w:left="720"/>
        <w:rPr>
          <w:kern w:val="28"/>
          <w:sz w:val="22"/>
          <w:szCs w:val="22"/>
        </w:rPr>
      </w:pPr>
      <w:r w:rsidRPr="00D00803">
        <w:rPr>
          <w:kern w:val="28"/>
          <w:sz w:val="22"/>
          <w:szCs w:val="22"/>
        </w:rPr>
        <w:t xml:space="preserve">Responses will be reviewed initially by the RFP Coordinator to determine on a pass/fail basis compliance with administrative requirements as specified in </w:t>
      </w:r>
      <w:r w:rsidRPr="00647ACD">
        <w:rPr>
          <w:kern w:val="28"/>
          <w:sz w:val="22"/>
          <w:szCs w:val="22"/>
        </w:rPr>
        <w:t>Section 3,</w:t>
      </w:r>
      <w:r w:rsidRPr="00D00803">
        <w:rPr>
          <w:kern w:val="28"/>
          <w:sz w:val="22"/>
          <w:szCs w:val="22"/>
        </w:rPr>
        <w:t xml:space="preserve"> </w:t>
      </w:r>
      <w:r w:rsidRPr="00D00803">
        <w:rPr>
          <w:i/>
          <w:iCs/>
          <w:kern w:val="28"/>
          <w:sz w:val="22"/>
          <w:szCs w:val="22"/>
        </w:rPr>
        <w:t>Administrative Requirements</w:t>
      </w:r>
      <w:r w:rsidRPr="00D00803">
        <w:rPr>
          <w:kern w:val="28"/>
          <w:sz w:val="22"/>
          <w:szCs w:val="22"/>
        </w:rPr>
        <w:t>. Evaluation teams will only evaluate Responses meeting all administrative requirements.</w:t>
      </w:r>
    </w:p>
    <w:p w14:paraId="56D87E89" w14:textId="77777777" w:rsidR="009A11EC" w:rsidRPr="00D00803" w:rsidRDefault="009A11EC" w:rsidP="005E0E5E">
      <w:pPr>
        <w:pStyle w:val="Heading2"/>
        <w:numPr>
          <w:ilvl w:val="1"/>
          <w:numId w:val="12"/>
        </w:numPr>
        <w:ind w:left="720" w:hanging="720"/>
        <w:rPr>
          <w:sz w:val="22"/>
          <w:szCs w:val="22"/>
        </w:rPr>
      </w:pPr>
      <w:bookmarkStart w:id="788" w:name="_Toc109726310"/>
      <w:bookmarkStart w:id="789" w:name="_Toc365040049"/>
      <w:bookmarkStart w:id="790" w:name="_Toc24535585"/>
      <w:r w:rsidRPr="00D00803">
        <w:rPr>
          <w:sz w:val="22"/>
          <w:szCs w:val="22"/>
        </w:rPr>
        <w:t>Mandatory Requirements</w:t>
      </w:r>
      <w:bookmarkEnd w:id="788"/>
      <w:bookmarkEnd w:id="789"/>
      <w:bookmarkEnd w:id="790"/>
      <w:r w:rsidRPr="00D00803">
        <w:rPr>
          <w:sz w:val="22"/>
          <w:szCs w:val="22"/>
        </w:rPr>
        <w:t xml:space="preserve"> </w:t>
      </w:r>
    </w:p>
    <w:p w14:paraId="4A7B36D2" w14:textId="77777777" w:rsidR="009A11EC" w:rsidRPr="00D00803" w:rsidRDefault="009A11EC" w:rsidP="009A11EC">
      <w:pPr>
        <w:keepLines/>
        <w:spacing w:before="120" w:after="60"/>
        <w:ind w:left="720"/>
        <w:rPr>
          <w:kern w:val="28"/>
          <w:sz w:val="22"/>
          <w:szCs w:val="22"/>
        </w:rPr>
      </w:pPr>
      <w:r w:rsidRPr="00D00803">
        <w:rPr>
          <w:kern w:val="28"/>
          <w:sz w:val="22"/>
          <w:szCs w:val="22"/>
        </w:rPr>
        <w:t>Responses meeting all of the administrative requirements will then be reviewed on a pass/fail basis to determine if the Response meets the Mandatory requirements</w:t>
      </w:r>
      <w:r w:rsidR="00787C91" w:rsidRPr="00D00803">
        <w:rPr>
          <w:kern w:val="28"/>
          <w:sz w:val="22"/>
          <w:szCs w:val="22"/>
        </w:rPr>
        <w:t xml:space="preserve">. </w:t>
      </w:r>
      <w:r w:rsidRPr="00D00803">
        <w:rPr>
          <w:kern w:val="28"/>
          <w:sz w:val="22"/>
          <w:szCs w:val="22"/>
        </w:rPr>
        <w:t xml:space="preserve">Only Responses meeting all Mandatory </w:t>
      </w:r>
      <w:r w:rsidR="0060231B">
        <w:rPr>
          <w:kern w:val="28"/>
          <w:sz w:val="22"/>
          <w:szCs w:val="22"/>
        </w:rPr>
        <w:t xml:space="preserve">(M) </w:t>
      </w:r>
      <w:r w:rsidRPr="00D00803">
        <w:rPr>
          <w:kern w:val="28"/>
          <w:sz w:val="22"/>
          <w:szCs w:val="22"/>
        </w:rPr>
        <w:t>requirements will be further evaluated.</w:t>
      </w:r>
    </w:p>
    <w:p w14:paraId="73F2E316" w14:textId="77777777" w:rsidR="009A11EC" w:rsidRPr="00D00803" w:rsidRDefault="009A11EC" w:rsidP="009A11EC">
      <w:pPr>
        <w:keepLines/>
        <w:spacing w:before="120" w:after="60"/>
        <w:ind w:left="720"/>
        <w:rPr>
          <w:kern w:val="28"/>
          <w:sz w:val="22"/>
          <w:szCs w:val="22"/>
        </w:rPr>
      </w:pPr>
      <w:r w:rsidRPr="00D00803">
        <w:rPr>
          <w:kern w:val="28"/>
          <w:sz w:val="22"/>
          <w:szCs w:val="22"/>
        </w:rPr>
        <w:t>The State reserves the right to determine at its sole discretion whether Vendor’s response to a Mandatory requirement is sufficient to pass. If, however, all responding Vendors fail to meet any single Mandatory item, CTS reserves the following options: (1) cancel the procurement, or (2) revise or delete the Mandatory item.</w:t>
      </w:r>
    </w:p>
    <w:p w14:paraId="47FECA2A" w14:textId="77777777" w:rsidR="009A11EC" w:rsidRPr="00D00803" w:rsidRDefault="009A11EC" w:rsidP="005E0E5E">
      <w:pPr>
        <w:pStyle w:val="Heading2"/>
        <w:numPr>
          <w:ilvl w:val="1"/>
          <w:numId w:val="12"/>
        </w:numPr>
        <w:ind w:left="720" w:hanging="720"/>
        <w:rPr>
          <w:sz w:val="22"/>
          <w:szCs w:val="22"/>
        </w:rPr>
      </w:pPr>
      <w:bookmarkStart w:id="791" w:name="_Toc109726311"/>
      <w:bookmarkStart w:id="792" w:name="_Toc365040050"/>
      <w:bookmarkStart w:id="793" w:name="_Toc24535586"/>
      <w:r w:rsidRPr="00D00803">
        <w:rPr>
          <w:sz w:val="22"/>
          <w:szCs w:val="22"/>
        </w:rPr>
        <w:t>Qualitative Review and Scoring</w:t>
      </w:r>
      <w:bookmarkEnd w:id="791"/>
      <w:bookmarkEnd w:id="792"/>
      <w:bookmarkEnd w:id="793"/>
    </w:p>
    <w:p w14:paraId="149E7AD0" w14:textId="77777777" w:rsidR="009A11EC" w:rsidRPr="00D00803" w:rsidRDefault="009A11EC" w:rsidP="00D41ED7">
      <w:pPr>
        <w:keepLines/>
        <w:spacing w:before="120" w:after="60"/>
        <w:ind w:left="720"/>
        <w:rPr>
          <w:kern w:val="28"/>
          <w:sz w:val="22"/>
          <w:szCs w:val="22"/>
        </w:rPr>
      </w:pPr>
      <w:r w:rsidRPr="00D00803">
        <w:rPr>
          <w:kern w:val="28"/>
          <w:sz w:val="22"/>
          <w:szCs w:val="22"/>
        </w:rPr>
        <w:t>Only Responses that pass the administrative screening and Mandatory</w:t>
      </w:r>
      <w:r w:rsidR="00484E57">
        <w:rPr>
          <w:kern w:val="28"/>
          <w:sz w:val="22"/>
          <w:szCs w:val="22"/>
        </w:rPr>
        <w:t xml:space="preserve"> (M)</w:t>
      </w:r>
      <w:r w:rsidRPr="00D00803">
        <w:rPr>
          <w:kern w:val="28"/>
          <w:sz w:val="22"/>
          <w:szCs w:val="22"/>
        </w:rPr>
        <w:t xml:space="preserve"> requirements review will be evaluated and scored based on responses to the scored requirements in the RFP.  </w:t>
      </w:r>
      <w:r w:rsidRPr="00D00803">
        <w:rPr>
          <w:kern w:val="28"/>
          <w:sz w:val="22"/>
          <w:szCs w:val="22"/>
          <w:u w:val="single"/>
        </w:rPr>
        <w:t>Responses receiving a “0” on any Mandatory Scored (MS) element(s) will be disqualified.</w:t>
      </w:r>
    </w:p>
    <w:p w14:paraId="1EDA30F7" w14:textId="77777777" w:rsidR="00D41ED7" w:rsidRPr="00D00803" w:rsidRDefault="008E5D0C" w:rsidP="005E0E5E">
      <w:pPr>
        <w:pStyle w:val="Heading2"/>
        <w:numPr>
          <w:ilvl w:val="1"/>
          <w:numId w:val="12"/>
        </w:numPr>
        <w:ind w:left="720" w:hanging="720"/>
        <w:rPr>
          <w:sz w:val="22"/>
          <w:szCs w:val="22"/>
        </w:rPr>
      </w:pPr>
      <w:bookmarkStart w:id="794" w:name="_Toc24535587"/>
      <w:r>
        <w:rPr>
          <w:sz w:val="22"/>
          <w:szCs w:val="22"/>
        </w:rPr>
        <w:t xml:space="preserve">Requirements </w:t>
      </w:r>
      <w:r w:rsidR="007B2690" w:rsidRPr="00D00803">
        <w:rPr>
          <w:sz w:val="22"/>
          <w:szCs w:val="22"/>
        </w:rPr>
        <w:t>Evaluation</w:t>
      </w:r>
      <w:bookmarkEnd w:id="794"/>
      <w:r w:rsidR="007B2690" w:rsidRPr="00D00803">
        <w:rPr>
          <w:sz w:val="22"/>
          <w:szCs w:val="22"/>
        </w:rPr>
        <w:t xml:space="preserve"> </w:t>
      </w:r>
      <w:bookmarkStart w:id="795" w:name="_Ref87322114"/>
    </w:p>
    <w:p w14:paraId="33953E6F" w14:textId="77777777" w:rsidR="009A11EC" w:rsidRPr="00D00803" w:rsidRDefault="009A11EC" w:rsidP="005E0E5E">
      <w:pPr>
        <w:keepLines/>
        <w:numPr>
          <w:ilvl w:val="0"/>
          <w:numId w:val="10"/>
        </w:numPr>
        <w:tabs>
          <w:tab w:val="left" w:pos="720"/>
          <w:tab w:val="left" w:pos="990"/>
          <w:tab w:val="num" w:pos="1440"/>
        </w:tabs>
        <w:spacing w:before="120" w:after="60"/>
        <w:ind w:left="720" w:right="14" w:firstLine="0"/>
        <w:outlineLvl w:val="2"/>
        <w:rPr>
          <w:snapToGrid w:val="0"/>
          <w:sz w:val="22"/>
          <w:szCs w:val="22"/>
          <w:u w:val="single"/>
        </w:rPr>
      </w:pPr>
      <w:r w:rsidRPr="00D00803">
        <w:rPr>
          <w:snapToGrid w:val="0"/>
          <w:sz w:val="22"/>
          <w:szCs w:val="22"/>
          <w:u w:val="single"/>
        </w:rPr>
        <w:t>Section</w:t>
      </w:r>
      <w:r w:rsidR="00F83EF2">
        <w:rPr>
          <w:snapToGrid w:val="0"/>
          <w:sz w:val="22"/>
          <w:szCs w:val="22"/>
          <w:u w:val="single"/>
        </w:rPr>
        <w:t>s</w:t>
      </w:r>
      <w:r w:rsidRPr="00D00803">
        <w:rPr>
          <w:snapToGrid w:val="0"/>
          <w:sz w:val="22"/>
          <w:szCs w:val="22"/>
          <w:u w:val="single"/>
        </w:rPr>
        <w:t xml:space="preserve"> </w:t>
      </w:r>
      <w:r w:rsidR="00F83EF2">
        <w:rPr>
          <w:snapToGrid w:val="0"/>
          <w:sz w:val="22"/>
          <w:szCs w:val="22"/>
          <w:u w:val="single"/>
        </w:rPr>
        <w:t>4 - Vendor</w:t>
      </w:r>
      <w:r w:rsidR="00F83EF2" w:rsidRPr="00D00803">
        <w:rPr>
          <w:snapToGrid w:val="0"/>
          <w:sz w:val="22"/>
          <w:szCs w:val="22"/>
          <w:u w:val="single"/>
        </w:rPr>
        <w:t xml:space="preserve"> Requirement</w:t>
      </w:r>
      <w:r w:rsidR="00F83EF2">
        <w:rPr>
          <w:snapToGrid w:val="0"/>
          <w:sz w:val="22"/>
          <w:szCs w:val="22"/>
          <w:u w:val="single"/>
        </w:rPr>
        <w:t>s</w:t>
      </w:r>
      <w:r w:rsidR="00F83EF2" w:rsidRPr="00D00803">
        <w:rPr>
          <w:snapToGrid w:val="0"/>
          <w:sz w:val="22"/>
          <w:szCs w:val="22"/>
          <w:u w:val="single"/>
        </w:rPr>
        <w:t xml:space="preserve"> </w:t>
      </w:r>
      <w:r w:rsidR="00F83EF2">
        <w:rPr>
          <w:snapToGrid w:val="0"/>
          <w:sz w:val="22"/>
          <w:szCs w:val="22"/>
          <w:u w:val="single"/>
        </w:rPr>
        <w:t xml:space="preserve">and </w:t>
      </w:r>
      <w:r w:rsidRPr="00D00803">
        <w:rPr>
          <w:snapToGrid w:val="0"/>
          <w:sz w:val="22"/>
          <w:szCs w:val="22"/>
          <w:u w:val="single"/>
        </w:rPr>
        <w:t>5</w:t>
      </w:r>
      <w:r w:rsidR="00DA6F21">
        <w:rPr>
          <w:snapToGrid w:val="0"/>
          <w:sz w:val="22"/>
          <w:szCs w:val="22"/>
          <w:u w:val="single"/>
        </w:rPr>
        <w:t xml:space="preserve"> - Technical</w:t>
      </w:r>
      <w:r w:rsidR="00DA6F21" w:rsidRPr="00D00803">
        <w:rPr>
          <w:snapToGrid w:val="0"/>
          <w:sz w:val="22"/>
          <w:szCs w:val="22"/>
          <w:u w:val="single"/>
        </w:rPr>
        <w:t xml:space="preserve"> Requirement</w:t>
      </w:r>
      <w:r w:rsidR="00DA6F21">
        <w:rPr>
          <w:snapToGrid w:val="0"/>
          <w:sz w:val="22"/>
          <w:szCs w:val="22"/>
          <w:u w:val="single"/>
        </w:rPr>
        <w:t>s</w:t>
      </w:r>
      <w:r w:rsidR="00DA6F21" w:rsidRPr="00D00803">
        <w:rPr>
          <w:snapToGrid w:val="0"/>
          <w:sz w:val="22"/>
          <w:szCs w:val="22"/>
          <w:u w:val="single"/>
        </w:rPr>
        <w:t xml:space="preserve"> review by Evaluation team</w:t>
      </w:r>
      <w:r w:rsidRPr="00D00803">
        <w:rPr>
          <w:snapToGrid w:val="0"/>
          <w:sz w:val="22"/>
          <w:szCs w:val="22"/>
          <w:u w:val="single"/>
        </w:rPr>
        <w:t xml:space="preserve">  </w:t>
      </w:r>
    </w:p>
    <w:p w14:paraId="7F8905D5" w14:textId="77777777" w:rsidR="009A11EC" w:rsidRPr="00D00803" w:rsidRDefault="009A11EC" w:rsidP="00582282">
      <w:pPr>
        <w:tabs>
          <w:tab w:val="left" w:pos="990"/>
        </w:tabs>
        <w:spacing w:before="120"/>
        <w:ind w:left="994"/>
        <w:rPr>
          <w:sz w:val="22"/>
          <w:szCs w:val="22"/>
        </w:rPr>
      </w:pPr>
      <w:r w:rsidRPr="00D00803">
        <w:rPr>
          <w:sz w:val="22"/>
          <w:szCs w:val="22"/>
        </w:rPr>
        <w:t xml:space="preserve">Each scored element in the </w:t>
      </w:r>
      <w:r w:rsidR="00F83EF2">
        <w:rPr>
          <w:sz w:val="22"/>
          <w:szCs w:val="22"/>
        </w:rPr>
        <w:t xml:space="preserve">Vendor Requirements and </w:t>
      </w:r>
      <w:r w:rsidR="00DA6F21">
        <w:rPr>
          <w:sz w:val="22"/>
          <w:szCs w:val="22"/>
        </w:rPr>
        <w:t>Technical</w:t>
      </w:r>
      <w:r w:rsidR="0010394E" w:rsidRPr="00D00803">
        <w:rPr>
          <w:sz w:val="22"/>
          <w:szCs w:val="22"/>
        </w:rPr>
        <w:t xml:space="preserve"> </w:t>
      </w:r>
      <w:r w:rsidRPr="00D00803">
        <w:rPr>
          <w:sz w:val="22"/>
          <w:szCs w:val="22"/>
        </w:rPr>
        <w:t>Requirements section</w:t>
      </w:r>
      <w:r w:rsidR="00F83EF2">
        <w:rPr>
          <w:sz w:val="22"/>
          <w:szCs w:val="22"/>
        </w:rPr>
        <w:t>s</w:t>
      </w:r>
      <w:r w:rsidRPr="00D00803">
        <w:rPr>
          <w:sz w:val="22"/>
          <w:szCs w:val="22"/>
        </w:rPr>
        <w:t xml:space="preserve"> of the Response will be given a score by each evaluation team </w:t>
      </w:r>
      <w:r w:rsidR="009A5DEC">
        <w:rPr>
          <w:sz w:val="22"/>
          <w:szCs w:val="22"/>
        </w:rPr>
        <w:t>member</w:t>
      </w:r>
      <w:r w:rsidRPr="00D00803">
        <w:rPr>
          <w:sz w:val="22"/>
          <w:szCs w:val="22"/>
        </w:rPr>
        <w:t xml:space="preserve">. Then, the scores will be totaled and an average score for each Vendor will be calculated as set forth below. This will be used in the calculation of Vendor’s total score, as set forth in </w:t>
      </w:r>
      <w:r w:rsidRPr="00233492">
        <w:rPr>
          <w:sz w:val="22"/>
          <w:szCs w:val="22"/>
        </w:rPr>
        <w:t>Section 7.</w:t>
      </w:r>
      <w:r w:rsidR="00856DBD" w:rsidRPr="00233492">
        <w:rPr>
          <w:sz w:val="22"/>
          <w:szCs w:val="22"/>
        </w:rPr>
        <w:t>8</w:t>
      </w:r>
      <w:r w:rsidRPr="00233492">
        <w:rPr>
          <w:sz w:val="22"/>
          <w:szCs w:val="22"/>
        </w:rPr>
        <w:t xml:space="preserve">, </w:t>
      </w:r>
      <w:r w:rsidRPr="00233492">
        <w:rPr>
          <w:i/>
          <w:iCs/>
          <w:sz w:val="22"/>
          <w:szCs w:val="22"/>
        </w:rPr>
        <w:t>Vendor Total Score</w:t>
      </w:r>
      <w:r w:rsidRPr="00233492">
        <w:rPr>
          <w:sz w:val="22"/>
          <w:szCs w:val="22"/>
        </w:rPr>
        <w:t>.</w:t>
      </w:r>
    </w:p>
    <w:p w14:paraId="46B1B098" w14:textId="77777777" w:rsidR="009A11EC" w:rsidRPr="00D00803" w:rsidRDefault="009A11EC" w:rsidP="00351826">
      <w:pPr>
        <w:tabs>
          <w:tab w:val="left" w:pos="990"/>
        </w:tabs>
        <w:spacing w:before="120" w:after="120"/>
        <w:ind w:left="990"/>
        <w:rPr>
          <w:sz w:val="22"/>
          <w:szCs w:val="22"/>
        </w:rPr>
      </w:pPr>
      <w:r w:rsidRPr="00D00803">
        <w:rPr>
          <w:sz w:val="22"/>
          <w:szCs w:val="22"/>
        </w:rPr>
        <w:t>Evaluation points will be assigned based on the effectiveness of the Response to each requirement. For example, if a response is worth 10 points, a scale of zero to ten will be used, defined as follows:</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5760"/>
      </w:tblGrid>
      <w:tr w:rsidR="009A11EC" w:rsidRPr="00D00803" w14:paraId="0E34EC82" w14:textId="77777777" w:rsidTr="00940C5E">
        <w:tc>
          <w:tcPr>
            <w:tcW w:w="540" w:type="dxa"/>
            <w:tcBorders>
              <w:bottom w:val="single" w:sz="4" w:space="0" w:color="auto"/>
              <w:right w:val="dotted" w:sz="4" w:space="0" w:color="auto"/>
            </w:tcBorders>
          </w:tcPr>
          <w:p w14:paraId="29D08692" w14:textId="77777777" w:rsidR="009A11EC" w:rsidRPr="00D00803" w:rsidRDefault="009A11EC" w:rsidP="009A11EC">
            <w:pPr>
              <w:keepNext/>
              <w:spacing w:before="60" w:after="60"/>
              <w:rPr>
                <w:noProof/>
                <w:kern w:val="28"/>
                <w:sz w:val="22"/>
                <w:szCs w:val="22"/>
              </w:rPr>
            </w:pPr>
            <w:r w:rsidRPr="00D00803">
              <w:rPr>
                <w:noProof/>
                <w:kern w:val="28"/>
                <w:sz w:val="22"/>
                <w:szCs w:val="22"/>
              </w:rPr>
              <w:lastRenderedPageBreak/>
              <w:t>0</w:t>
            </w:r>
          </w:p>
        </w:tc>
        <w:tc>
          <w:tcPr>
            <w:tcW w:w="1620" w:type="dxa"/>
            <w:tcBorders>
              <w:left w:val="nil"/>
              <w:bottom w:val="single" w:sz="4" w:space="0" w:color="auto"/>
              <w:right w:val="dotted" w:sz="4" w:space="0" w:color="auto"/>
            </w:tcBorders>
          </w:tcPr>
          <w:p w14:paraId="3FC7503A" w14:textId="77777777" w:rsidR="009A11EC" w:rsidRPr="00D00803" w:rsidRDefault="009A11EC" w:rsidP="009A11EC">
            <w:pPr>
              <w:keepNext/>
              <w:spacing w:before="60" w:after="60"/>
              <w:rPr>
                <w:noProof/>
                <w:kern w:val="28"/>
                <w:sz w:val="22"/>
                <w:szCs w:val="22"/>
              </w:rPr>
            </w:pPr>
            <w:r w:rsidRPr="00D00803">
              <w:rPr>
                <w:noProof/>
                <w:kern w:val="28"/>
                <w:sz w:val="22"/>
                <w:szCs w:val="22"/>
              </w:rPr>
              <w:t>Unsatisfactory</w:t>
            </w:r>
          </w:p>
        </w:tc>
        <w:tc>
          <w:tcPr>
            <w:tcW w:w="5760" w:type="dxa"/>
            <w:tcBorders>
              <w:left w:val="nil"/>
              <w:bottom w:val="single" w:sz="4" w:space="0" w:color="auto"/>
            </w:tcBorders>
          </w:tcPr>
          <w:p w14:paraId="5C5D9BF5"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non-responsive or wholly inadequate.</w:t>
            </w:r>
          </w:p>
        </w:tc>
      </w:tr>
      <w:tr w:rsidR="009A11EC" w:rsidRPr="00D00803" w14:paraId="06BD2368" w14:textId="77777777" w:rsidTr="00940C5E">
        <w:tc>
          <w:tcPr>
            <w:tcW w:w="540" w:type="dxa"/>
            <w:tcBorders>
              <w:top w:val="single" w:sz="4" w:space="0" w:color="auto"/>
              <w:bottom w:val="single" w:sz="4" w:space="0" w:color="auto"/>
              <w:right w:val="dotted" w:sz="4" w:space="0" w:color="auto"/>
            </w:tcBorders>
          </w:tcPr>
          <w:p w14:paraId="1F61FD49" w14:textId="77777777" w:rsidR="009A11EC" w:rsidRPr="00D00803" w:rsidRDefault="009A11EC" w:rsidP="009A11EC">
            <w:pPr>
              <w:keepNext/>
              <w:spacing w:before="60" w:after="60"/>
              <w:rPr>
                <w:noProof/>
                <w:kern w:val="28"/>
                <w:sz w:val="22"/>
                <w:szCs w:val="22"/>
              </w:rPr>
            </w:pPr>
            <w:r w:rsidRPr="00D00803">
              <w:rPr>
                <w:noProof/>
                <w:kern w:val="28"/>
                <w:sz w:val="22"/>
                <w:szCs w:val="22"/>
              </w:rPr>
              <w:t>1-3</w:t>
            </w:r>
          </w:p>
        </w:tc>
        <w:tc>
          <w:tcPr>
            <w:tcW w:w="1620" w:type="dxa"/>
            <w:tcBorders>
              <w:top w:val="single" w:sz="4" w:space="0" w:color="auto"/>
              <w:left w:val="nil"/>
              <w:bottom w:val="single" w:sz="4" w:space="0" w:color="auto"/>
              <w:right w:val="dotted" w:sz="4" w:space="0" w:color="auto"/>
            </w:tcBorders>
          </w:tcPr>
          <w:p w14:paraId="0D3EACFE" w14:textId="77777777" w:rsidR="009A11EC" w:rsidRPr="00D00803" w:rsidRDefault="009A11EC" w:rsidP="009A11EC">
            <w:pPr>
              <w:keepNext/>
              <w:spacing w:before="60" w:after="60"/>
              <w:rPr>
                <w:noProof/>
                <w:kern w:val="28"/>
                <w:sz w:val="22"/>
                <w:szCs w:val="22"/>
              </w:rPr>
            </w:pPr>
            <w:r w:rsidRPr="00D00803">
              <w:rPr>
                <w:noProof/>
                <w:kern w:val="28"/>
                <w:sz w:val="22"/>
                <w:szCs w:val="22"/>
              </w:rPr>
              <w:t>Below Average</w:t>
            </w:r>
          </w:p>
        </w:tc>
        <w:tc>
          <w:tcPr>
            <w:tcW w:w="5760" w:type="dxa"/>
            <w:tcBorders>
              <w:top w:val="single" w:sz="4" w:space="0" w:color="auto"/>
              <w:left w:val="nil"/>
              <w:bottom w:val="single" w:sz="4" w:space="0" w:color="auto"/>
            </w:tcBorders>
          </w:tcPr>
          <w:p w14:paraId="387F4D16"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substandard to that which is average or expected as the norm.</w:t>
            </w:r>
          </w:p>
        </w:tc>
      </w:tr>
      <w:tr w:rsidR="009A11EC" w:rsidRPr="00D00803" w14:paraId="09957F1B" w14:textId="77777777" w:rsidTr="00940C5E">
        <w:tc>
          <w:tcPr>
            <w:tcW w:w="540" w:type="dxa"/>
            <w:tcBorders>
              <w:top w:val="single" w:sz="4" w:space="0" w:color="auto"/>
              <w:bottom w:val="single" w:sz="4" w:space="0" w:color="auto"/>
              <w:right w:val="dotted" w:sz="4" w:space="0" w:color="auto"/>
            </w:tcBorders>
          </w:tcPr>
          <w:p w14:paraId="2103FB2A" w14:textId="77777777" w:rsidR="009A11EC" w:rsidRPr="00D00803" w:rsidRDefault="009A11EC" w:rsidP="009A11EC">
            <w:pPr>
              <w:keepNext/>
              <w:spacing w:before="60" w:after="60"/>
              <w:rPr>
                <w:noProof/>
                <w:kern w:val="28"/>
                <w:sz w:val="22"/>
                <w:szCs w:val="22"/>
              </w:rPr>
            </w:pPr>
            <w:r w:rsidRPr="00D00803">
              <w:rPr>
                <w:noProof/>
                <w:kern w:val="28"/>
                <w:sz w:val="22"/>
                <w:szCs w:val="22"/>
              </w:rPr>
              <w:t>4-6</w:t>
            </w:r>
          </w:p>
        </w:tc>
        <w:tc>
          <w:tcPr>
            <w:tcW w:w="1620" w:type="dxa"/>
            <w:tcBorders>
              <w:top w:val="single" w:sz="4" w:space="0" w:color="auto"/>
              <w:left w:val="nil"/>
              <w:bottom w:val="single" w:sz="4" w:space="0" w:color="auto"/>
              <w:right w:val="dotted" w:sz="4" w:space="0" w:color="auto"/>
            </w:tcBorders>
          </w:tcPr>
          <w:p w14:paraId="30C73E72" w14:textId="77777777" w:rsidR="009A11EC" w:rsidRPr="00D00803" w:rsidRDefault="009A11EC" w:rsidP="009A11EC">
            <w:pPr>
              <w:keepNext/>
              <w:spacing w:before="60" w:after="60"/>
              <w:rPr>
                <w:noProof/>
                <w:kern w:val="28"/>
                <w:sz w:val="22"/>
                <w:szCs w:val="22"/>
              </w:rPr>
            </w:pPr>
            <w:r w:rsidRPr="00D00803">
              <w:rPr>
                <w:noProof/>
                <w:kern w:val="28"/>
                <w:sz w:val="22"/>
                <w:szCs w:val="22"/>
              </w:rPr>
              <w:t>Average</w:t>
            </w:r>
          </w:p>
        </w:tc>
        <w:tc>
          <w:tcPr>
            <w:tcW w:w="5760" w:type="dxa"/>
            <w:tcBorders>
              <w:top w:val="single" w:sz="4" w:space="0" w:color="auto"/>
              <w:left w:val="nil"/>
              <w:bottom w:val="single" w:sz="4" w:space="0" w:color="auto"/>
            </w:tcBorders>
          </w:tcPr>
          <w:p w14:paraId="66B35A21" w14:textId="77777777" w:rsidR="009A11EC" w:rsidRPr="00D00803" w:rsidRDefault="009A11EC" w:rsidP="009A11EC">
            <w:pPr>
              <w:keepNext/>
              <w:spacing w:before="60" w:after="60"/>
              <w:rPr>
                <w:noProof/>
                <w:kern w:val="28"/>
                <w:sz w:val="22"/>
                <w:szCs w:val="22"/>
              </w:rPr>
            </w:pPr>
            <w:r w:rsidRPr="00D00803">
              <w:rPr>
                <w:noProof/>
                <w:kern w:val="28"/>
                <w:sz w:val="22"/>
                <w:szCs w:val="22"/>
              </w:rPr>
              <w:t>The baseline score for each item, with adjustments based on the evaluation team’s reading of the Response.</w:t>
            </w:r>
          </w:p>
        </w:tc>
      </w:tr>
      <w:tr w:rsidR="009A11EC" w:rsidRPr="00D00803" w14:paraId="0E2EA20D" w14:textId="77777777" w:rsidTr="00940C5E">
        <w:tc>
          <w:tcPr>
            <w:tcW w:w="540" w:type="dxa"/>
            <w:tcBorders>
              <w:top w:val="single" w:sz="4" w:space="0" w:color="auto"/>
              <w:right w:val="dotted" w:sz="4" w:space="0" w:color="auto"/>
            </w:tcBorders>
          </w:tcPr>
          <w:p w14:paraId="4739DD7D" w14:textId="77777777" w:rsidR="009A11EC" w:rsidRPr="00D00803" w:rsidRDefault="009A11EC" w:rsidP="009A11EC">
            <w:pPr>
              <w:keepNext/>
              <w:spacing w:before="60" w:after="60"/>
              <w:rPr>
                <w:noProof/>
                <w:kern w:val="28"/>
                <w:sz w:val="22"/>
                <w:szCs w:val="22"/>
              </w:rPr>
            </w:pPr>
            <w:r w:rsidRPr="00D00803">
              <w:rPr>
                <w:noProof/>
                <w:kern w:val="28"/>
                <w:sz w:val="22"/>
                <w:szCs w:val="22"/>
              </w:rPr>
              <w:t>7-9</w:t>
            </w:r>
          </w:p>
        </w:tc>
        <w:tc>
          <w:tcPr>
            <w:tcW w:w="1620" w:type="dxa"/>
            <w:tcBorders>
              <w:top w:val="single" w:sz="4" w:space="0" w:color="auto"/>
              <w:left w:val="nil"/>
              <w:right w:val="dotted" w:sz="4" w:space="0" w:color="auto"/>
            </w:tcBorders>
          </w:tcPr>
          <w:p w14:paraId="11F2E479" w14:textId="77777777" w:rsidR="009A11EC" w:rsidRPr="00D00803" w:rsidRDefault="009A11EC" w:rsidP="009A11EC">
            <w:pPr>
              <w:keepNext/>
              <w:spacing w:before="60" w:after="60"/>
              <w:rPr>
                <w:noProof/>
                <w:kern w:val="28"/>
                <w:sz w:val="22"/>
                <w:szCs w:val="22"/>
              </w:rPr>
            </w:pPr>
            <w:r w:rsidRPr="00D00803">
              <w:rPr>
                <w:noProof/>
                <w:sz w:val="22"/>
                <w:szCs w:val="22"/>
              </w:rPr>
              <w:t>Above Average</w:t>
            </w:r>
          </w:p>
        </w:tc>
        <w:tc>
          <w:tcPr>
            <w:tcW w:w="5760" w:type="dxa"/>
            <w:tcBorders>
              <w:top w:val="single" w:sz="4" w:space="0" w:color="auto"/>
              <w:left w:val="nil"/>
            </w:tcBorders>
          </w:tcPr>
          <w:p w14:paraId="2E33A430"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better than that which is average or expected as the norm.</w:t>
            </w:r>
          </w:p>
        </w:tc>
      </w:tr>
      <w:tr w:rsidR="009A11EC" w:rsidRPr="00D00803" w14:paraId="20190951" w14:textId="77777777" w:rsidTr="00940C5E">
        <w:tc>
          <w:tcPr>
            <w:tcW w:w="540" w:type="dxa"/>
            <w:tcBorders>
              <w:right w:val="dotted" w:sz="4" w:space="0" w:color="auto"/>
            </w:tcBorders>
          </w:tcPr>
          <w:p w14:paraId="2E0B93AE" w14:textId="77777777" w:rsidR="009A11EC" w:rsidRPr="00D00803" w:rsidRDefault="009A11EC" w:rsidP="009A11EC">
            <w:pPr>
              <w:keepNext/>
              <w:spacing w:before="60" w:after="60"/>
              <w:rPr>
                <w:noProof/>
                <w:kern w:val="28"/>
                <w:sz w:val="22"/>
                <w:szCs w:val="22"/>
              </w:rPr>
            </w:pPr>
            <w:r w:rsidRPr="00D00803">
              <w:rPr>
                <w:noProof/>
                <w:kern w:val="28"/>
                <w:sz w:val="22"/>
                <w:szCs w:val="22"/>
              </w:rPr>
              <w:t>10</w:t>
            </w:r>
          </w:p>
        </w:tc>
        <w:tc>
          <w:tcPr>
            <w:tcW w:w="1620" w:type="dxa"/>
            <w:tcBorders>
              <w:left w:val="nil"/>
              <w:right w:val="dotted" w:sz="4" w:space="0" w:color="auto"/>
            </w:tcBorders>
          </w:tcPr>
          <w:p w14:paraId="0D2D5494" w14:textId="77777777" w:rsidR="009A11EC" w:rsidRPr="00D00803" w:rsidRDefault="009A11EC" w:rsidP="009A11EC">
            <w:pPr>
              <w:keepNext/>
              <w:spacing w:before="60" w:after="60"/>
              <w:rPr>
                <w:noProof/>
                <w:kern w:val="28"/>
                <w:sz w:val="22"/>
                <w:szCs w:val="22"/>
              </w:rPr>
            </w:pPr>
            <w:r w:rsidRPr="00D00803">
              <w:rPr>
                <w:noProof/>
                <w:kern w:val="28"/>
                <w:sz w:val="22"/>
                <w:szCs w:val="22"/>
              </w:rPr>
              <w:t>Exceptional</w:t>
            </w:r>
          </w:p>
        </w:tc>
        <w:tc>
          <w:tcPr>
            <w:tcW w:w="5760" w:type="dxa"/>
            <w:tcBorders>
              <w:left w:val="nil"/>
            </w:tcBorders>
          </w:tcPr>
          <w:p w14:paraId="1F12677E"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clearly superior to that which is average or expected as the norm.</w:t>
            </w:r>
          </w:p>
        </w:tc>
      </w:tr>
    </w:tbl>
    <w:p w14:paraId="7B873945" w14:textId="77777777" w:rsidR="009A11EC" w:rsidRPr="00D00803" w:rsidRDefault="009A11EC" w:rsidP="009A11EC">
      <w:pPr>
        <w:ind w:left="1440"/>
        <w:rPr>
          <w:sz w:val="22"/>
          <w:szCs w:val="22"/>
        </w:rPr>
      </w:pPr>
    </w:p>
    <w:p w14:paraId="0DAD0BE6" w14:textId="77777777" w:rsidR="009A11EC" w:rsidRPr="00D00803" w:rsidRDefault="009A11EC" w:rsidP="00351826">
      <w:pPr>
        <w:spacing w:before="120"/>
        <w:ind w:left="990"/>
        <w:rPr>
          <w:sz w:val="22"/>
          <w:szCs w:val="22"/>
        </w:rPr>
      </w:pPr>
      <w:r w:rsidRPr="00D00803">
        <w:rPr>
          <w:sz w:val="22"/>
          <w:szCs w:val="22"/>
        </w:rPr>
        <w:t xml:space="preserve">CTS will review all mathematical computations and will allocate </w:t>
      </w:r>
      <w:r w:rsidR="00233492" w:rsidRPr="00233492">
        <w:rPr>
          <w:sz w:val="22"/>
          <w:szCs w:val="22"/>
        </w:rPr>
        <w:t>300</w:t>
      </w:r>
      <w:r w:rsidRPr="00233492">
        <w:rPr>
          <w:sz w:val="22"/>
          <w:szCs w:val="22"/>
        </w:rPr>
        <w:t xml:space="preserve"> points</w:t>
      </w:r>
      <w:r w:rsidRPr="00D00803">
        <w:rPr>
          <w:sz w:val="22"/>
          <w:szCs w:val="22"/>
        </w:rPr>
        <w:t xml:space="preserve"> to the Vendor with the highest </w:t>
      </w:r>
      <w:r w:rsidR="00847FD3">
        <w:rPr>
          <w:sz w:val="22"/>
          <w:szCs w:val="22"/>
        </w:rPr>
        <w:t>Technical Response</w:t>
      </w:r>
      <w:r w:rsidR="00BE5BBC" w:rsidRPr="00D00803">
        <w:rPr>
          <w:sz w:val="22"/>
          <w:szCs w:val="22"/>
        </w:rPr>
        <w:t xml:space="preserve"> </w:t>
      </w:r>
      <w:r w:rsidRPr="00D00803">
        <w:rPr>
          <w:sz w:val="22"/>
          <w:szCs w:val="22"/>
        </w:rPr>
        <w:t>S</w:t>
      </w:r>
      <w:r w:rsidR="00BE5BBC" w:rsidRPr="00D00803">
        <w:rPr>
          <w:sz w:val="22"/>
          <w:szCs w:val="22"/>
        </w:rPr>
        <w:t>core (TRS)</w:t>
      </w:r>
      <w:r w:rsidRPr="00D00803">
        <w:rPr>
          <w:sz w:val="22"/>
          <w:szCs w:val="22"/>
        </w:rPr>
        <w:t>.  The point value for every other bid will be calculated using the ratio of the each Vendor’s Average TRS to the highest Vendor’s Average TRS.  This ratio will be multiplied by the</w:t>
      </w:r>
      <w:r w:rsidR="00A80C02" w:rsidRPr="00D00803">
        <w:rPr>
          <w:sz w:val="22"/>
          <w:szCs w:val="22"/>
        </w:rPr>
        <w:t xml:space="preserve"> </w:t>
      </w:r>
      <w:r w:rsidR="00233492">
        <w:rPr>
          <w:sz w:val="22"/>
          <w:szCs w:val="22"/>
        </w:rPr>
        <w:t>300</w:t>
      </w:r>
      <w:r w:rsidR="00A80C02" w:rsidRPr="00D00803">
        <w:rPr>
          <w:sz w:val="22"/>
          <w:szCs w:val="22"/>
        </w:rPr>
        <w:t xml:space="preserve"> </w:t>
      </w:r>
      <w:r w:rsidRPr="00D00803">
        <w:rPr>
          <w:sz w:val="22"/>
          <w:szCs w:val="22"/>
        </w:rPr>
        <w:t>points allocated for Experience and Skill Qualification Requirements to arrive at the total score for each Vendor.</w:t>
      </w:r>
    </w:p>
    <w:p w14:paraId="42AE2589" w14:textId="77777777" w:rsidR="009A11EC" w:rsidRPr="00D00803" w:rsidRDefault="009A11EC" w:rsidP="009A11EC">
      <w:pPr>
        <w:ind w:left="1440"/>
        <w:rPr>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tblGrid>
      <w:tr w:rsidR="009A11EC" w:rsidRPr="00D00803" w14:paraId="731F8196" w14:textId="77777777" w:rsidTr="00940C5E">
        <w:tc>
          <w:tcPr>
            <w:tcW w:w="7380" w:type="dxa"/>
          </w:tcPr>
          <w:p w14:paraId="2DE2CE57" w14:textId="77777777" w:rsidR="009A11EC" w:rsidRPr="00D00803" w:rsidRDefault="009A11EC" w:rsidP="009A1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00803">
              <w:rPr>
                <w:sz w:val="22"/>
                <w:szCs w:val="22"/>
                <w:u w:val="single"/>
              </w:rPr>
              <w:t xml:space="preserve">Vendor’s Average TRS     </w:t>
            </w:r>
            <w:r w:rsidRPr="00D00803">
              <w:rPr>
                <w:sz w:val="22"/>
                <w:szCs w:val="22"/>
              </w:rPr>
              <w:t xml:space="preserve">         x  </w:t>
            </w:r>
            <w:r w:rsidR="00233492">
              <w:rPr>
                <w:sz w:val="22"/>
                <w:szCs w:val="22"/>
              </w:rPr>
              <w:t>3</w:t>
            </w:r>
            <w:r w:rsidR="00A06E1E">
              <w:rPr>
                <w:sz w:val="22"/>
                <w:szCs w:val="22"/>
              </w:rPr>
              <w:t>9</w:t>
            </w:r>
            <w:r w:rsidR="00233492">
              <w:rPr>
                <w:sz w:val="22"/>
                <w:szCs w:val="22"/>
              </w:rPr>
              <w:t>0</w:t>
            </w:r>
            <w:r w:rsidR="00A903D4" w:rsidRPr="00D00803">
              <w:rPr>
                <w:sz w:val="22"/>
                <w:szCs w:val="22"/>
              </w:rPr>
              <w:t xml:space="preserve"> </w:t>
            </w:r>
            <w:r w:rsidRPr="00D00803">
              <w:rPr>
                <w:sz w:val="22"/>
                <w:szCs w:val="22"/>
              </w:rPr>
              <w:t>points  =      Vendor’s Total TRS</w:t>
            </w:r>
          </w:p>
          <w:p w14:paraId="7112A3B6" w14:textId="77777777" w:rsidR="009A11EC" w:rsidRPr="00D00803" w:rsidRDefault="009A11EC" w:rsidP="009A11EC">
            <w:pPr>
              <w:rPr>
                <w:sz w:val="22"/>
                <w:szCs w:val="22"/>
              </w:rPr>
            </w:pPr>
            <w:r w:rsidRPr="00D00803">
              <w:rPr>
                <w:sz w:val="22"/>
                <w:szCs w:val="22"/>
              </w:rPr>
              <w:t>Highest Vendor’s Average</w:t>
            </w:r>
          </w:p>
        </w:tc>
      </w:tr>
    </w:tbl>
    <w:p w14:paraId="1ABB5D18" w14:textId="77777777" w:rsidR="009A11EC" w:rsidRPr="00D00803" w:rsidRDefault="009A11EC" w:rsidP="00ED09D0">
      <w:pPr>
        <w:spacing w:before="120"/>
        <w:ind w:left="990"/>
        <w:rPr>
          <w:sz w:val="22"/>
          <w:szCs w:val="22"/>
        </w:rPr>
      </w:pPr>
      <w:r w:rsidRPr="00D00803">
        <w:rPr>
          <w:sz w:val="22"/>
          <w:szCs w:val="22"/>
        </w:rPr>
        <w:t>These scores will be carried over in the calculation of the Vendor Total Score as explained below.</w:t>
      </w:r>
    </w:p>
    <w:p w14:paraId="20EF101A" w14:textId="77777777" w:rsidR="009A11EC" w:rsidRPr="00D00803" w:rsidRDefault="009A11EC" w:rsidP="005E0E5E">
      <w:pPr>
        <w:keepLines/>
        <w:numPr>
          <w:ilvl w:val="0"/>
          <w:numId w:val="10"/>
        </w:numPr>
        <w:tabs>
          <w:tab w:val="left" w:pos="720"/>
          <w:tab w:val="left" w:pos="990"/>
          <w:tab w:val="num" w:pos="1440"/>
        </w:tabs>
        <w:spacing w:before="120" w:after="60"/>
        <w:ind w:left="720" w:right="14" w:firstLine="0"/>
        <w:outlineLvl w:val="2"/>
        <w:rPr>
          <w:snapToGrid w:val="0"/>
          <w:sz w:val="22"/>
          <w:szCs w:val="22"/>
          <w:u w:val="single"/>
        </w:rPr>
      </w:pPr>
      <w:r w:rsidRPr="00D00803">
        <w:rPr>
          <w:snapToGrid w:val="0"/>
          <w:sz w:val="22"/>
          <w:szCs w:val="22"/>
          <w:u w:val="single"/>
        </w:rPr>
        <w:t>Financial Proposal Evaluation</w:t>
      </w:r>
      <w:bookmarkEnd w:id="795"/>
    </w:p>
    <w:p w14:paraId="0E4979A2" w14:textId="77777777" w:rsidR="00787C91" w:rsidRDefault="0001651D" w:rsidP="00ED09D0">
      <w:pPr>
        <w:spacing w:after="120"/>
        <w:ind w:left="990"/>
        <w:rPr>
          <w:sz w:val="22"/>
          <w:szCs w:val="22"/>
        </w:rPr>
      </w:pPr>
      <w:r>
        <w:rPr>
          <w:sz w:val="22"/>
          <w:szCs w:val="22"/>
        </w:rPr>
        <w:t xml:space="preserve">The </w:t>
      </w:r>
      <w:r w:rsidR="009A11EC" w:rsidRPr="00D00803">
        <w:rPr>
          <w:sz w:val="22"/>
          <w:szCs w:val="22"/>
        </w:rPr>
        <w:t xml:space="preserve">The </w:t>
      </w:r>
      <w:r w:rsidR="00787C91" w:rsidRPr="00D00803">
        <w:rPr>
          <w:sz w:val="22"/>
          <w:szCs w:val="22"/>
        </w:rPr>
        <w:t xml:space="preserve">financial evaluation team will calculate the </w:t>
      </w:r>
      <w:r w:rsidR="009A11EC" w:rsidRPr="00D00803">
        <w:rPr>
          <w:sz w:val="22"/>
          <w:szCs w:val="22"/>
        </w:rPr>
        <w:t xml:space="preserve">financial score for </w:t>
      </w:r>
      <w:r w:rsidR="008E6A49" w:rsidRPr="00D00803">
        <w:rPr>
          <w:sz w:val="22"/>
          <w:szCs w:val="22"/>
        </w:rPr>
        <w:t xml:space="preserve">the Section 6 </w:t>
      </w:r>
      <w:r w:rsidR="008E6A49" w:rsidRPr="00D00803">
        <w:rPr>
          <w:i/>
          <w:sz w:val="22"/>
          <w:szCs w:val="22"/>
        </w:rPr>
        <w:t xml:space="preserve">Financial Quote </w:t>
      </w:r>
      <w:r w:rsidR="009A11EC" w:rsidRPr="00D00803">
        <w:rPr>
          <w:sz w:val="22"/>
          <w:szCs w:val="22"/>
        </w:rPr>
        <w:t>section of the Response usi</w:t>
      </w:r>
      <w:r w:rsidR="008E6A49" w:rsidRPr="00D00803">
        <w:rPr>
          <w:sz w:val="22"/>
          <w:szCs w:val="22"/>
        </w:rPr>
        <w:t>ng Vendor’s Cost Proposal Form as follows:</w:t>
      </w:r>
      <w:r w:rsidR="009A11EC" w:rsidRPr="00D00803">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9351D6" w:rsidRPr="00965C15" w14:paraId="6192856D" w14:textId="77777777" w:rsidTr="000C3D74">
        <w:tc>
          <w:tcPr>
            <w:tcW w:w="8190" w:type="dxa"/>
          </w:tcPr>
          <w:p w14:paraId="33CBFA91" w14:textId="77777777" w:rsidR="009351D6" w:rsidRPr="00965C15" w:rsidRDefault="009351D6" w:rsidP="009351D6">
            <w:pPr>
              <w:pStyle w:val="BodyTextIndent2"/>
              <w:ind w:left="0"/>
              <w:rPr>
                <w:sz w:val="20"/>
                <w:u w:val="single"/>
              </w:rPr>
            </w:pPr>
            <w:r>
              <w:rPr>
                <w:sz w:val="20"/>
                <w:u w:val="single"/>
              </w:rPr>
              <w:t xml:space="preserve">Lowest Mainframe </w:t>
            </w:r>
            <w:r w:rsidR="00AA1063">
              <w:rPr>
                <w:sz w:val="20"/>
                <w:u w:val="single"/>
              </w:rPr>
              <w:t>as a Servce</w:t>
            </w:r>
            <w:r>
              <w:rPr>
                <w:sz w:val="20"/>
                <w:u w:val="single"/>
              </w:rPr>
              <w:t xml:space="preserve"> Pricing – Table </w:t>
            </w:r>
            <w:r w:rsidR="00AA1063">
              <w:rPr>
                <w:sz w:val="20"/>
                <w:u w:val="single"/>
              </w:rPr>
              <w:t>A</w:t>
            </w:r>
            <w:r w:rsidRPr="00965C15">
              <w:rPr>
                <w:sz w:val="20"/>
              </w:rPr>
              <w:t xml:space="preserve"> </w:t>
            </w:r>
            <w:r w:rsidR="00F12273">
              <w:rPr>
                <w:sz w:val="20"/>
              </w:rPr>
              <w:t xml:space="preserve">    </w:t>
            </w:r>
            <w:r w:rsidRPr="00965C15">
              <w:rPr>
                <w:sz w:val="20"/>
              </w:rPr>
              <w:t xml:space="preserve">X    </w:t>
            </w:r>
            <w:r w:rsidR="00AA1063">
              <w:rPr>
                <w:sz w:val="20"/>
              </w:rPr>
              <w:t>220</w:t>
            </w:r>
            <w:r w:rsidRPr="00965C15">
              <w:rPr>
                <w:sz w:val="20"/>
              </w:rPr>
              <w:t xml:space="preserve"> = </w:t>
            </w:r>
            <w:r w:rsidR="00AA1063">
              <w:rPr>
                <w:b/>
                <w:sz w:val="20"/>
              </w:rPr>
              <w:t>MaaS</w:t>
            </w:r>
            <w:r w:rsidRPr="00125450">
              <w:rPr>
                <w:b/>
                <w:sz w:val="20"/>
              </w:rPr>
              <w:t xml:space="preserve"> Score</w:t>
            </w:r>
          </w:p>
          <w:p w14:paraId="335867CA" w14:textId="77777777" w:rsidR="009351D6" w:rsidRPr="009351D6" w:rsidRDefault="00F12273" w:rsidP="00AA1063">
            <w:pPr>
              <w:pStyle w:val="BodyTextIndent2"/>
              <w:ind w:left="0"/>
              <w:rPr>
                <w:sz w:val="22"/>
              </w:rPr>
            </w:pPr>
            <w:r>
              <w:rPr>
                <w:sz w:val="20"/>
              </w:rPr>
              <w:t>Vendor</w:t>
            </w:r>
            <w:r w:rsidR="006179AB">
              <w:rPr>
                <w:sz w:val="20"/>
              </w:rPr>
              <w:t>’</w:t>
            </w:r>
            <w:r>
              <w:rPr>
                <w:sz w:val="20"/>
              </w:rPr>
              <w:t>s</w:t>
            </w:r>
            <w:r w:rsidR="009351D6" w:rsidRPr="009351D6">
              <w:rPr>
                <w:sz w:val="20"/>
              </w:rPr>
              <w:t xml:space="preserve"> Mainframe </w:t>
            </w:r>
            <w:r w:rsidR="00AA1063">
              <w:rPr>
                <w:sz w:val="20"/>
              </w:rPr>
              <w:t>as a Service</w:t>
            </w:r>
            <w:r w:rsidR="009351D6" w:rsidRPr="009351D6">
              <w:rPr>
                <w:sz w:val="20"/>
              </w:rPr>
              <w:t xml:space="preserve"> Pricing</w:t>
            </w:r>
            <w:r>
              <w:rPr>
                <w:sz w:val="20"/>
              </w:rPr>
              <w:t xml:space="preserve"> – Table </w:t>
            </w:r>
            <w:r w:rsidR="00AA1063">
              <w:rPr>
                <w:sz w:val="20"/>
              </w:rPr>
              <w:t>A</w:t>
            </w:r>
          </w:p>
        </w:tc>
      </w:tr>
    </w:tbl>
    <w:p w14:paraId="4D1586A8" w14:textId="77777777" w:rsidR="009A11EC" w:rsidRPr="00D00803" w:rsidRDefault="007E745B" w:rsidP="005E0E5E">
      <w:pPr>
        <w:pStyle w:val="Heading2"/>
        <w:numPr>
          <w:ilvl w:val="1"/>
          <w:numId w:val="12"/>
        </w:numPr>
        <w:ind w:left="720" w:hanging="720"/>
        <w:rPr>
          <w:sz w:val="22"/>
          <w:szCs w:val="22"/>
        </w:rPr>
      </w:pPr>
      <w:bookmarkStart w:id="796" w:name="_Toc24535588"/>
      <w:r w:rsidRPr="00D00803">
        <w:rPr>
          <w:sz w:val="22"/>
          <w:szCs w:val="22"/>
        </w:rPr>
        <w:t xml:space="preserve">Step 3 </w:t>
      </w:r>
      <w:r w:rsidR="00A94F1C">
        <w:rPr>
          <w:sz w:val="22"/>
          <w:szCs w:val="22"/>
        </w:rPr>
        <w:t xml:space="preserve">Site Visits and </w:t>
      </w:r>
      <w:r w:rsidR="00ED09D0" w:rsidRPr="00D00803">
        <w:rPr>
          <w:sz w:val="22"/>
          <w:szCs w:val="22"/>
        </w:rPr>
        <w:t>Interviews</w:t>
      </w:r>
      <w:r w:rsidRPr="00D00803">
        <w:rPr>
          <w:sz w:val="22"/>
          <w:szCs w:val="22"/>
        </w:rPr>
        <w:t xml:space="preserve"> </w:t>
      </w:r>
      <w:r w:rsidR="009A11EC" w:rsidRPr="00D00803">
        <w:rPr>
          <w:sz w:val="22"/>
          <w:szCs w:val="22"/>
        </w:rPr>
        <w:t>(Optional)</w:t>
      </w:r>
      <w:bookmarkEnd w:id="796"/>
    </w:p>
    <w:p w14:paraId="4DDBAFA0" w14:textId="77777777" w:rsidR="009A11EC" w:rsidRPr="00D00803" w:rsidRDefault="009A11EC" w:rsidP="00ED09D0">
      <w:pPr>
        <w:keepLines/>
        <w:tabs>
          <w:tab w:val="left" w:pos="990"/>
          <w:tab w:val="num" w:pos="1440"/>
        </w:tabs>
        <w:spacing w:before="120" w:after="60"/>
        <w:ind w:left="720" w:right="14"/>
        <w:outlineLvl w:val="2"/>
        <w:rPr>
          <w:kern w:val="28"/>
          <w:sz w:val="22"/>
          <w:szCs w:val="22"/>
        </w:rPr>
      </w:pPr>
      <w:r w:rsidRPr="00D00803">
        <w:rPr>
          <w:kern w:val="28"/>
          <w:sz w:val="22"/>
          <w:szCs w:val="22"/>
        </w:rPr>
        <w:t>CTS may, after evaluating the written proposals, elect to schedule</w:t>
      </w:r>
      <w:r w:rsidR="00A94F1C">
        <w:rPr>
          <w:kern w:val="28"/>
          <w:sz w:val="22"/>
          <w:szCs w:val="22"/>
        </w:rPr>
        <w:t xml:space="preserve"> site visits and/or</w:t>
      </w:r>
      <w:r w:rsidRPr="00D00803">
        <w:rPr>
          <w:kern w:val="28"/>
          <w:sz w:val="22"/>
          <w:szCs w:val="22"/>
        </w:rPr>
        <w:t xml:space="preserve"> interviews of the top scoring finalists. </w:t>
      </w:r>
    </w:p>
    <w:p w14:paraId="7FED69BC" w14:textId="77777777" w:rsidR="009A11EC" w:rsidRPr="00D00803" w:rsidRDefault="00CA70A0" w:rsidP="00E42042">
      <w:pPr>
        <w:spacing w:before="120"/>
        <w:ind w:left="994" w:hanging="274"/>
        <w:rPr>
          <w:sz w:val="22"/>
          <w:szCs w:val="22"/>
        </w:rPr>
      </w:pPr>
      <w:r>
        <w:rPr>
          <w:sz w:val="22"/>
          <w:szCs w:val="22"/>
        </w:rPr>
        <w:t>a)</w:t>
      </w:r>
      <w:r>
        <w:rPr>
          <w:sz w:val="22"/>
          <w:szCs w:val="22"/>
        </w:rPr>
        <w:tab/>
      </w:r>
      <w:r w:rsidR="009A11EC" w:rsidRPr="00D00803">
        <w:rPr>
          <w:sz w:val="22"/>
          <w:szCs w:val="22"/>
        </w:rPr>
        <w:t>Final points for the interviews will be calculated by an average of the individual scores as set forth below. This will be used in the calculation of Vendor’s total score, as set forth in Section 7.</w:t>
      </w:r>
      <w:r w:rsidR="00856DBD" w:rsidRPr="00D00803">
        <w:rPr>
          <w:sz w:val="22"/>
          <w:szCs w:val="22"/>
        </w:rPr>
        <w:t>8</w:t>
      </w:r>
      <w:r w:rsidR="009A11EC" w:rsidRPr="00D00803">
        <w:rPr>
          <w:sz w:val="22"/>
          <w:szCs w:val="22"/>
        </w:rPr>
        <w:t xml:space="preserve">, </w:t>
      </w:r>
      <w:r w:rsidR="009A11EC" w:rsidRPr="00D00803">
        <w:rPr>
          <w:i/>
          <w:iCs/>
          <w:sz w:val="22"/>
          <w:szCs w:val="22"/>
        </w:rPr>
        <w:t>Vendor Total Score</w:t>
      </w:r>
      <w:r w:rsidR="009A11EC" w:rsidRPr="00D00803">
        <w:rPr>
          <w:sz w:val="22"/>
          <w:szCs w:val="22"/>
        </w:rPr>
        <w:t>.</w:t>
      </w:r>
    </w:p>
    <w:p w14:paraId="51FE3E9E" w14:textId="77777777" w:rsidR="009A11EC" w:rsidRPr="00D00803" w:rsidRDefault="009A11EC" w:rsidP="009A11EC">
      <w:pPr>
        <w:ind w:left="1440"/>
        <w:rPr>
          <w:sz w:val="22"/>
          <w:szCs w:val="22"/>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320"/>
        <w:gridCol w:w="3263"/>
      </w:tblGrid>
      <w:tr w:rsidR="00F80163" w:rsidRPr="00D00803" w14:paraId="7B7849E4" w14:textId="77777777" w:rsidTr="00CA70A0">
        <w:tc>
          <w:tcPr>
            <w:tcW w:w="4320" w:type="dxa"/>
          </w:tcPr>
          <w:p w14:paraId="21B50DD7" w14:textId="77777777" w:rsidR="00F80163" w:rsidRPr="00D00803" w:rsidRDefault="00F80163" w:rsidP="00CA70A0">
            <w:pPr>
              <w:tabs>
                <w:tab w:val="left" w:pos="0"/>
              </w:tabs>
              <w:suppressAutoHyphens/>
              <w:jc w:val="center"/>
              <w:rPr>
                <w:sz w:val="22"/>
                <w:szCs w:val="22"/>
              </w:rPr>
            </w:pPr>
            <w:r w:rsidRPr="00D00803">
              <w:rPr>
                <w:spacing w:val="-2"/>
                <w:sz w:val="22"/>
                <w:szCs w:val="22"/>
                <w:u w:val="single"/>
              </w:rPr>
              <w:t xml:space="preserve">Sum of Evaluators’ </w:t>
            </w:r>
            <w:r w:rsidR="00CA70A0">
              <w:rPr>
                <w:spacing w:val="-2"/>
                <w:sz w:val="22"/>
                <w:szCs w:val="22"/>
                <w:u w:val="single"/>
              </w:rPr>
              <w:t xml:space="preserve">Interview </w:t>
            </w:r>
            <w:r w:rsidRPr="00D00803">
              <w:rPr>
                <w:spacing w:val="-2"/>
                <w:sz w:val="22"/>
                <w:szCs w:val="22"/>
                <w:u w:val="single"/>
              </w:rPr>
              <w:t xml:space="preserve"> Scores </w:t>
            </w:r>
            <w:r w:rsidRPr="00D00803">
              <w:rPr>
                <w:spacing w:val="-2"/>
                <w:sz w:val="22"/>
                <w:szCs w:val="22"/>
              </w:rPr>
              <w:t>Number of Evaluators</w:t>
            </w:r>
            <w:r w:rsidRPr="00D00803">
              <w:rPr>
                <w:spacing w:val="-2"/>
                <w:sz w:val="22"/>
                <w:szCs w:val="22"/>
                <w:u w:val="single"/>
              </w:rPr>
              <w:t xml:space="preserve"> </w:t>
            </w:r>
            <w:r w:rsidRPr="00D00803">
              <w:rPr>
                <w:sz w:val="22"/>
                <w:szCs w:val="22"/>
              </w:rPr>
              <w:t xml:space="preserve"> </w:t>
            </w:r>
          </w:p>
        </w:tc>
        <w:tc>
          <w:tcPr>
            <w:tcW w:w="3263" w:type="dxa"/>
            <w:vAlign w:val="center"/>
          </w:tcPr>
          <w:p w14:paraId="39E0ADCC" w14:textId="77777777" w:rsidR="00F80163" w:rsidRPr="00D00803" w:rsidRDefault="00F80163" w:rsidP="00CA70A0">
            <w:pPr>
              <w:ind w:left="72"/>
              <w:jc w:val="center"/>
              <w:rPr>
                <w:sz w:val="22"/>
                <w:szCs w:val="22"/>
              </w:rPr>
            </w:pPr>
            <w:r w:rsidRPr="00D00803">
              <w:rPr>
                <w:sz w:val="22"/>
                <w:szCs w:val="22"/>
              </w:rPr>
              <w:t xml:space="preserve">=  Vendor’s Avg. </w:t>
            </w:r>
            <w:r w:rsidR="00CA70A0">
              <w:rPr>
                <w:sz w:val="22"/>
                <w:szCs w:val="22"/>
              </w:rPr>
              <w:t>Interview</w:t>
            </w:r>
            <w:r w:rsidRPr="00D00803">
              <w:rPr>
                <w:sz w:val="22"/>
                <w:szCs w:val="22"/>
              </w:rPr>
              <w:t xml:space="preserve"> Score</w:t>
            </w:r>
          </w:p>
        </w:tc>
      </w:tr>
    </w:tbl>
    <w:p w14:paraId="50B7A76A" w14:textId="77777777" w:rsidR="009A11EC" w:rsidRPr="00D00803" w:rsidRDefault="009A11EC" w:rsidP="009A11EC">
      <w:pPr>
        <w:ind w:left="1440"/>
        <w:rPr>
          <w:sz w:val="22"/>
          <w:szCs w:val="22"/>
        </w:rPr>
      </w:pPr>
    </w:p>
    <w:tbl>
      <w:tblPr>
        <w:tblW w:w="7583" w:type="dxa"/>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713"/>
        <w:gridCol w:w="990"/>
        <w:gridCol w:w="2880"/>
      </w:tblGrid>
      <w:tr w:rsidR="00BE5BBC" w:rsidRPr="00D00803" w14:paraId="38DD7DCC" w14:textId="77777777" w:rsidTr="000E6EAC">
        <w:trPr>
          <w:trHeight w:val="269"/>
        </w:trPr>
        <w:tc>
          <w:tcPr>
            <w:tcW w:w="3713" w:type="dxa"/>
          </w:tcPr>
          <w:p w14:paraId="309E6374" w14:textId="77777777" w:rsidR="00BE5BBC" w:rsidRPr="00D00803" w:rsidRDefault="00BE5BBC" w:rsidP="00CA70A0">
            <w:pPr>
              <w:tabs>
                <w:tab w:val="left" w:pos="0"/>
              </w:tabs>
              <w:suppressAutoHyphens/>
              <w:jc w:val="center"/>
              <w:rPr>
                <w:b/>
                <w:sz w:val="22"/>
                <w:szCs w:val="22"/>
              </w:rPr>
            </w:pPr>
            <w:r w:rsidRPr="00D00803">
              <w:rPr>
                <w:spacing w:val="-2"/>
                <w:sz w:val="22"/>
                <w:szCs w:val="22"/>
                <w:u w:val="single"/>
              </w:rPr>
              <w:t xml:space="preserve">Vendor’s Avg. </w:t>
            </w:r>
            <w:r w:rsidR="00CA70A0">
              <w:rPr>
                <w:spacing w:val="-2"/>
                <w:sz w:val="22"/>
                <w:szCs w:val="22"/>
                <w:u w:val="single"/>
              </w:rPr>
              <w:t>Interview</w:t>
            </w:r>
            <w:r w:rsidRPr="00D00803">
              <w:rPr>
                <w:spacing w:val="-2"/>
                <w:sz w:val="22"/>
                <w:szCs w:val="22"/>
                <w:u w:val="single"/>
              </w:rPr>
              <w:t xml:space="preserve"> Score          </w:t>
            </w:r>
            <w:r w:rsidR="00CA70A0">
              <w:rPr>
                <w:spacing w:val="-2"/>
                <w:sz w:val="22"/>
                <w:szCs w:val="22"/>
                <w:u w:val="single"/>
              </w:rPr>
              <w:t xml:space="preserve">Highest Interview </w:t>
            </w:r>
            <w:r w:rsidRPr="00D00803">
              <w:rPr>
                <w:spacing w:val="-2"/>
                <w:sz w:val="22"/>
                <w:szCs w:val="22"/>
                <w:u w:val="single"/>
              </w:rPr>
              <w:t xml:space="preserve"> Score</w:t>
            </w:r>
          </w:p>
        </w:tc>
        <w:tc>
          <w:tcPr>
            <w:tcW w:w="990" w:type="dxa"/>
            <w:vAlign w:val="center"/>
          </w:tcPr>
          <w:p w14:paraId="475A19BB" w14:textId="77777777" w:rsidR="00BE5BBC" w:rsidRPr="00D00803" w:rsidRDefault="00BE5BBC" w:rsidP="00BE5BBC">
            <w:pPr>
              <w:ind w:left="72"/>
              <w:jc w:val="center"/>
              <w:rPr>
                <w:sz w:val="22"/>
                <w:szCs w:val="22"/>
              </w:rPr>
            </w:pPr>
            <w:r w:rsidRPr="00D00803">
              <w:rPr>
                <w:sz w:val="22"/>
                <w:szCs w:val="22"/>
              </w:rPr>
              <w:t xml:space="preserve">x 30 </w:t>
            </w:r>
            <w:r w:rsidRPr="00D00803">
              <w:rPr>
                <w:i/>
                <w:iCs/>
                <w:color w:val="FF0000"/>
                <w:sz w:val="22"/>
                <w:szCs w:val="22"/>
              </w:rPr>
              <w:t xml:space="preserve"> </w:t>
            </w:r>
            <w:r w:rsidRPr="00D00803">
              <w:rPr>
                <w:sz w:val="22"/>
                <w:szCs w:val="22"/>
              </w:rPr>
              <w:t>=</w:t>
            </w:r>
          </w:p>
        </w:tc>
        <w:tc>
          <w:tcPr>
            <w:tcW w:w="2880" w:type="dxa"/>
            <w:vAlign w:val="center"/>
          </w:tcPr>
          <w:p w14:paraId="6699E470" w14:textId="77777777" w:rsidR="00BE5BBC" w:rsidRPr="00D00803" w:rsidRDefault="00CA70A0" w:rsidP="00BE5BBC">
            <w:pPr>
              <w:ind w:left="72"/>
              <w:jc w:val="center"/>
              <w:rPr>
                <w:sz w:val="22"/>
                <w:szCs w:val="22"/>
              </w:rPr>
            </w:pPr>
            <w:r>
              <w:rPr>
                <w:sz w:val="22"/>
                <w:szCs w:val="22"/>
              </w:rPr>
              <w:t>Vendor’s Interview Score</w:t>
            </w:r>
          </w:p>
        </w:tc>
      </w:tr>
    </w:tbl>
    <w:p w14:paraId="242FBE2C" w14:textId="77777777" w:rsidR="009A11EC" w:rsidRDefault="009A11EC" w:rsidP="009A11EC">
      <w:pPr>
        <w:rPr>
          <w:sz w:val="22"/>
          <w:szCs w:val="22"/>
        </w:rPr>
      </w:pPr>
    </w:p>
    <w:p w14:paraId="569F6743" w14:textId="77777777" w:rsidR="0049758A" w:rsidRPr="0049758A" w:rsidRDefault="00433D4E" w:rsidP="00433D4E">
      <w:pPr>
        <w:ind w:left="990" w:hanging="270"/>
      </w:pPr>
      <w:r>
        <w:t>b)</w:t>
      </w:r>
      <w:r>
        <w:tab/>
      </w:r>
      <w:r w:rsidR="0049758A" w:rsidRPr="0049758A">
        <w:t xml:space="preserve">Final points for the </w:t>
      </w:r>
      <w:r w:rsidR="00E42042">
        <w:t xml:space="preserve">optional </w:t>
      </w:r>
      <w:r w:rsidR="006A4141">
        <w:t>site visit</w:t>
      </w:r>
      <w:r w:rsidR="0049758A" w:rsidRPr="0049758A">
        <w:t xml:space="preserve"> will be calculated by an average of the individual scores as set forth below. This will be used in the calculation of Vendor’s total score, as set forth in Section 7.8, </w:t>
      </w:r>
      <w:r w:rsidR="0049758A" w:rsidRPr="0049758A">
        <w:rPr>
          <w:i/>
          <w:iCs/>
        </w:rPr>
        <w:t>Vendor Total Score</w:t>
      </w:r>
      <w:r w:rsidR="0049758A" w:rsidRPr="0049758A">
        <w:t>.</w:t>
      </w:r>
    </w:p>
    <w:p w14:paraId="3C4967E8" w14:textId="77777777" w:rsidR="0049758A" w:rsidRPr="00D00803" w:rsidRDefault="0049758A" w:rsidP="0049758A">
      <w:pPr>
        <w:ind w:left="1440"/>
        <w:rPr>
          <w:sz w:val="22"/>
          <w:szCs w:val="22"/>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680"/>
        <w:gridCol w:w="3420"/>
      </w:tblGrid>
      <w:tr w:rsidR="0049758A" w:rsidRPr="00D00803" w14:paraId="2F1F152C" w14:textId="77777777" w:rsidTr="00D746C8">
        <w:tc>
          <w:tcPr>
            <w:tcW w:w="4680" w:type="dxa"/>
          </w:tcPr>
          <w:p w14:paraId="6723FEB4" w14:textId="77777777" w:rsidR="004B2158" w:rsidRDefault="0049758A" w:rsidP="004B2158">
            <w:pPr>
              <w:tabs>
                <w:tab w:val="left" w:pos="0"/>
              </w:tabs>
              <w:suppressAutoHyphens/>
              <w:jc w:val="center"/>
              <w:rPr>
                <w:spacing w:val="-2"/>
                <w:sz w:val="22"/>
                <w:szCs w:val="22"/>
                <w:u w:val="single"/>
              </w:rPr>
            </w:pPr>
            <w:r w:rsidRPr="00D00803">
              <w:rPr>
                <w:spacing w:val="-2"/>
                <w:sz w:val="22"/>
                <w:szCs w:val="22"/>
                <w:u w:val="single"/>
              </w:rPr>
              <w:t xml:space="preserve">Sum of Evaluators’ </w:t>
            </w:r>
            <w:r w:rsidR="004B2158">
              <w:rPr>
                <w:spacing w:val="-2"/>
                <w:sz w:val="22"/>
                <w:szCs w:val="22"/>
                <w:u w:val="single"/>
              </w:rPr>
              <w:t>Site Visit</w:t>
            </w:r>
            <w:r>
              <w:rPr>
                <w:spacing w:val="-2"/>
                <w:sz w:val="22"/>
                <w:szCs w:val="22"/>
                <w:u w:val="single"/>
              </w:rPr>
              <w:t xml:space="preserve"> </w:t>
            </w:r>
            <w:r w:rsidRPr="00D00803">
              <w:rPr>
                <w:spacing w:val="-2"/>
                <w:sz w:val="22"/>
                <w:szCs w:val="22"/>
                <w:u w:val="single"/>
              </w:rPr>
              <w:t xml:space="preserve"> Scores</w:t>
            </w:r>
          </w:p>
          <w:p w14:paraId="6AEF2DE8" w14:textId="77777777" w:rsidR="0049758A" w:rsidRPr="00D00803" w:rsidRDefault="004B2158" w:rsidP="004B2158">
            <w:pPr>
              <w:tabs>
                <w:tab w:val="left" w:pos="0"/>
              </w:tabs>
              <w:suppressAutoHyphens/>
              <w:jc w:val="center"/>
              <w:rPr>
                <w:sz w:val="22"/>
                <w:szCs w:val="22"/>
              </w:rPr>
            </w:pPr>
            <w:r>
              <w:rPr>
                <w:spacing w:val="-2"/>
                <w:sz w:val="22"/>
                <w:szCs w:val="22"/>
                <w:u w:val="single"/>
              </w:rPr>
              <w:t xml:space="preserve">Number of </w:t>
            </w:r>
            <w:r w:rsidR="0049758A" w:rsidRPr="00D00803">
              <w:rPr>
                <w:spacing w:val="-2"/>
                <w:sz w:val="22"/>
                <w:szCs w:val="22"/>
              </w:rPr>
              <w:t xml:space="preserve"> Evaluators</w:t>
            </w:r>
            <w:r w:rsidR="0049758A" w:rsidRPr="00D00803">
              <w:rPr>
                <w:spacing w:val="-2"/>
                <w:sz w:val="22"/>
                <w:szCs w:val="22"/>
                <w:u w:val="single"/>
              </w:rPr>
              <w:t xml:space="preserve"> </w:t>
            </w:r>
            <w:r w:rsidR="0049758A" w:rsidRPr="00D00803">
              <w:rPr>
                <w:sz w:val="22"/>
                <w:szCs w:val="22"/>
              </w:rPr>
              <w:t xml:space="preserve"> </w:t>
            </w:r>
          </w:p>
        </w:tc>
        <w:tc>
          <w:tcPr>
            <w:tcW w:w="3420" w:type="dxa"/>
            <w:vAlign w:val="center"/>
          </w:tcPr>
          <w:p w14:paraId="74C11A69" w14:textId="77777777" w:rsidR="0049758A" w:rsidRPr="00D00803" w:rsidRDefault="0049758A" w:rsidP="004B2158">
            <w:pPr>
              <w:ind w:left="72"/>
              <w:jc w:val="center"/>
              <w:rPr>
                <w:sz w:val="22"/>
                <w:szCs w:val="22"/>
              </w:rPr>
            </w:pPr>
            <w:r w:rsidRPr="00D00803">
              <w:rPr>
                <w:sz w:val="22"/>
                <w:szCs w:val="22"/>
              </w:rPr>
              <w:t xml:space="preserve">=  Vendor’s Avg. </w:t>
            </w:r>
            <w:r w:rsidR="004B2158">
              <w:rPr>
                <w:sz w:val="22"/>
                <w:szCs w:val="22"/>
              </w:rPr>
              <w:t>Site Visit</w:t>
            </w:r>
            <w:r w:rsidRPr="00D00803">
              <w:rPr>
                <w:sz w:val="22"/>
                <w:szCs w:val="22"/>
              </w:rPr>
              <w:t xml:space="preserve"> Score</w:t>
            </w:r>
          </w:p>
        </w:tc>
      </w:tr>
    </w:tbl>
    <w:p w14:paraId="567C0988" w14:textId="77777777" w:rsidR="0049758A" w:rsidRPr="00D00803" w:rsidRDefault="0049758A" w:rsidP="0049758A">
      <w:pPr>
        <w:ind w:left="1440"/>
        <w:rPr>
          <w:sz w:val="22"/>
          <w:szCs w:val="22"/>
        </w:rPr>
      </w:pPr>
    </w:p>
    <w:tbl>
      <w:tblPr>
        <w:tblW w:w="8100" w:type="dxa"/>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050"/>
        <w:gridCol w:w="990"/>
        <w:gridCol w:w="3060"/>
      </w:tblGrid>
      <w:tr w:rsidR="0049758A" w:rsidRPr="00D00803" w14:paraId="7D2D2012" w14:textId="77777777" w:rsidTr="00D746C8">
        <w:trPr>
          <w:trHeight w:val="269"/>
        </w:trPr>
        <w:tc>
          <w:tcPr>
            <w:tcW w:w="4050" w:type="dxa"/>
          </w:tcPr>
          <w:p w14:paraId="6F868A5C" w14:textId="77777777" w:rsidR="0049758A" w:rsidRPr="00D00803" w:rsidRDefault="0049758A" w:rsidP="000C3D74">
            <w:pPr>
              <w:tabs>
                <w:tab w:val="left" w:pos="0"/>
              </w:tabs>
              <w:suppressAutoHyphens/>
              <w:jc w:val="center"/>
              <w:rPr>
                <w:b/>
                <w:sz w:val="22"/>
                <w:szCs w:val="22"/>
              </w:rPr>
            </w:pPr>
            <w:r w:rsidRPr="00D00803">
              <w:rPr>
                <w:spacing w:val="-2"/>
                <w:sz w:val="22"/>
                <w:szCs w:val="22"/>
                <w:u w:val="single"/>
              </w:rPr>
              <w:t xml:space="preserve">Vendor’s Avg. </w:t>
            </w:r>
            <w:r>
              <w:rPr>
                <w:spacing w:val="-2"/>
                <w:sz w:val="22"/>
                <w:szCs w:val="22"/>
                <w:u w:val="single"/>
              </w:rPr>
              <w:t>Interview</w:t>
            </w:r>
            <w:r w:rsidRPr="00D00803">
              <w:rPr>
                <w:spacing w:val="-2"/>
                <w:sz w:val="22"/>
                <w:szCs w:val="22"/>
                <w:u w:val="single"/>
              </w:rPr>
              <w:t xml:space="preserve"> Score          </w:t>
            </w:r>
            <w:r>
              <w:rPr>
                <w:spacing w:val="-2"/>
                <w:sz w:val="22"/>
                <w:szCs w:val="22"/>
                <w:u w:val="single"/>
              </w:rPr>
              <w:t xml:space="preserve">Highest Interview </w:t>
            </w:r>
            <w:r w:rsidRPr="00D00803">
              <w:rPr>
                <w:spacing w:val="-2"/>
                <w:sz w:val="22"/>
                <w:szCs w:val="22"/>
                <w:u w:val="single"/>
              </w:rPr>
              <w:t xml:space="preserve"> Score</w:t>
            </w:r>
          </w:p>
        </w:tc>
        <w:tc>
          <w:tcPr>
            <w:tcW w:w="990" w:type="dxa"/>
            <w:vAlign w:val="center"/>
          </w:tcPr>
          <w:p w14:paraId="1776D11A" w14:textId="77777777" w:rsidR="0049758A" w:rsidRPr="00D00803" w:rsidRDefault="0049758A" w:rsidP="00DD08CF">
            <w:pPr>
              <w:ind w:left="72"/>
              <w:jc w:val="center"/>
              <w:rPr>
                <w:sz w:val="22"/>
                <w:szCs w:val="22"/>
              </w:rPr>
            </w:pPr>
            <w:r w:rsidRPr="00D00803">
              <w:rPr>
                <w:sz w:val="22"/>
                <w:szCs w:val="22"/>
              </w:rPr>
              <w:t xml:space="preserve">x </w:t>
            </w:r>
            <w:r w:rsidR="00DD08CF">
              <w:rPr>
                <w:sz w:val="22"/>
                <w:szCs w:val="22"/>
              </w:rPr>
              <w:t>3</w:t>
            </w:r>
            <w:r w:rsidR="006675F8">
              <w:rPr>
                <w:sz w:val="22"/>
                <w:szCs w:val="22"/>
              </w:rPr>
              <w:t>0</w:t>
            </w:r>
            <w:r w:rsidRPr="00D00803">
              <w:rPr>
                <w:sz w:val="22"/>
                <w:szCs w:val="22"/>
              </w:rPr>
              <w:t xml:space="preserve"> </w:t>
            </w:r>
            <w:r w:rsidRPr="00D00803">
              <w:rPr>
                <w:i/>
                <w:iCs/>
                <w:color w:val="FF0000"/>
                <w:sz w:val="22"/>
                <w:szCs w:val="22"/>
              </w:rPr>
              <w:t xml:space="preserve"> </w:t>
            </w:r>
            <w:r w:rsidRPr="00D00803">
              <w:rPr>
                <w:sz w:val="22"/>
                <w:szCs w:val="22"/>
              </w:rPr>
              <w:t>=</w:t>
            </w:r>
          </w:p>
        </w:tc>
        <w:tc>
          <w:tcPr>
            <w:tcW w:w="3060" w:type="dxa"/>
            <w:vAlign w:val="center"/>
          </w:tcPr>
          <w:p w14:paraId="444098A7" w14:textId="77777777" w:rsidR="0049758A" w:rsidRPr="00D00803" w:rsidRDefault="0049758A" w:rsidP="000C3D74">
            <w:pPr>
              <w:ind w:left="72"/>
              <w:jc w:val="center"/>
              <w:rPr>
                <w:sz w:val="22"/>
                <w:szCs w:val="22"/>
              </w:rPr>
            </w:pPr>
            <w:r>
              <w:rPr>
                <w:sz w:val="22"/>
                <w:szCs w:val="22"/>
              </w:rPr>
              <w:t>Vendor’s Interview Score</w:t>
            </w:r>
          </w:p>
        </w:tc>
      </w:tr>
    </w:tbl>
    <w:p w14:paraId="473457D6" w14:textId="77777777" w:rsidR="0049758A" w:rsidRPr="0049758A" w:rsidRDefault="0049758A" w:rsidP="0049758A">
      <w:pPr>
        <w:rPr>
          <w:sz w:val="22"/>
          <w:szCs w:val="22"/>
        </w:rPr>
      </w:pPr>
    </w:p>
    <w:p w14:paraId="3E1A8BFA" w14:textId="77777777" w:rsidR="009A11EC" w:rsidRPr="00D00803" w:rsidRDefault="009A11EC" w:rsidP="005E0E5E">
      <w:pPr>
        <w:pStyle w:val="Heading2"/>
        <w:numPr>
          <w:ilvl w:val="1"/>
          <w:numId w:val="12"/>
        </w:numPr>
        <w:ind w:left="720" w:hanging="720"/>
        <w:rPr>
          <w:sz w:val="22"/>
          <w:szCs w:val="22"/>
        </w:rPr>
      </w:pPr>
      <w:bookmarkStart w:id="797" w:name="_Toc67220580"/>
      <w:bookmarkStart w:id="798" w:name="_Toc98833539"/>
      <w:bookmarkStart w:id="799" w:name="_Toc109726312"/>
      <w:bookmarkStart w:id="800" w:name="_Toc365040051"/>
      <w:bookmarkStart w:id="801" w:name="_Toc24535589"/>
      <w:r w:rsidRPr="00D00803">
        <w:rPr>
          <w:sz w:val="22"/>
          <w:szCs w:val="22"/>
        </w:rPr>
        <w:t>Allocation of Points</w:t>
      </w:r>
      <w:bookmarkEnd w:id="797"/>
      <w:bookmarkEnd w:id="798"/>
      <w:bookmarkEnd w:id="799"/>
      <w:bookmarkEnd w:id="800"/>
      <w:bookmarkEnd w:id="801"/>
    </w:p>
    <w:p w14:paraId="1B78CA7E" w14:textId="77777777" w:rsidR="009A11EC" w:rsidRPr="00D00803" w:rsidRDefault="009A11EC" w:rsidP="00BE5BBC">
      <w:pPr>
        <w:keepLines/>
        <w:spacing w:before="120" w:after="120"/>
        <w:ind w:left="720"/>
        <w:rPr>
          <w:kern w:val="28"/>
          <w:sz w:val="22"/>
          <w:szCs w:val="22"/>
        </w:rPr>
      </w:pPr>
      <w:bookmarkStart w:id="802" w:name="_Toc322774510"/>
      <w:bookmarkStart w:id="803" w:name="_Toc322831962"/>
      <w:bookmarkStart w:id="804" w:name="_Toc322857879"/>
      <w:bookmarkStart w:id="805" w:name="_Toc322858571"/>
      <w:bookmarkStart w:id="806" w:name="_Toc438538520"/>
      <w:bookmarkStart w:id="807" w:name="_Ref525552917"/>
      <w:bookmarkStart w:id="808" w:name="_Ref525613962"/>
      <w:bookmarkStart w:id="809" w:name="_Ref526142250"/>
      <w:bookmarkStart w:id="810" w:name="_Ref526142429"/>
      <w:bookmarkStart w:id="811" w:name="_Ref526143099"/>
      <w:bookmarkStart w:id="812" w:name="_Toc526303065"/>
      <w:bookmarkStart w:id="813" w:name="_Toc67220582"/>
      <w:bookmarkStart w:id="814" w:name="_Ref87691925"/>
      <w:bookmarkStart w:id="815" w:name="_Toc98833540"/>
      <w:bookmarkStart w:id="816" w:name="_Toc109726313"/>
      <w:r w:rsidRPr="00D00803">
        <w:rPr>
          <w:kern w:val="28"/>
          <w:sz w:val="22"/>
          <w:szCs w:val="22"/>
        </w:rPr>
        <w:t>The scores for Response will be assigned a relative importance for each scored section. The relative importance for each section is as follows: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160"/>
      </w:tblGrid>
      <w:tr w:rsidR="009A11EC" w:rsidRPr="00D00803" w14:paraId="45FE1E5D" w14:textId="77777777" w:rsidTr="00940C5E">
        <w:tc>
          <w:tcPr>
            <w:tcW w:w="6480" w:type="dxa"/>
            <w:tcBorders>
              <w:top w:val="single" w:sz="4" w:space="0" w:color="auto"/>
              <w:bottom w:val="dotted" w:sz="4" w:space="0" w:color="auto"/>
            </w:tcBorders>
          </w:tcPr>
          <w:p w14:paraId="03FD00FE" w14:textId="77777777" w:rsidR="009A11EC" w:rsidRPr="00D00803" w:rsidRDefault="009A11EC" w:rsidP="009A11EC">
            <w:pPr>
              <w:spacing w:before="120"/>
              <w:rPr>
                <w:b/>
                <w:bCs/>
                <w:sz w:val="22"/>
                <w:szCs w:val="22"/>
              </w:rPr>
            </w:pPr>
            <w:bookmarkStart w:id="817" w:name="_Hlk270062881"/>
            <w:r w:rsidRPr="00D00803">
              <w:rPr>
                <w:b/>
                <w:bCs/>
                <w:sz w:val="22"/>
                <w:szCs w:val="22"/>
              </w:rPr>
              <w:t>PHASE I</w:t>
            </w:r>
          </w:p>
          <w:p w14:paraId="1C1BD31D" w14:textId="77777777" w:rsidR="009A11EC" w:rsidRPr="00D00803" w:rsidRDefault="009A11EC" w:rsidP="005E0E5E">
            <w:pPr>
              <w:numPr>
                <w:ilvl w:val="0"/>
                <w:numId w:val="11"/>
              </w:numPr>
              <w:spacing w:before="120"/>
              <w:rPr>
                <w:sz w:val="22"/>
                <w:szCs w:val="22"/>
              </w:rPr>
            </w:pPr>
            <w:r w:rsidRPr="00D00803">
              <w:rPr>
                <w:sz w:val="22"/>
                <w:szCs w:val="22"/>
              </w:rPr>
              <w:t>Vendor Requirements, including Experience and Skill Qualifications (Section 5)</w:t>
            </w:r>
          </w:p>
          <w:p w14:paraId="727EB3E8" w14:textId="77777777" w:rsidR="009A11EC" w:rsidRPr="00D00803" w:rsidRDefault="009A11EC" w:rsidP="005E0E5E">
            <w:pPr>
              <w:numPr>
                <w:ilvl w:val="0"/>
                <w:numId w:val="11"/>
              </w:numPr>
              <w:spacing w:before="120"/>
              <w:outlineLvl w:val="5"/>
              <w:rPr>
                <w:i/>
                <w:iCs/>
                <w:sz w:val="22"/>
                <w:szCs w:val="22"/>
              </w:rPr>
            </w:pPr>
            <w:r w:rsidRPr="00D00803">
              <w:rPr>
                <w:sz w:val="22"/>
                <w:szCs w:val="22"/>
              </w:rPr>
              <w:t>Financial Proposal (Section 6)</w:t>
            </w:r>
          </w:p>
        </w:tc>
        <w:tc>
          <w:tcPr>
            <w:tcW w:w="2160" w:type="dxa"/>
            <w:tcBorders>
              <w:top w:val="single" w:sz="4" w:space="0" w:color="auto"/>
              <w:bottom w:val="dotted" w:sz="4" w:space="0" w:color="auto"/>
            </w:tcBorders>
          </w:tcPr>
          <w:p w14:paraId="01C8CA37" w14:textId="77777777" w:rsidR="009A11EC" w:rsidRPr="00E5459C" w:rsidRDefault="009A11EC" w:rsidP="009A11EC">
            <w:pPr>
              <w:spacing w:before="120"/>
              <w:jc w:val="right"/>
              <w:rPr>
                <w:sz w:val="22"/>
                <w:szCs w:val="22"/>
              </w:rPr>
            </w:pPr>
          </w:p>
          <w:p w14:paraId="0F024812" w14:textId="77777777" w:rsidR="00BE5BBC" w:rsidRPr="00E5459C" w:rsidRDefault="00BE5BBC" w:rsidP="009A11EC">
            <w:pPr>
              <w:spacing w:before="120"/>
              <w:jc w:val="right"/>
              <w:rPr>
                <w:sz w:val="22"/>
                <w:szCs w:val="22"/>
              </w:rPr>
            </w:pPr>
          </w:p>
          <w:p w14:paraId="659394D5" w14:textId="77777777" w:rsidR="00CD07AA" w:rsidRPr="00E5459C" w:rsidRDefault="006675F8" w:rsidP="009A11EC">
            <w:pPr>
              <w:spacing w:before="120"/>
              <w:jc w:val="right"/>
              <w:rPr>
                <w:sz w:val="22"/>
                <w:szCs w:val="22"/>
              </w:rPr>
            </w:pPr>
            <w:r>
              <w:rPr>
                <w:sz w:val="22"/>
                <w:szCs w:val="22"/>
              </w:rPr>
              <w:t>3</w:t>
            </w:r>
            <w:r w:rsidR="00A06E1E">
              <w:rPr>
                <w:sz w:val="22"/>
                <w:szCs w:val="22"/>
              </w:rPr>
              <w:t>9</w:t>
            </w:r>
            <w:r>
              <w:rPr>
                <w:sz w:val="22"/>
                <w:szCs w:val="22"/>
              </w:rPr>
              <w:t>0</w:t>
            </w:r>
            <w:r w:rsidR="007D027B" w:rsidRPr="00E5459C">
              <w:rPr>
                <w:sz w:val="22"/>
                <w:szCs w:val="22"/>
              </w:rPr>
              <w:t xml:space="preserve"> </w:t>
            </w:r>
            <w:r w:rsidR="00CD07AA" w:rsidRPr="00E5459C">
              <w:rPr>
                <w:sz w:val="22"/>
                <w:szCs w:val="22"/>
              </w:rPr>
              <w:t>points</w:t>
            </w:r>
          </w:p>
          <w:p w14:paraId="69C1AC5B" w14:textId="77777777" w:rsidR="009A11EC" w:rsidRPr="00E5459C" w:rsidRDefault="00130E33" w:rsidP="0001651D">
            <w:pPr>
              <w:spacing w:before="120"/>
              <w:jc w:val="right"/>
              <w:rPr>
                <w:sz w:val="22"/>
                <w:szCs w:val="22"/>
              </w:rPr>
            </w:pPr>
            <w:r>
              <w:rPr>
                <w:sz w:val="22"/>
                <w:szCs w:val="22"/>
              </w:rPr>
              <w:t>2</w:t>
            </w:r>
            <w:r w:rsidR="0001651D">
              <w:rPr>
                <w:sz w:val="22"/>
                <w:szCs w:val="22"/>
              </w:rPr>
              <w:t>2</w:t>
            </w:r>
            <w:r w:rsidR="00A94F1C">
              <w:rPr>
                <w:sz w:val="22"/>
                <w:szCs w:val="22"/>
              </w:rPr>
              <w:t>0</w:t>
            </w:r>
            <w:r w:rsidR="0074020B">
              <w:rPr>
                <w:sz w:val="22"/>
                <w:szCs w:val="22"/>
              </w:rPr>
              <w:t xml:space="preserve"> </w:t>
            </w:r>
            <w:r w:rsidR="009A11EC" w:rsidRPr="00E5459C">
              <w:rPr>
                <w:sz w:val="22"/>
                <w:szCs w:val="22"/>
              </w:rPr>
              <w:t>points</w:t>
            </w:r>
          </w:p>
        </w:tc>
      </w:tr>
      <w:tr w:rsidR="009A11EC" w:rsidRPr="00D00803" w14:paraId="7D356D79" w14:textId="77777777" w:rsidTr="00940C5E">
        <w:tc>
          <w:tcPr>
            <w:tcW w:w="6480" w:type="dxa"/>
            <w:tcBorders>
              <w:top w:val="dotted" w:sz="4" w:space="0" w:color="auto"/>
              <w:bottom w:val="single" w:sz="4" w:space="0" w:color="auto"/>
            </w:tcBorders>
          </w:tcPr>
          <w:p w14:paraId="40DFA090" w14:textId="77777777" w:rsidR="009A11EC" w:rsidRPr="00D00803" w:rsidRDefault="009A11EC" w:rsidP="009A11EC">
            <w:pPr>
              <w:spacing w:before="120" w:after="60"/>
              <w:ind w:left="720"/>
              <w:jc w:val="right"/>
              <w:rPr>
                <w:sz w:val="22"/>
                <w:szCs w:val="22"/>
              </w:rPr>
            </w:pPr>
            <w:r w:rsidRPr="00D00803">
              <w:rPr>
                <w:sz w:val="22"/>
                <w:szCs w:val="22"/>
              </w:rPr>
              <w:t>Phase I Subtotal</w:t>
            </w:r>
          </w:p>
        </w:tc>
        <w:tc>
          <w:tcPr>
            <w:tcW w:w="2160" w:type="dxa"/>
            <w:tcBorders>
              <w:top w:val="dotted" w:sz="4" w:space="0" w:color="auto"/>
              <w:bottom w:val="single" w:sz="4" w:space="0" w:color="auto"/>
            </w:tcBorders>
          </w:tcPr>
          <w:p w14:paraId="5E1F98CA" w14:textId="77777777" w:rsidR="009A11EC" w:rsidRPr="00E5459C" w:rsidRDefault="00401250" w:rsidP="009A11EC">
            <w:pPr>
              <w:spacing w:before="120" w:after="60"/>
              <w:jc w:val="right"/>
              <w:rPr>
                <w:sz w:val="22"/>
                <w:szCs w:val="22"/>
              </w:rPr>
            </w:pPr>
            <w:r>
              <w:rPr>
                <w:sz w:val="22"/>
                <w:szCs w:val="22"/>
              </w:rPr>
              <w:t>610</w:t>
            </w:r>
            <w:r w:rsidR="00A94F1C" w:rsidRPr="005E409F">
              <w:rPr>
                <w:sz w:val="22"/>
                <w:szCs w:val="22"/>
              </w:rPr>
              <w:t xml:space="preserve"> </w:t>
            </w:r>
            <w:r w:rsidR="009A11EC" w:rsidRPr="005E409F">
              <w:rPr>
                <w:sz w:val="22"/>
                <w:szCs w:val="22"/>
              </w:rPr>
              <w:t>points</w:t>
            </w:r>
          </w:p>
        </w:tc>
      </w:tr>
      <w:tr w:rsidR="009A11EC" w:rsidRPr="00D00803" w14:paraId="3050CD27" w14:textId="77777777" w:rsidTr="00940C5E">
        <w:tc>
          <w:tcPr>
            <w:tcW w:w="6480" w:type="dxa"/>
            <w:tcBorders>
              <w:bottom w:val="dotted" w:sz="4" w:space="0" w:color="auto"/>
            </w:tcBorders>
          </w:tcPr>
          <w:p w14:paraId="05B5B0F9" w14:textId="77777777" w:rsidR="009A11EC" w:rsidRPr="00D00803" w:rsidRDefault="009A11EC" w:rsidP="009A11EC">
            <w:pPr>
              <w:spacing w:before="120"/>
              <w:outlineLvl w:val="5"/>
              <w:rPr>
                <w:b/>
                <w:bCs/>
                <w:sz w:val="22"/>
                <w:szCs w:val="22"/>
              </w:rPr>
            </w:pPr>
            <w:r w:rsidRPr="00D00803">
              <w:rPr>
                <w:b/>
                <w:bCs/>
                <w:sz w:val="22"/>
                <w:szCs w:val="22"/>
              </w:rPr>
              <w:t>PHASE II- optional for CTS</w:t>
            </w:r>
          </w:p>
          <w:p w14:paraId="2652F73B" w14:textId="77777777" w:rsidR="009A11EC" w:rsidRDefault="00A94F1C" w:rsidP="006E1AE3">
            <w:pPr>
              <w:spacing w:before="120"/>
              <w:rPr>
                <w:sz w:val="22"/>
                <w:szCs w:val="22"/>
              </w:rPr>
            </w:pPr>
            <w:r>
              <w:rPr>
                <w:sz w:val="22"/>
                <w:szCs w:val="22"/>
              </w:rPr>
              <w:t xml:space="preserve">Site Visits </w:t>
            </w:r>
          </w:p>
          <w:p w14:paraId="57E363CE" w14:textId="77777777" w:rsidR="006E1AE3" w:rsidRPr="00D00803" w:rsidRDefault="006E1AE3" w:rsidP="006E1AE3">
            <w:pPr>
              <w:spacing w:before="120"/>
              <w:rPr>
                <w:sz w:val="22"/>
                <w:szCs w:val="22"/>
              </w:rPr>
            </w:pPr>
            <w:r>
              <w:rPr>
                <w:sz w:val="22"/>
                <w:szCs w:val="22"/>
              </w:rPr>
              <w:t>Interviews</w:t>
            </w:r>
          </w:p>
        </w:tc>
        <w:tc>
          <w:tcPr>
            <w:tcW w:w="2160" w:type="dxa"/>
            <w:tcBorders>
              <w:bottom w:val="dotted" w:sz="4" w:space="0" w:color="auto"/>
            </w:tcBorders>
          </w:tcPr>
          <w:p w14:paraId="4978B9B7" w14:textId="77777777" w:rsidR="009A11EC" w:rsidRPr="00E5459C" w:rsidRDefault="009A11EC" w:rsidP="009A11EC">
            <w:pPr>
              <w:spacing w:before="120"/>
              <w:jc w:val="right"/>
              <w:rPr>
                <w:sz w:val="22"/>
                <w:szCs w:val="22"/>
              </w:rPr>
            </w:pPr>
          </w:p>
          <w:p w14:paraId="37798031" w14:textId="77777777" w:rsidR="009A11EC" w:rsidRDefault="00790998" w:rsidP="009A11EC">
            <w:pPr>
              <w:spacing w:before="120"/>
              <w:jc w:val="right"/>
              <w:rPr>
                <w:sz w:val="22"/>
                <w:szCs w:val="22"/>
              </w:rPr>
            </w:pPr>
            <w:r>
              <w:rPr>
                <w:sz w:val="22"/>
                <w:szCs w:val="22"/>
              </w:rPr>
              <w:t>3</w:t>
            </w:r>
            <w:r w:rsidR="006E1AE3">
              <w:rPr>
                <w:sz w:val="22"/>
                <w:szCs w:val="22"/>
              </w:rPr>
              <w:t>0</w:t>
            </w:r>
            <w:r w:rsidR="008D2967" w:rsidRPr="00E5459C">
              <w:rPr>
                <w:sz w:val="22"/>
                <w:szCs w:val="22"/>
              </w:rPr>
              <w:t xml:space="preserve"> </w:t>
            </w:r>
            <w:r w:rsidR="009A11EC" w:rsidRPr="00E5459C">
              <w:rPr>
                <w:sz w:val="22"/>
                <w:szCs w:val="22"/>
              </w:rPr>
              <w:t>points</w:t>
            </w:r>
          </w:p>
          <w:p w14:paraId="4B37A20E" w14:textId="77777777" w:rsidR="006E1AE3" w:rsidRPr="00E5459C" w:rsidRDefault="006E1AE3" w:rsidP="009A11EC">
            <w:pPr>
              <w:spacing w:before="120"/>
              <w:jc w:val="right"/>
              <w:rPr>
                <w:sz w:val="22"/>
                <w:szCs w:val="22"/>
              </w:rPr>
            </w:pPr>
            <w:r>
              <w:rPr>
                <w:sz w:val="22"/>
                <w:szCs w:val="22"/>
              </w:rPr>
              <w:t>30 Points</w:t>
            </w:r>
          </w:p>
        </w:tc>
      </w:tr>
      <w:tr w:rsidR="009A11EC" w:rsidRPr="00D00803" w14:paraId="751654D6" w14:textId="77777777" w:rsidTr="00940C5E">
        <w:tc>
          <w:tcPr>
            <w:tcW w:w="6480" w:type="dxa"/>
            <w:tcBorders>
              <w:top w:val="dotted" w:sz="4" w:space="0" w:color="auto"/>
              <w:bottom w:val="single" w:sz="4" w:space="0" w:color="auto"/>
            </w:tcBorders>
          </w:tcPr>
          <w:p w14:paraId="26DB1162" w14:textId="77777777" w:rsidR="009A11EC" w:rsidRPr="00D00803" w:rsidRDefault="009A11EC" w:rsidP="009A11EC">
            <w:pPr>
              <w:spacing w:before="120" w:after="60"/>
              <w:jc w:val="right"/>
              <w:rPr>
                <w:sz w:val="22"/>
                <w:szCs w:val="22"/>
              </w:rPr>
            </w:pPr>
            <w:r w:rsidRPr="00D00803">
              <w:rPr>
                <w:sz w:val="22"/>
                <w:szCs w:val="22"/>
              </w:rPr>
              <w:t>Phase II Subtotal</w:t>
            </w:r>
          </w:p>
        </w:tc>
        <w:tc>
          <w:tcPr>
            <w:tcW w:w="2160" w:type="dxa"/>
            <w:tcBorders>
              <w:top w:val="dotted" w:sz="4" w:space="0" w:color="auto"/>
              <w:bottom w:val="single" w:sz="4" w:space="0" w:color="auto"/>
            </w:tcBorders>
          </w:tcPr>
          <w:p w14:paraId="3D36A9A1" w14:textId="77777777" w:rsidR="009A11EC" w:rsidRPr="00E5459C" w:rsidDel="00992CC3" w:rsidRDefault="00790998" w:rsidP="003A219A">
            <w:pPr>
              <w:spacing w:before="120" w:after="60"/>
              <w:jc w:val="right"/>
              <w:rPr>
                <w:sz w:val="22"/>
                <w:szCs w:val="22"/>
              </w:rPr>
            </w:pPr>
            <w:r>
              <w:rPr>
                <w:sz w:val="22"/>
                <w:szCs w:val="22"/>
              </w:rPr>
              <w:t>60</w:t>
            </w:r>
            <w:r w:rsidR="00A94F1C" w:rsidRPr="00E5459C">
              <w:rPr>
                <w:sz w:val="22"/>
                <w:szCs w:val="22"/>
              </w:rPr>
              <w:t xml:space="preserve"> </w:t>
            </w:r>
            <w:r w:rsidR="009A11EC" w:rsidRPr="00E5459C">
              <w:rPr>
                <w:sz w:val="22"/>
                <w:szCs w:val="22"/>
              </w:rPr>
              <w:t>points</w:t>
            </w:r>
          </w:p>
        </w:tc>
      </w:tr>
      <w:tr w:rsidR="009A11EC" w:rsidRPr="00D00803" w14:paraId="4E9C9BAB" w14:textId="77777777" w:rsidTr="00940C5E">
        <w:tc>
          <w:tcPr>
            <w:tcW w:w="6480" w:type="dxa"/>
            <w:tcBorders>
              <w:top w:val="dotted" w:sz="4" w:space="0" w:color="auto"/>
              <w:bottom w:val="single" w:sz="4" w:space="0" w:color="auto"/>
            </w:tcBorders>
          </w:tcPr>
          <w:p w14:paraId="74C17D4A" w14:textId="77777777" w:rsidR="009A11EC" w:rsidRPr="00D00803" w:rsidRDefault="009A11EC" w:rsidP="009A11EC">
            <w:pPr>
              <w:spacing w:before="120" w:after="60"/>
              <w:jc w:val="right"/>
              <w:rPr>
                <w:sz w:val="22"/>
                <w:szCs w:val="22"/>
              </w:rPr>
            </w:pPr>
            <w:r w:rsidRPr="00D00803">
              <w:rPr>
                <w:sz w:val="22"/>
                <w:szCs w:val="22"/>
              </w:rPr>
              <w:t>TOTAL</w:t>
            </w:r>
          </w:p>
        </w:tc>
        <w:tc>
          <w:tcPr>
            <w:tcW w:w="2160" w:type="dxa"/>
            <w:tcBorders>
              <w:top w:val="dotted" w:sz="4" w:space="0" w:color="auto"/>
              <w:bottom w:val="single" w:sz="4" w:space="0" w:color="auto"/>
            </w:tcBorders>
          </w:tcPr>
          <w:p w14:paraId="3DF08149" w14:textId="77777777" w:rsidR="009A11EC" w:rsidRPr="00E5459C" w:rsidRDefault="00790998" w:rsidP="008D2967">
            <w:pPr>
              <w:spacing w:before="120" w:after="60"/>
              <w:jc w:val="right"/>
              <w:rPr>
                <w:sz w:val="22"/>
                <w:szCs w:val="22"/>
              </w:rPr>
            </w:pPr>
            <w:r>
              <w:rPr>
                <w:sz w:val="22"/>
                <w:szCs w:val="22"/>
              </w:rPr>
              <w:t>670</w:t>
            </w:r>
            <w:r w:rsidR="008D2967" w:rsidRPr="00E5459C">
              <w:rPr>
                <w:sz w:val="22"/>
                <w:szCs w:val="22"/>
              </w:rPr>
              <w:t xml:space="preserve"> </w:t>
            </w:r>
            <w:r w:rsidR="00233492" w:rsidRPr="00E5459C">
              <w:rPr>
                <w:sz w:val="22"/>
                <w:szCs w:val="22"/>
              </w:rPr>
              <w:t>Points</w:t>
            </w:r>
          </w:p>
        </w:tc>
      </w:tr>
    </w:tbl>
    <w:p w14:paraId="690CDA44" w14:textId="77777777" w:rsidR="009A11EC" w:rsidRPr="00D00803" w:rsidRDefault="009A11EC" w:rsidP="005E0E5E">
      <w:pPr>
        <w:pStyle w:val="Heading2"/>
        <w:numPr>
          <w:ilvl w:val="1"/>
          <w:numId w:val="12"/>
        </w:numPr>
        <w:ind w:left="720" w:hanging="720"/>
        <w:rPr>
          <w:sz w:val="22"/>
          <w:szCs w:val="22"/>
        </w:rPr>
      </w:pPr>
      <w:bookmarkStart w:id="818" w:name="_Toc365040052"/>
      <w:bookmarkStart w:id="819" w:name="_Toc24535590"/>
      <w:bookmarkEnd w:id="817"/>
      <w:r w:rsidRPr="00D00803">
        <w:rPr>
          <w:sz w:val="22"/>
          <w:szCs w:val="22"/>
        </w:rPr>
        <w:t>Vendor Total Score</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8"/>
      <w:bookmarkEnd w:id="819"/>
    </w:p>
    <w:p w14:paraId="2D1E592B" w14:textId="77777777" w:rsidR="009A11EC" w:rsidRPr="00D00803" w:rsidRDefault="009A11EC" w:rsidP="00AD4AD8">
      <w:pPr>
        <w:spacing w:before="120" w:after="120"/>
        <w:ind w:left="720"/>
        <w:rPr>
          <w:sz w:val="22"/>
          <w:szCs w:val="22"/>
        </w:rPr>
      </w:pPr>
      <w:bookmarkStart w:id="820" w:name="_Toc526303066"/>
      <w:bookmarkStart w:id="821" w:name="_Ref57622705"/>
      <w:bookmarkStart w:id="822" w:name="_Toc67220583"/>
      <w:r w:rsidRPr="00D00803">
        <w:rPr>
          <w:sz w:val="22"/>
          <w:szCs w:val="22"/>
        </w:rPr>
        <w:t>Vendors will be ranked using the Vendor’s Total Score for its Response, with the highest score ranked first and the next highest score ranked second, and so forth. Vendor’s Total Score will be calculated as follows: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A11EC" w:rsidRPr="00D00803" w14:paraId="050BB73F" w14:textId="77777777" w:rsidTr="002D6322">
        <w:trPr>
          <w:trHeight w:val="323"/>
        </w:trPr>
        <w:tc>
          <w:tcPr>
            <w:tcW w:w="8640" w:type="dxa"/>
          </w:tcPr>
          <w:p w14:paraId="004F80C5" w14:textId="77777777" w:rsidR="009A11EC" w:rsidRPr="00D00803" w:rsidRDefault="009A11EC" w:rsidP="006E1AE3">
            <w:pPr>
              <w:ind w:left="-18"/>
              <w:rPr>
                <w:sz w:val="22"/>
                <w:szCs w:val="22"/>
              </w:rPr>
            </w:pPr>
            <w:r w:rsidRPr="00D00803">
              <w:rPr>
                <w:b/>
                <w:sz w:val="22"/>
                <w:szCs w:val="22"/>
              </w:rPr>
              <w:t>Total Score</w:t>
            </w:r>
            <w:r w:rsidRPr="00D00803">
              <w:rPr>
                <w:sz w:val="22"/>
                <w:szCs w:val="22"/>
              </w:rPr>
              <w:t xml:space="preserve"> = (T</w:t>
            </w:r>
            <w:r w:rsidR="006E1AE3">
              <w:rPr>
                <w:sz w:val="22"/>
                <w:szCs w:val="22"/>
              </w:rPr>
              <w:t>echnical Score</w:t>
            </w:r>
            <w:r w:rsidR="006675F8">
              <w:rPr>
                <w:sz w:val="22"/>
                <w:szCs w:val="22"/>
              </w:rPr>
              <w:t xml:space="preserve"> (TRS)</w:t>
            </w:r>
            <w:r w:rsidRPr="00D00803">
              <w:rPr>
                <w:sz w:val="22"/>
                <w:szCs w:val="22"/>
              </w:rPr>
              <w:t>) + (</w:t>
            </w:r>
            <w:r w:rsidR="00AD23A0" w:rsidRPr="00D00803">
              <w:rPr>
                <w:sz w:val="22"/>
                <w:szCs w:val="22"/>
              </w:rPr>
              <w:t xml:space="preserve">Total </w:t>
            </w:r>
            <w:r w:rsidRPr="00D00803">
              <w:rPr>
                <w:sz w:val="22"/>
                <w:szCs w:val="22"/>
              </w:rPr>
              <w:t>Financial Score) + (</w:t>
            </w:r>
            <w:r w:rsidR="007E745B" w:rsidRPr="00D00803">
              <w:rPr>
                <w:sz w:val="22"/>
                <w:szCs w:val="22"/>
              </w:rPr>
              <w:t xml:space="preserve">Optional </w:t>
            </w:r>
            <w:r w:rsidR="00E7121D" w:rsidRPr="00D00803">
              <w:rPr>
                <w:sz w:val="22"/>
                <w:szCs w:val="22"/>
              </w:rPr>
              <w:t xml:space="preserve">Phase </w:t>
            </w:r>
            <w:r w:rsidR="00AD23A0" w:rsidRPr="00D00803">
              <w:rPr>
                <w:sz w:val="22"/>
                <w:szCs w:val="22"/>
              </w:rPr>
              <w:t>II</w:t>
            </w:r>
            <w:r w:rsidR="007E745B" w:rsidRPr="00D00803">
              <w:rPr>
                <w:sz w:val="22"/>
                <w:szCs w:val="22"/>
              </w:rPr>
              <w:t xml:space="preserve"> Score</w:t>
            </w:r>
            <w:r w:rsidRPr="00D00803">
              <w:rPr>
                <w:sz w:val="22"/>
                <w:szCs w:val="22"/>
              </w:rPr>
              <w:t xml:space="preserve">) </w:t>
            </w:r>
          </w:p>
        </w:tc>
      </w:tr>
    </w:tbl>
    <w:p w14:paraId="2D81AFC6" w14:textId="77777777" w:rsidR="009A11EC" w:rsidRPr="00D00803" w:rsidRDefault="009A11EC" w:rsidP="005E0E5E">
      <w:pPr>
        <w:pStyle w:val="Heading2"/>
        <w:numPr>
          <w:ilvl w:val="1"/>
          <w:numId w:val="12"/>
        </w:numPr>
        <w:ind w:left="720" w:hanging="720"/>
        <w:rPr>
          <w:sz w:val="22"/>
          <w:szCs w:val="22"/>
        </w:rPr>
      </w:pPr>
      <w:bookmarkStart w:id="823" w:name="_Toc98833541"/>
      <w:bookmarkStart w:id="824" w:name="_Toc109726314"/>
      <w:bookmarkStart w:id="825" w:name="_Toc365040053"/>
      <w:bookmarkStart w:id="826" w:name="_Toc24535591"/>
      <w:r w:rsidRPr="00D00803">
        <w:rPr>
          <w:sz w:val="22"/>
          <w:szCs w:val="22"/>
        </w:rPr>
        <w:t xml:space="preserve">Selection of Apparently Successful </w:t>
      </w:r>
      <w:r w:rsidRPr="00296DFD">
        <w:rPr>
          <w:sz w:val="22"/>
          <w:szCs w:val="22"/>
        </w:rPr>
        <w:t>Vendor</w:t>
      </w:r>
      <w:bookmarkEnd w:id="820"/>
      <w:bookmarkEnd w:id="821"/>
      <w:bookmarkEnd w:id="822"/>
      <w:bookmarkEnd w:id="823"/>
      <w:bookmarkEnd w:id="824"/>
      <w:bookmarkEnd w:id="825"/>
      <w:r w:rsidR="007D027B" w:rsidRPr="00296DFD">
        <w:rPr>
          <w:sz w:val="22"/>
          <w:szCs w:val="22"/>
        </w:rPr>
        <w:t>s</w:t>
      </w:r>
      <w:bookmarkEnd w:id="826"/>
    </w:p>
    <w:p w14:paraId="63411681" w14:textId="77777777" w:rsidR="009A11EC" w:rsidRPr="00D00803" w:rsidRDefault="00296DFD" w:rsidP="009A11EC">
      <w:pPr>
        <w:keepLines/>
        <w:spacing w:before="120" w:after="60"/>
        <w:ind w:left="720"/>
        <w:rPr>
          <w:kern w:val="28"/>
          <w:sz w:val="22"/>
          <w:szCs w:val="22"/>
        </w:rPr>
      </w:pPr>
      <w:r>
        <w:rPr>
          <w:kern w:val="28"/>
          <w:sz w:val="22"/>
          <w:szCs w:val="22"/>
        </w:rPr>
        <w:t>At CTS’ sole discretion, up</w:t>
      </w:r>
      <w:r w:rsidR="00367203">
        <w:rPr>
          <w:kern w:val="28"/>
          <w:sz w:val="22"/>
          <w:szCs w:val="22"/>
        </w:rPr>
        <w:t xml:space="preserve"> </w:t>
      </w:r>
      <w:r>
        <w:rPr>
          <w:kern w:val="28"/>
          <w:sz w:val="22"/>
          <w:szCs w:val="22"/>
        </w:rPr>
        <w:t xml:space="preserve">to five </w:t>
      </w:r>
      <w:r w:rsidR="009A11EC" w:rsidRPr="00296DFD">
        <w:rPr>
          <w:kern w:val="28"/>
          <w:sz w:val="22"/>
          <w:szCs w:val="22"/>
        </w:rPr>
        <w:t>Vendor</w:t>
      </w:r>
      <w:r>
        <w:rPr>
          <w:kern w:val="28"/>
          <w:sz w:val="22"/>
          <w:szCs w:val="22"/>
        </w:rPr>
        <w:t>s</w:t>
      </w:r>
      <w:r w:rsidR="009A11EC" w:rsidRPr="00296DFD">
        <w:rPr>
          <w:kern w:val="28"/>
          <w:sz w:val="22"/>
          <w:szCs w:val="22"/>
        </w:rPr>
        <w:t xml:space="preserve"> with the highest Vendor total score</w:t>
      </w:r>
      <w:r w:rsidR="009A11EC" w:rsidRPr="00296DFD">
        <w:rPr>
          <w:i/>
          <w:iCs/>
          <w:color w:val="FF0000"/>
          <w:kern w:val="28"/>
          <w:sz w:val="22"/>
          <w:szCs w:val="22"/>
        </w:rPr>
        <w:t xml:space="preserve"> </w:t>
      </w:r>
      <w:r>
        <w:rPr>
          <w:kern w:val="28"/>
          <w:sz w:val="22"/>
          <w:szCs w:val="22"/>
        </w:rPr>
        <w:t>will be declared</w:t>
      </w:r>
      <w:r w:rsidR="009A11EC" w:rsidRPr="00296DFD">
        <w:rPr>
          <w:kern w:val="28"/>
          <w:sz w:val="22"/>
          <w:szCs w:val="22"/>
        </w:rPr>
        <w:t xml:space="preserve"> ASV</w:t>
      </w:r>
      <w:r w:rsidR="009A11EC" w:rsidRPr="00D00803">
        <w:rPr>
          <w:kern w:val="28"/>
          <w:sz w:val="22"/>
          <w:szCs w:val="22"/>
        </w:rPr>
        <w:t xml:space="preserve">.  CTS will enter into contract negotiations with </w:t>
      </w:r>
      <w:r>
        <w:rPr>
          <w:kern w:val="28"/>
          <w:sz w:val="22"/>
          <w:szCs w:val="22"/>
        </w:rPr>
        <w:t xml:space="preserve">one or more of </w:t>
      </w:r>
      <w:r w:rsidR="009A11EC" w:rsidRPr="00D00803">
        <w:rPr>
          <w:kern w:val="28"/>
          <w:sz w:val="22"/>
          <w:szCs w:val="22"/>
        </w:rPr>
        <w:t>the ASV</w:t>
      </w:r>
      <w:r>
        <w:rPr>
          <w:kern w:val="28"/>
          <w:sz w:val="22"/>
          <w:szCs w:val="22"/>
        </w:rPr>
        <w:t>s</w:t>
      </w:r>
      <w:r w:rsidR="009A11EC" w:rsidRPr="00D00803">
        <w:rPr>
          <w:kern w:val="28"/>
          <w:sz w:val="22"/>
          <w:szCs w:val="22"/>
        </w:rPr>
        <w:t>. Should contract negotiations fail to be completed as described in Section 7.</w:t>
      </w:r>
      <w:r>
        <w:rPr>
          <w:kern w:val="28"/>
          <w:sz w:val="22"/>
          <w:szCs w:val="22"/>
        </w:rPr>
        <w:t>10</w:t>
      </w:r>
      <w:r w:rsidR="009A11EC" w:rsidRPr="00D00803">
        <w:rPr>
          <w:kern w:val="28"/>
          <w:sz w:val="22"/>
          <w:szCs w:val="22"/>
        </w:rPr>
        <w:t xml:space="preserve">, CTS may immediately cease contract negotiations and declare the Vendor with the </w:t>
      </w:r>
      <w:r>
        <w:rPr>
          <w:kern w:val="28"/>
          <w:sz w:val="22"/>
          <w:szCs w:val="22"/>
        </w:rPr>
        <w:t>next</w:t>
      </w:r>
      <w:r w:rsidR="009A11EC" w:rsidRPr="00D00803">
        <w:rPr>
          <w:kern w:val="28"/>
          <w:sz w:val="22"/>
          <w:szCs w:val="22"/>
        </w:rPr>
        <w:t xml:space="preserve"> highest score as the new ASV and enter into contract negotiations with that Vendor. This process will continue until (1) the Contract</w:t>
      </w:r>
      <w:r>
        <w:rPr>
          <w:kern w:val="28"/>
          <w:sz w:val="22"/>
          <w:szCs w:val="22"/>
        </w:rPr>
        <w:t>s</w:t>
      </w:r>
      <w:r w:rsidR="009A11EC" w:rsidRPr="00D00803">
        <w:rPr>
          <w:kern w:val="28"/>
          <w:sz w:val="22"/>
          <w:szCs w:val="22"/>
        </w:rPr>
        <w:t xml:space="preserve"> </w:t>
      </w:r>
      <w:r>
        <w:rPr>
          <w:kern w:val="28"/>
          <w:sz w:val="22"/>
          <w:szCs w:val="22"/>
        </w:rPr>
        <w:t>are</w:t>
      </w:r>
      <w:r w:rsidR="009A11EC" w:rsidRPr="00D00803">
        <w:rPr>
          <w:kern w:val="28"/>
          <w:sz w:val="22"/>
          <w:szCs w:val="22"/>
        </w:rPr>
        <w:t xml:space="preserve"> signed, (2) </w:t>
      </w:r>
      <w:bookmarkStart w:id="827" w:name="_Toc526303062"/>
      <w:bookmarkStart w:id="828" w:name="_Toc67220581"/>
      <w:bookmarkStart w:id="829" w:name="_Toc98833538"/>
      <w:r w:rsidR="009A11EC" w:rsidRPr="00D00803">
        <w:rPr>
          <w:kern w:val="28"/>
          <w:sz w:val="22"/>
          <w:szCs w:val="22"/>
        </w:rPr>
        <w:t xml:space="preserve">no qualified Vendors remain, or (3) CTS cancels the award or solicitation consistent with this RFP. </w:t>
      </w:r>
    </w:p>
    <w:p w14:paraId="53094923" w14:textId="77777777" w:rsidR="009A11EC" w:rsidRPr="00D00803" w:rsidRDefault="009A11EC" w:rsidP="005E0E5E">
      <w:pPr>
        <w:pStyle w:val="Heading2"/>
        <w:numPr>
          <w:ilvl w:val="1"/>
          <w:numId w:val="12"/>
        </w:numPr>
        <w:ind w:left="720" w:hanging="720"/>
        <w:rPr>
          <w:sz w:val="22"/>
          <w:szCs w:val="22"/>
        </w:rPr>
      </w:pPr>
      <w:bookmarkStart w:id="830" w:name="_Toc80407875"/>
      <w:bookmarkStart w:id="831" w:name="_Toc365040054"/>
      <w:bookmarkStart w:id="832" w:name="_Toc24535592"/>
      <w:r w:rsidRPr="00D00803">
        <w:rPr>
          <w:sz w:val="22"/>
          <w:szCs w:val="22"/>
        </w:rPr>
        <w:t>Contract Negotiations</w:t>
      </w:r>
      <w:bookmarkEnd w:id="830"/>
      <w:bookmarkEnd w:id="831"/>
      <w:bookmarkEnd w:id="832"/>
    </w:p>
    <w:p w14:paraId="2647A606" w14:textId="77777777" w:rsidR="009A11EC" w:rsidRPr="00D00803" w:rsidRDefault="009A11EC" w:rsidP="009A11EC">
      <w:pPr>
        <w:spacing w:before="120"/>
        <w:ind w:left="720"/>
        <w:rPr>
          <w:sz w:val="22"/>
          <w:szCs w:val="22"/>
        </w:rPr>
      </w:pPr>
      <w:r w:rsidRPr="00D00803">
        <w:rPr>
          <w:sz w:val="22"/>
          <w:szCs w:val="22"/>
        </w:rPr>
        <w:t xml:space="preserve">Upon selection of an </w:t>
      </w:r>
      <w:r w:rsidRPr="00296DFD">
        <w:rPr>
          <w:sz w:val="22"/>
          <w:szCs w:val="22"/>
        </w:rPr>
        <w:t>Apparently Successful Vendor</w:t>
      </w:r>
      <w:r w:rsidR="00AB4A91" w:rsidRPr="00296DFD">
        <w:rPr>
          <w:sz w:val="22"/>
          <w:szCs w:val="22"/>
        </w:rPr>
        <w:t>s</w:t>
      </w:r>
      <w:r w:rsidRPr="00296DFD">
        <w:rPr>
          <w:sz w:val="22"/>
          <w:szCs w:val="22"/>
        </w:rPr>
        <w:t xml:space="preserve"> (ASV),</w:t>
      </w:r>
      <w:r w:rsidRPr="00D00803">
        <w:rPr>
          <w:sz w:val="22"/>
          <w:szCs w:val="22"/>
        </w:rPr>
        <w:t xml:space="preserve"> CTS will enter into contract negotiations with the ASV</w:t>
      </w:r>
      <w:r w:rsidR="00AB4A91">
        <w:rPr>
          <w:sz w:val="22"/>
          <w:szCs w:val="22"/>
        </w:rPr>
        <w:t>s</w:t>
      </w:r>
      <w:r w:rsidRPr="00D00803">
        <w:rPr>
          <w:sz w:val="22"/>
          <w:szCs w:val="22"/>
        </w:rPr>
        <w:t xml:space="preserve">. Vendors must be willing to enter into a Contract in substantially the same form and the same terms and conditions as the Contract in Appendix B.  The Apparently Successful Vendor will be expected to complete contract negotiations within </w:t>
      </w:r>
      <w:r w:rsidR="00F724D8">
        <w:rPr>
          <w:sz w:val="22"/>
          <w:szCs w:val="22"/>
        </w:rPr>
        <w:t xml:space="preserve">the time stated in Section 2 </w:t>
      </w:r>
      <w:r w:rsidR="00F724D8">
        <w:rPr>
          <w:i/>
          <w:sz w:val="22"/>
          <w:szCs w:val="22"/>
        </w:rPr>
        <w:t>Schedule</w:t>
      </w:r>
      <w:r w:rsidRPr="00D00803">
        <w:rPr>
          <w:sz w:val="22"/>
          <w:szCs w:val="22"/>
        </w:rPr>
        <w:t xml:space="preserve">. The Apparently Successful Vendor will be expected to execute the Contract within five (5) calendar days of its receipt of the final contract.  If the selected Vendor fails or refuses to sign the Contract within the allotted five (5) calendar daytime frame, CTS may </w:t>
      </w:r>
      <w:r w:rsidRPr="00D00803">
        <w:rPr>
          <w:sz w:val="22"/>
          <w:szCs w:val="22"/>
        </w:rPr>
        <w:lastRenderedPageBreak/>
        <w:t xml:space="preserve">immediately cease contract negotiations and elect to cancel the award.  CTS may then award the Contract to the next ranked Vendor or cancel or reissue this solicitation.  Vendor’s submission of a Response to this solicitation constitutes acceptance of these Contract </w:t>
      </w:r>
      <w:bookmarkEnd w:id="827"/>
      <w:bookmarkEnd w:id="828"/>
      <w:bookmarkEnd w:id="829"/>
      <w:r w:rsidRPr="00D00803">
        <w:rPr>
          <w:sz w:val="22"/>
          <w:szCs w:val="22"/>
        </w:rPr>
        <w:t>requirements.</w:t>
      </w:r>
    </w:p>
    <w:p w14:paraId="25B8F3A5" w14:textId="77777777" w:rsidR="009A11EC" w:rsidRPr="00D00803" w:rsidRDefault="009A11EC" w:rsidP="009A11EC">
      <w:pPr>
        <w:spacing w:before="120"/>
        <w:rPr>
          <w:sz w:val="22"/>
          <w:szCs w:val="22"/>
        </w:rPr>
        <w:sectPr w:rsidR="009A11EC" w:rsidRPr="00D00803" w:rsidSect="009A11EC">
          <w:type w:val="continuous"/>
          <w:pgSz w:w="12240" w:h="15840"/>
          <w:pgMar w:top="1440" w:right="1440" w:bottom="1440" w:left="1440" w:header="720" w:footer="720" w:gutter="0"/>
          <w:cols w:space="720"/>
          <w:docGrid w:linePitch="360"/>
        </w:sectPr>
      </w:pPr>
    </w:p>
    <w:p w14:paraId="4367D503" w14:textId="77777777" w:rsidR="009A7F3C" w:rsidRPr="00D00803" w:rsidRDefault="009A7F3C" w:rsidP="009A7F3C">
      <w:pPr>
        <w:pStyle w:val="Body2"/>
        <w:ind w:left="0"/>
        <w:rPr>
          <w:szCs w:val="22"/>
        </w:rPr>
        <w:sectPr w:rsidR="009A7F3C" w:rsidRPr="00D00803" w:rsidSect="00BC5E85">
          <w:type w:val="continuous"/>
          <w:pgSz w:w="12240" w:h="15840"/>
          <w:pgMar w:top="1440" w:right="1440" w:bottom="1440" w:left="1440" w:header="720" w:footer="720" w:gutter="0"/>
          <w:cols w:space="720"/>
          <w:docGrid w:linePitch="360"/>
        </w:sectPr>
      </w:pPr>
    </w:p>
    <w:p w14:paraId="0163A64A" w14:textId="77777777" w:rsidR="006842E1" w:rsidRDefault="00805EB8" w:rsidP="004012C7">
      <w:pPr>
        <w:jc w:val="center"/>
        <w:rPr>
          <w:sz w:val="28"/>
        </w:rPr>
      </w:pPr>
      <w:r>
        <w:rPr>
          <w:b/>
          <w:caps/>
        </w:rPr>
        <w:lastRenderedPageBreak/>
        <w:fldChar w:fldCharType="begin"/>
      </w:r>
      <w:r w:rsidR="006842E1">
        <w:rPr>
          <w:b/>
          <w:caps/>
        </w:rPr>
        <w:instrText xml:space="preserve"> TC “</w:instrText>
      </w:r>
      <w:bookmarkStart w:id="833" w:name="_Toc24535593"/>
      <w:r w:rsidR="006842E1">
        <w:rPr>
          <w:b/>
          <w:caps/>
        </w:rPr>
        <w:instrText>Appendices</w:instrText>
      </w:r>
      <w:bookmarkEnd w:id="833"/>
      <w:r w:rsidR="006842E1">
        <w:rPr>
          <w:b/>
          <w:caps/>
        </w:rPr>
        <w:instrText xml:space="preserve"> “\l 4\n </w:instrText>
      </w:r>
      <w:r>
        <w:rPr>
          <w:b/>
          <w:caps/>
        </w:rPr>
        <w:fldChar w:fldCharType="end"/>
      </w:r>
      <w:r w:rsidR="006842E1">
        <w:rPr>
          <w:b/>
        </w:rPr>
        <w:t xml:space="preserve">  </w:t>
      </w:r>
      <w:r>
        <w:rPr>
          <w:b/>
        </w:rPr>
        <w:fldChar w:fldCharType="begin"/>
      </w:r>
      <w:r w:rsidR="006842E1">
        <w:rPr>
          <w:b/>
        </w:rPr>
        <w:instrText xml:space="preserve"> TC “</w:instrText>
      </w:r>
      <w:bookmarkStart w:id="834" w:name="_Toc24528936"/>
      <w:bookmarkStart w:id="835" w:name="_Toc24535594"/>
      <w:r w:rsidR="006842E1">
        <w:rPr>
          <w:b/>
        </w:rPr>
        <w:instrText xml:space="preserve">Appendix A:  </w:instrText>
      </w:r>
      <w:r w:rsidR="006842E1">
        <w:rPr>
          <w:b/>
          <w:i/>
        </w:rPr>
        <w:instrText>Certifications and Assurances</w:instrText>
      </w:r>
      <w:bookmarkEnd w:id="834"/>
      <w:bookmarkEnd w:id="835"/>
      <w:r w:rsidR="006842E1">
        <w:rPr>
          <w:b/>
        </w:rPr>
        <w:instrText xml:space="preserve">”\l 5\n </w:instrText>
      </w:r>
      <w:r>
        <w:rPr>
          <w:b/>
        </w:rPr>
        <w:fldChar w:fldCharType="end"/>
      </w:r>
      <w:r w:rsidR="006842E1">
        <w:rPr>
          <w:sz w:val="28"/>
        </w:rPr>
        <w:t>APPENDIX A</w:t>
      </w:r>
    </w:p>
    <w:p w14:paraId="66EF2252" w14:textId="77777777" w:rsidR="006842E1" w:rsidRDefault="005F5390">
      <w:pPr>
        <w:tabs>
          <w:tab w:val="center" w:pos="4320"/>
        </w:tabs>
        <w:jc w:val="center"/>
        <w:rPr>
          <w:sz w:val="28"/>
        </w:rPr>
      </w:pPr>
      <w:r>
        <w:rPr>
          <w:sz w:val="28"/>
        </w:rPr>
        <w:t>C20-RFP-032</w:t>
      </w:r>
    </w:p>
    <w:p w14:paraId="7F04A1E4" w14:textId="77777777" w:rsidR="006842E1" w:rsidRDefault="006842E1">
      <w:pPr>
        <w:tabs>
          <w:tab w:val="center" w:pos="4320"/>
          <w:tab w:val="center" w:pos="4385"/>
        </w:tabs>
        <w:suppressAutoHyphens/>
        <w:jc w:val="center"/>
      </w:pPr>
      <w:r>
        <w:rPr>
          <w:b/>
        </w:rPr>
        <w:t>CERTIFICATIONS AND ASSURANCES</w:t>
      </w:r>
    </w:p>
    <w:p w14:paraId="6FC3A807" w14:textId="77777777" w:rsidR="006842E1" w:rsidRDefault="006842E1">
      <w:pPr>
        <w:tabs>
          <w:tab w:val="center" w:pos="4320"/>
        </w:tabs>
        <w:jc w:val="center"/>
      </w:pPr>
      <w:r>
        <w:t>Issued by the State of Washington</w:t>
      </w:r>
    </w:p>
    <w:p w14:paraId="40120CA7" w14:textId="77777777" w:rsidR="006842E1" w:rsidRDefault="006842E1">
      <w:pPr>
        <w:tabs>
          <w:tab w:val="center" w:pos="4320"/>
        </w:tabs>
        <w:ind w:left="1152"/>
        <w:jc w:val="center"/>
        <w:rPr>
          <w:sz w:val="20"/>
        </w:rPr>
      </w:pPr>
    </w:p>
    <w:p w14:paraId="0F7C431B" w14:textId="77777777" w:rsidR="006842E1" w:rsidRDefault="006842E1">
      <w:pPr>
        <w:pStyle w:val="Table"/>
        <w:keepLines w:val="0"/>
        <w:tabs>
          <w:tab w:val="clear" w:pos="6120"/>
        </w:tabs>
        <w:rPr>
          <w:kern w:val="0"/>
          <w:sz w:val="21"/>
        </w:rPr>
      </w:pPr>
      <w:r>
        <w:rPr>
          <w:kern w:val="0"/>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08612A">
        <w:rPr>
          <w:kern w:val="0"/>
          <w:sz w:val="21"/>
        </w:rPr>
        <w:t>RFP</w:t>
      </w:r>
      <w:r>
        <w:rPr>
          <w:kern w:val="0"/>
          <w:sz w:val="21"/>
        </w:rPr>
        <w:t xml:space="preserve"> are conditions precedent to the award or continuation of the resulting Contract.</w:t>
      </w:r>
    </w:p>
    <w:p w14:paraId="2D270D85" w14:textId="77777777" w:rsidR="006842E1" w:rsidRDefault="006842E1">
      <w:pPr>
        <w:spacing w:before="120"/>
        <w:rPr>
          <w:sz w:val="21"/>
        </w:rPr>
      </w:pPr>
      <w:r>
        <w:rPr>
          <w:sz w:val="21"/>
        </w:rPr>
        <w:t xml:space="preserve">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w:t>
      </w:r>
      <w:r w:rsidR="000A3269">
        <w:rPr>
          <w:sz w:val="21"/>
        </w:rPr>
        <w:t>dis</w:t>
      </w:r>
      <w:r>
        <w:rPr>
          <w:sz w:val="21"/>
        </w:rPr>
        <w:t>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4E3E6F52" w14:textId="77777777" w:rsidR="006842E1" w:rsidRDefault="006842E1">
      <w:pPr>
        <w:spacing w:before="120"/>
        <w:rPr>
          <w:sz w:val="21"/>
        </w:rPr>
      </w:pPr>
      <w:r>
        <w:rPr>
          <w:sz w:val="21"/>
        </w:rPr>
        <w:t xml:space="preserve">The attached Response </w:t>
      </w:r>
      <w:r w:rsidRPr="007853A5">
        <w:rPr>
          <w:sz w:val="21"/>
        </w:rPr>
        <w:t xml:space="preserve">is a firm offer for a period of </w:t>
      </w:r>
      <w:r w:rsidR="006347B7" w:rsidRPr="005224F3">
        <w:rPr>
          <w:i/>
          <w:sz w:val="21"/>
        </w:rPr>
        <w:t>9</w:t>
      </w:r>
      <w:r w:rsidR="007E745B" w:rsidRPr="005224F3">
        <w:rPr>
          <w:i/>
          <w:iCs/>
          <w:sz w:val="21"/>
        </w:rPr>
        <w:t>0</w:t>
      </w:r>
      <w:r w:rsidR="007E745B">
        <w:rPr>
          <w:i/>
          <w:iCs/>
          <w:sz w:val="21"/>
        </w:rPr>
        <w:t xml:space="preserve"> </w:t>
      </w:r>
      <w:r w:rsidRPr="007853A5">
        <w:rPr>
          <w:sz w:val="21"/>
        </w:rPr>
        <w:t xml:space="preserve">days following the Response Due Date specified in the </w:t>
      </w:r>
      <w:r w:rsidR="0008612A">
        <w:rPr>
          <w:sz w:val="21"/>
        </w:rPr>
        <w:t>RFP</w:t>
      </w:r>
      <w:r w:rsidRPr="007853A5">
        <w:rPr>
          <w:sz w:val="21"/>
        </w:rPr>
        <w:t xml:space="preserve">, and it may be accepted by </w:t>
      </w:r>
      <w:r w:rsidR="00975D07" w:rsidRPr="007853A5">
        <w:rPr>
          <w:sz w:val="21"/>
        </w:rPr>
        <w:t>CTS</w:t>
      </w:r>
      <w:r w:rsidRPr="007853A5">
        <w:rPr>
          <w:sz w:val="21"/>
        </w:rPr>
        <w:t xml:space="preserve"> without further negotiation (except where obviously required by lack of certainty in key terms) at any time within the </w:t>
      </w:r>
      <w:r w:rsidR="006347B7" w:rsidRPr="005224F3">
        <w:rPr>
          <w:i/>
          <w:sz w:val="21"/>
        </w:rPr>
        <w:t>9</w:t>
      </w:r>
      <w:r w:rsidR="007E745B" w:rsidRPr="005224F3">
        <w:rPr>
          <w:i/>
          <w:iCs/>
          <w:sz w:val="21"/>
        </w:rPr>
        <w:t>0</w:t>
      </w:r>
      <w:r w:rsidR="007E745B" w:rsidRPr="007853A5">
        <w:rPr>
          <w:i/>
          <w:iCs/>
          <w:sz w:val="21"/>
        </w:rPr>
        <w:t xml:space="preserve"> </w:t>
      </w:r>
      <w:r w:rsidRPr="007853A5">
        <w:rPr>
          <w:sz w:val="21"/>
        </w:rPr>
        <w:t xml:space="preserve">day period. In the case of protest, your Response will remain valid for </w:t>
      </w:r>
      <w:r w:rsidR="006347B7">
        <w:rPr>
          <w:sz w:val="21"/>
        </w:rPr>
        <w:t>120</w:t>
      </w:r>
      <w:r w:rsidR="007E745B" w:rsidRPr="007853A5">
        <w:rPr>
          <w:i/>
          <w:iCs/>
          <w:sz w:val="21"/>
        </w:rPr>
        <w:t xml:space="preserve"> </w:t>
      </w:r>
      <w:r w:rsidRPr="007853A5">
        <w:rPr>
          <w:sz w:val="21"/>
        </w:rPr>
        <w:t>days or until the protest is resolved, whichever is later</w:t>
      </w:r>
      <w:r>
        <w:rPr>
          <w:sz w:val="21"/>
        </w:rPr>
        <w:t>.</w:t>
      </w:r>
    </w:p>
    <w:p w14:paraId="4C418BFB" w14:textId="77777777" w:rsidR="006842E1" w:rsidRDefault="006842E1">
      <w:pPr>
        <w:spacing w:before="120"/>
        <w:rPr>
          <w:sz w:val="21"/>
        </w:rPr>
      </w:pPr>
      <w:r>
        <w:rPr>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09A40B4E" w14:textId="77777777" w:rsidR="006842E1" w:rsidRDefault="006842E1">
      <w:pPr>
        <w:spacing w:before="120"/>
        <w:rPr>
          <w:sz w:val="21"/>
        </w:rPr>
      </w:pPr>
      <w:r>
        <w:rPr>
          <w:sz w:val="21"/>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w:t>
      </w:r>
      <w:r w:rsidR="00416733">
        <w:rPr>
          <w:sz w:val="21"/>
        </w:rPr>
        <w:t xml:space="preserve">, compliance with Mandatory </w:t>
      </w:r>
      <w:r>
        <w:rPr>
          <w:sz w:val="21"/>
        </w:rPr>
        <w:t>and all other administrative requirements described in the solicitation document.</w:t>
      </w:r>
    </w:p>
    <w:p w14:paraId="7552711F" w14:textId="77777777" w:rsidR="006842E1" w:rsidRDefault="006842E1">
      <w:pPr>
        <w:spacing w:before="120"/>
        <w:rPr>
          <w:sz w:val="21"/>
        </w:rPr>
      </w:pPr>
      <w:r>
        <w:rPr>
          <w:sz w:val="21"/>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76CA9E88" w14:textId="77777777" w:rsidR="006842E1" w:rsidRDefault="006842E1">
      <w:pPr>
        <w:spacing w:before="120"/>
        <w:rPr>
          <w:sz w:val="21"/>
        </w:rPr>
      </w:pPr>
      <w:r>
        <w:rPr>
          <w:sz w:val="21"/>
        </w:rPr>
        <w:t xml:space="preserve">We (circle one) </w:t>
      </w:r>
      <w:r>
        <w:rPr>
          <w:b/>
          <w:sz w:val="21"/>
        </w:rPr>
        <w:t>are / are not</w:t>
      </w:r>
      <w:r>
        <w:rPr>
          <w:sz w:val="21"/>
        </w:rPr>
        <w:t xml:space="preserve"> submitting proposed Contract exceptions (see Subsection </w:t>
      </w:r>
      <w:r w:rsidR="00805EB8">
        <w:rPr>
          <w:sz w:val="21"/>
        </w:rPr>
        <w:fldChar w:fldCharType="begin"/>
      </w:r>
      <w:r>
        <w:rPr>
          <w:sz w:val="21"/>
        </w:rPr>
        <w:instrText xml:space="preserve"> REF _Ref87845565 \r \h </w:instrText>
      </w:r>
      <w:r w:rsidR="00805EB8">
        <w:rPr>
          <w:sz w:val="21"/>
        </w:rPr>
      </w:r>
      <w:r w:rsidR="00805EB8">
        <w:rPr>
          <w:sz w:val="21"/>
        </w:rPr>
        <w:fldChar w:fldCharType="separate"/>
      </w:r>
      <w:r w:rsidR="00C2421B">
        <w:rPr>
          <w:sz w:val="21"/>
        </w:rPr>
        <w:t>3.13</w:t>
      </w:r>
      <w:r w:rsidR="00805EB8">
        <w:rPr>
          <w:sz w:val="21"/>
        </w:rPr>
        <w:fldChar w:fldCharType="end"/>
      </w:r>
      <w:r>
        <w:rPr>
          <w:sz w:val="21"/>
        </w:rPr>
        <w:t xml:space="preserve">, </w:t>
      </w:r>
      <w:r>
        <w:rPr>
          <w:i/>
          <w:sz w:val="21"/>
        </w:rPr>
        <w:t>Contract</w:t>
      </w:r>
      <w:r>
        <w:rPr>
          <w:sz w:val="21"/>
        </w:rPr>
        <w:t xml:space="preserve"> </w:t>
      </w:r>
      <w:r>
        <w:rPr>
          <w:i/>
          <w:sz w:val="21"/>
        </w:rPr>
        <w:t>Requirements</w:t>
      </w:r>
      <w:r>
        <w:rPr>
          <w:sz w:val="21"/>
        </w:rPr>
        <w:t>).</w:t>
      </w:r>
    </w:p>
    <w:p w14:paraId="5630B360" w14:textId="77777777" w:rsidR="006842E1" w:rsidRDefault="006842E1">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842E1" w14:paraId="05A033A3" w14:textId="77777777">
        <w:trPr>
          <w:trHeight w:val="344"/>
          <w:jc w:val="center"/>
        </w:trPr>
        <w:tc>
          <w:tcPr>
            <w:tcW w:w="4447" w:type="dxa"/>
            <w:tcBorders>
              <w:top w:val="nil"/>
              <w:left w:val="nil"/>
              <w:bottom w:val="nil"/>
              <w:right w:val="nil"/>
            </w:tcBorders>
          </w:tcPr>
          <w:p w14:paraId="255E6057" w14:textId="77777777" w:rsidR="006842E1" w:rsidRDefault="006842E1">
            <w:pPr>
              <w:pStyle w:val="CommentText"/>
              <w:rPr>
                <w:sz w:val="21"/>
              </w:rPr>
            </w:pPr>
          </w:p>
        </w:tc>
        <w:tc>
          <w:tcPr>
            <w:tcW w:w="630" w:type="dxa"/>
            <w:tcBorders>
              <w:top w:val="nil"/>
              <w:left w:val="nil"/>
              <w:bottom w:val="nil"/>
              <w:right w:val="nil"/>
            </w:tcBorders>
          </w:tcPr>
          <w:p w14:paraId="30A2A3C0" w14:textId="77777777" w:rsidR="006842E1" w:rsidRDefault="006842E1">
            <w:pPr>
              <w:ind w:left="-198" w:firstLine="198"/>
              <w:rPr>
                <w:sz w:val="21"/>
              </w:rPr>
            </w:pPr>
          </w:p>
        </w:tc>
        <w:tc>
          <w:tcPr>
            <w:tcW w:w="4500" w:type="dxa"/>
            <w:tcBorders>
              <w:top w:val="nil"/>
              <w:left w:val="nil"/>
              <w:bottom w:val="nil"/>
              <w:right w:val="nil"/>
            </w:tcBorders>
          </w:tcPr>
          <w:p w14:paraId="6A70D4CA" w14:textId="77777777" w:rsidR="006842E1" w:rsidRDefault="006842E1">
            <w:pPr>
              <w:rPr>
                <w:sz w:val="21"/>
              </w:rPr>
            </w:pPr>
          </w:p>
        </w:tc>
      </w:tr>
      <w:tr w:rsidR="006842E1" w14:paraId="2D753D0B" w14:textId="77777777">
        <w:trPr>
          <w:trHeight w:val="342"/>
          <w:jc w:val="center"/>
        </w:trPr>
        <w:tc>
          <w:tcPr>
            <w:tcW w:w="4447" w:type="dxa"/>
            <w:tcBorders>
              <w:left w:val="nil"/>
              <w:bottom w:val="nil"/>
              <w:right w:val="nil"/>
            </w:tcBorders>
          </w:tcPr>
          <w:p w14:paraId="6DE9970E" w14:textId="77777777" w:rsidR="006842E1" w:rsidRDefault="006842E1">
            <w:pPr>
              <w:rPr>
                <w:sz w:val="21"/>
              </w:rPr>
            </w:pPr>
            <w:r>
              <w:rPr>
                <w:sz w:val="21"/>
              </w:rPr>
              <w:t>Vendor Signature</w:t>
            </w:r>
          </w:p>
        </w:tc>
        <w:tc>
          <w:tcPr>
            <w:tcW w:w="630" w:type="dxa"/>
            <w:tcBorders>
              <w:top w:val="nil"/>
              <w:left w:val="nil"/>
              <w:bottom w:val="nil"/>
              <w:right w:val="nil"/>
            </w:tcBorders>
          </w:tcPr>
          <w:p w14:paraId="3554DFAF" w14:textId="77777777" w:rsidR="006842E1" w:rsidRDefault="006842E1">
            <w:pPr>
              <w:ind w:left="-198" w:firstLine="198"/>
              <w:rPr>
                <w:sz w:val="21"/>
              </w:rPr>
            </w:pPr>
          </w:p>
        </w:tc>
        <w:tc>
          <w:tcPr>
            <w:tcW w:w="4500" w:type="dxa"/>
            <w:tcBorders>
              <w:left w:val="nil"/>
              <w:bottom w:val="nil"/>
              <w:right w:val="nil"/>
            </w:tcBorders>
          </w:tcPr>
          <w:p w14:paraId="1416101F" w14:textId="77777777" w:rsidR="006842E1" w:rsidRDefault="006842E1">
            <w:pPr>
              <w:rPr>
                <w:sz w:val="21"/>
              </w:rPr>
            </w:pPr>
            <w:r>
              <w:rPr>
                <w:sz w:val="21"/>
              </w:rPr>
              <w:t>Vendor Company Name</w:t>
            </w:r>
          </w:p>
        </w:tc>
      </w:tr>
      <w:tr w:rsidR="006842E1" w14:paraId="12C29900" w14:textId="77777777">
        <w:trPr>
          <w:trHeight w:val="342"/>
          <w:jc w:val="center"/>
        </w:trPr>
        <w:tc>
          <w:tcPr>
            <w:tcW w:w="4447" w:type="dxa"/>
            <w:tcBorders>
              <w:top w:val="nil"/>
              <w:left w:val="nil"/>
              <w:bottom w:val="nil"/>
              <w:right w:val="nil"/>
            </w:tcBorders>
          </w:tcPr>
          <w:p w14:paraId="05B3A94A" w14:textId="77777777" w:rsidR="006842E1" w:rsidRDefault="006842E1">
            <w:pPr>
              <w:rPr>
                <w:sz w:val="18"/>
              </w:rPr>
            </w:pPr>
          </w:p>
        </w:tc>
        <w:tc>
          <w:tcPr>
            <w:tcW w:w="630" w:type="dxa"/>
            <w:tcBorders>
              <w:top w:val="nil"/>
              <w:left w:val="nil"/>
              <w:bottom w:val="nil"/>
              <w:right w:val="nil"/>
            </w:tcBorders>
          </w:tcPr>
          <w:p w14:paraId="58722AA3" w14:textId="77777777" w:rsidR="006842E1" w:rsidRDefault="006842E1">
            <w:pPr>
              <w:ind w:left="-198" w:firstLine="198"/>
              <w:rPr>
                <w:sz w:val="18"/>
              </w:rPr>
            </w:pPr>
          </w:p>
        </w:tc>
        <w:tc>
          <w:tcPr>
            <w:tcW w:w="4500" w:type="dxa"/>
            <w:tcBorders>
              <w:top w:val="nil"/>
              <w:left w:val="nil"/>
              <w:bottom w:val="nil"/>
              <w:right w:val="nil"/>
            </w:tcBorders>
          </w:tcPr>
          <w:p w14:paraId="2EDA963E" w14:textId="77777777" w:rsidR="006842E1" w:rsidRDefault="006842E1">
            <w:pPr>
              <w:rPr>
                <w:sz w:val="18"/>
              </w:rPr>
            </w:pPr>
          </w:p>
        </w:tc>
      </w:tr>
      <w:tr w:rsidR="006842E1" w14:paraId="36251E80" w14:textId="77777777">
        <w:trPr>
          <w:trHeight w:val="342"/>
          <w:jc w:val="center"/>
        </w:trPr>
        <w:tc>
          <w:tcPr>
            <w:tcW w:w="4447" w:type="dxa"/>
            <w:tcBorders>
              <w:left w:val="nil"/>
              <w:bottom w:val="nil"/>
              <w:right w:val="nil"/>
            </w:tcBorders>
          </w:tcPr>
          <w:p w14:paraId="4E744B9F" w14:textId="77777777" w:rsidR="006842E1" w:rsidRDefault="006842E1">
            <w:pPr>
              <w:rPr>
                <w:sz w:val="18"/>
              </w:rPr>
            </w:pPr>
            <w:r>
              <w:rPr>
                <w:sz w:val="18"/>
              </w:rPr>
              <w:t>Title</w:t>
            </w:r>
          </w:p>
        </w:tc>
        <w:tc>
          <w:tcPr>
            <w:tcW w:w="630" w:type="dxa"/>
            <w:tcBorders>
              <w:top w:val="nil"/>
              <w:left w:val="nil"/>
              <w:bottom w:val="nil"/>
              <w:right w:val="nil"/>
            </w:tcBorders>
          </w:tcPr>
          <w:p w14:paraId="5E85FC8F" w14:textId="77777777" w:rsidR="006842E1" w:rsidRDefault="006842E1">
            <w:pPr>
              <w:ind w:left="-198" w:firstLine="198"/>
              <w:rPr>
                <w:sz w:val="18"/>
              </w:rPr>
            </w:pPr>
          </w:p>
        </w:tc>
        <w:tc>
          <w:tcPr>
            <w:tcW w:w="4500" w:type="dxa"/>
            <w:tcBorders>
              <w:left w:val="nil"/>
              <w:bottom w:val="nil"/>
              <w:right w:val="nil"/>
            </w:tcBorders>
          </w:tcPr>
          <w:p w14:paraId="5536E612" w14:textId="77777777" w:rsidR="006842E1" w:rsidRDefault="006842E1">
            <w:pPr>
              <w:rPr>
                <w:sz w:val="18"/>
              </w:rPr>
            </w:pPr>
            <w:r>
              <w:rPr>
                <w:sz w:val="18"/>
              </w:rPr>
              <w:t>Date</w:t>
            </w:r>
          </w:p>
        </w:tc>
      </w:tr>
    </w:tbl>
    <w:p w14:paraId="490FE5CC" w14:textId="77777777" w:rsidR="006842E1" w:rsidRDefault="006842E1">
      <w:pPr>
        <w:pStyle w:val="Body2"/>
        <w:rPr>
          <w:sz w:val="10"/>
        </w:rPr>
        <w:sectPr w:rsidR="006842E1">
          <w:headerReference w:type="default" r:id="rId22"/>
          <w:footerReference w:type="default" r:id="rId23"/>
          <w:pgSz w:w="12240" w:h="15840" w:code="1"/>
          <w:pgMar w:top="1440" w:right="1152" w:bottom="1152" w:left="1152" w:header="720" w:footer="720" w:gutter="0"/>
          <w:pgNumType w:start="1"/>
          <w:cols w:space="720"/>
        </w:sectPr>
      </w:pPr>
    </w:p>
    <w:p w14:paraId="01EFA006" w14:textId="77777777" w:rsidR="006842E1" w:rsidRDefault="006842E1">
      <w:pPr>
        <w:pStyle w:val="Header"/>
        <w:jc w:val="center"/>
        <w:rPr>
          <w:b/>
          <w:sz w:val="28"/>
        </w:rPr>
      </w:pPr>
      <w:r>
        <w:rPr>
          <w:b/>
          <w:sz w:val="28"/>
        </w:rPr>
        <w:lastRenderedPageBreak/>
        <w:t>APPENDIX B</w:t>
      </w:r>
    </w:p>
    <w:p w14:paraId="60DAC2A5" w14:textId="77777777" w:rsidR="006842E1" w:rsidRDefault="006842E1">
      <w:pPr>
        <w:pStyle w:val="Header"/>
        <w:rPr>
          <w:sz w:val="20"/>
        </w:rPr>
      </w:pPr>
    </w:p>
    <w:p w14:paraId="436A2430" w14:textId="77777777" w:rsidR="006842E1" w:rsidRDefault="000A3269">
      <w:pPr>
        <w:pStyle w:val="Header"/>
        <w:jc w:val="center"/>
      </w:pPr>
      <w:r>
        <w:rPr>
          <w:b/>
        </w:rPr>
        <w:t>PROPOSED</w:t>
      </w:r>
      <w:r w:rsidR="006842E1">
        <w:rPr>
          <w:b/>
        </w:rPr>
        <w:t xml:space="preserve"> CONTRACT</w:t>
      </w:r>
      <w:r w:rsidR="00805EB8">
        <w:rPr>
          <w:b/>
        </w:rPr>
        <w:fldChar w:fldCharType="begin"/>
      </w:r>
      <w:r w:rsidR="006842E1">
        <w:rPr>
          <w:b/>
        </w:rPr>
        <w:instrText xml:space="preserve"> TC “</w:instrText>
      </w:r>
      <w:bookmarkStart w:id="836" w:name="_Toc24528937"/>
      <w:bookmarkStart w:id="837" w:name="_Toc24535595"/>
      <w:r w:rsidR="006842E1">
        <w:rPr>
          <w:b/>
        </w:rPr>
        <w:instrText xml:space="preserve">Appendix B:  </w:instrText>
      </w:r>
      <w:r w:rsidR="006842E1">
        <w:rPr>
          <w:b/>
          <w:i/>
          <w:iCs/>
        </w:rPr>
        <w:instrText xml:space="preserve">Model </w:instrText>
      </w:r>
      <w:r w:rsidR="006842E1">
        <w:rPr>
          <w:b/>
          <w:i/>
          <w:iCs/>
          <w:color w:val="FF0000"/>
        </w:rPr>
        <w:instrText>[Master]</w:instrText>
      </w:r>
      <w:r w:rsidR="006842E1">
        <w:rPr>
          <w:b/>
          <w:i/>
          <w:iCs/>
        </w:rPr>
        <w:instrText xml:space="preserve"> Contract</w:instrText>
      </w:r>
      <w:bookmarkEnd w:id="836"/>
      <w:bookmarkEnd w:id="837"/>
      <w:r w:rsidR="006842E1">
        <w:rPr>
          <w:b/>
        </w:rPr>
        <w:instrText xml:space="preserve">”\l 5\n </w:instrText>
      </w:r>
      <w:r w:rsidR="00805EB8">
        <w:rPr>
          <w:b/>
        </w:rPr>
        <w:fldChar w:fldCharType="end"/>
      </w:r>
    </w:p>
    <w:p w14:paraId="59FB13A9" w14:textId="77777777" w:rsidR="006842E1" w:rsidRDefault="006842E1">
      <w:pPr>
        <w:pStyle w:val="Header"/>
        <w:jc w:val="center"/>
      </w:pPr>
    </w:p>
    <w:p w14:paraId="102E2C83" w14:textId="77777777" w:rsidR="006842E1" w:rsidRDefault="006842E1">
      <w:pPr>
        <w:jc w:val="center"/>
      </w:pPr>
    </w:p>
    <w:p w14:paraId="566E6991" w14:textId="77777777" w:rsidR="006842E1" w:rsidRDefault="006842E1">
      <w:pPr>
        <w:jc w:val="center"/>
      </w:pPr>
      <w:r>
        <w:t xml:space="preserve">Posted separately on the </w:t>
      </w:r>
      <w:r w:rsidR="00975D07">
        <w:t>CTS</w:t>
      </w:r>
      <w:r>
        <w:t xml:space="preserve"> Web site at: </w:t>
      </w:r>
      <w:r w:rsidR="00D50AFA" w:rsidRPr="00D50AFA">
        <w:t>https://watech.wa.gov/procurement-announcements</w:t>
      </w:r>
    </w:p>
    <w:p w14:paraId="64D4C08E" w14:textId="77777777" w:rsidR="000A3269" w:rsidRDefault="000A3269">
      <w:pPr>
        <w:jc w:val="center"/>
        <w:rPr>
          <w:sz w:val="28"/>
        </w:rPr>
      </w:pPr>
    </w:p>
    <w:p w14:paraId="50EC0278" w14:textId="77777777" w:rsidR="006842E1" w:rsidRDefault="006842E1">
      <w:pPr>
        <w:pStyle w:val="Heading3para"/>
        <w:spacing w:before="120"/>
        <w:ind w:left="0"/>
      </w:pPr>
    </w:p>
    <w:p w14:paraId="09278B3E" w14:textId="77777777" w:rsidR="006842E1" w:rsidRDefault="006842E1">
      <w:pPr>
        <w:pStyle w:val="Heading3para"/>
        <w:spacing w:before="120"/>
        <w:ind w:left="0"/>
        <w:sectPr w:rsidR="006842E1">
          <w:footerReference w:type="default" r:id="rId24"/>
          <w:pgSz w:w="12240" w:h="15840"/>
          <w:pgMar w:top="1440" w:right="1440" w:bottom="1440" w:left="1440" w:header="720" w:footer="720" w:gutter="0"/>
          <w:cols w:space="720"/>
          <w:docGrid w:linePitch="360"/>
        </w:sectPr>
      </w:pPr>
    </w:p>
    <w:p w14:paraId="4D156E3D" w14:textId="77777777" w:rsidR="006842E1" w:rsidRDefault="006842E1">
      <w:pPr>
        <w:tabs>
          <w:tab w:val="center" w:pos="4385"/>
        </w:tabs>
        <w:suppressAutoHyphens/>
        <w:spacing w:before="120" w:after="60"/>
        <w:jc w:val="center"/>
        <w:rPr>
          <w:b/>
          <w:sz w:val="28"/>
        </w:rPr>
      </w:pPr>
      <w:r>
        <w:rPr>
          <w:b/>
          <w:sz w:val="28"/>
        </w:rPr>
        <w:lastRenderedPageBreak/>
        <w:t>APPENDIX C</w:t>
      </w:r>
    </w:p>
    <w:p w14:paraId="4A32F426" w14:textId="77777777" w:rsidR="006842E1" w:rsidRDefault="006842E1" w:rsidP="004012C7">
      <w:pPr>
        <w:jc w:val="center"/>
        <w:rPr>
          <w:b/>
        </w:rPr>
      </w:pPr>
      <w:r>
        <w:rPr>
          <w:b/>
          <w:i/>
          <w:iCs/>
          <w:color w:val="FF0000"/>
        </w:rPr>
        <w:t>(If Applicable)</w:t>
      </w:r>
      <w:r>
        <w:rPr>
          <w:b/>
        </w:rPr>
        <w:t xml:space="preserve"> MWBE Participation Form </w:t>
      </w:r>
      <w:r w:rsidR="00805EB8">
        <w:rPr>
          <w:i/>
          <w:iCs/>
        </w:rPr>
        <w:fldChar w:fldCharType="begin"/>
      </w:r>
      <w:r>
        <w:rPr>
          <w:i/>
          <w:iCs/>
        </w:rPr>
        <w:instrText xml:space="preserve"> TC “</w:instrText>
      </w:r>
      <w:bookmarkStart w:id="838" w:name="_Toc24528938"/>
      <w:bookmarkStart w:id="839" w:name="_Toc24535596"/>
      <w:r>
        <w:rPr>
          <w:b/>
          <w:bCs/>
        </w:rPr>
        <w:instrText xml:space="preserve">Appendix C:  </w:instrText>
      </w:r>
      <w:r>
        <w:rPr>
          <w:b/>
          <w:i/>
          <w:iCs/>
        </w:rPr>
        <w:instrText xml:space="preserve">MWBE Participation Form </w:instrText>
      </w:r>
      <w:r>
        <w:rPr>
          <w:i/>
          <w:iCs/>
          <w:color w:val="FF0000"/>
        </w:rPr>
        <w:instrText>[if applicable]</w:instrText>
      </w:r>
      <w:bookmarkEnd w:id="838"/>
      <w:bookmarkEnd w:id="839"/>
      <w:r>
        <w:rPr>
          <w:i/>
          <w:iCs/>
        </w:rPr>
        <w:instrText xml:space="preserve">”\l 5\n </w:instrText>
      </w:r>
      <w:r w:rsidR="00805EB8">
        <w:rPr>
          <w:i/>
          <w:iCs/>
        </w:rPr>
        <w:fldChar w:fldCharType="end"/>
      </w:r>
    </w:p>
    <w:p w14:paraId="1FCD356A" w14:textId="77777777" w:rsidR="006842E1" w:rsidRDefault="006842E1">
      <w:pPr>
        <w:jc w:val="center"/>
        <w:rPr>
          <w:b/>
        </w:rPr>
      </w:pPr>
      <w:bookmarkStart w:id="840" w:name="_Toc354971098"/>
      <w:bookmarkStart w:id="841" w:name="_Toc354971486"/>
      <w:bookmarkStart w:id="842" w:name="_Toc355085309"/>
      <w:bookmarkStart w:id="843" w:name="_Toc355407898"/>
      <w:bookmarkStart w:id="844" w:name="_Toc357522209"/>
      <w:bookmarkStart w:id="845" w:name="_Toc369571887"/>
      <w:bookmarkStart w:id="846" w:name="_Toc369588491"/>
      <w:bookmarkStart w:id="847" w:name="_Toc369596576"/>
      <w:bookmarkStart w:id="848" w:name="_Toc369597172"/>
      <w:bookmarkStart w:id="849" w:name="_Toc369602527"/>
      <w:bookmarkStart w:id="850" w:name="_Toc369937738"/>
      <w:r>
        <w:rPr>
          <w:b/>
        </w:rPr>
        <w:t>Minority and Women's Business Enterprises (MWBE)</w:t>
      </w:r>
    </w:p>
    <w:p w14:paraId="1E86F4A8" w14:textId="77777777" w:rsidR="006842E1" w:rsidRDefault="006842E1">
      <w:pPr>
        <w:jc w:val="center"/>
      </w:pPr>
      <w:r>
        <w:rPr>
          <w:b/>
        </w:rPr>
        <w:t>Participation Form</w:t>
      </w:r>
    </w:p>
    <w:bookmarkEnd w:id="840"/>
    <w:bookmarkEnd w:id="841"/>
    <w:bookmarkEnd w:id="842"/>
    <w:bookmarkEnd w:id="843"/>
    <w:bookmarkEnd w:id="844"/>
    <w:bookmarkEnd w:id="845"/>
    <w:bookmarkEnd w:id="846"/>
    <w:bookmarkEnd w:id="847"/>
    <w:bookmarkEnd w:id="848"/>
    <w:bookmarkEnd w:id="849"/>
    <w:bookmarkEnd w:id="850"/>
    <w:p w14:paraId="3A64A002" w14:textId="77777777" w:rsidR="006842E1" w:rsidRDefault="006842E1">
      <w:pPr>
        <w:jc w:val="center"/>
        <w:rPr>
          <w:b/>
        </w:rPr>
      </w:pPr>
    </w:p>
    <w:p w14:paraId="415B3170" w14:textId="77777777" w:rsidR="006842E1" w:rsidRDefault="006842E1">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62845ED1"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0B365C8F"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578C10D9" w14:textId="77777777">
        <w:trPr>
          <w:trHeight w:val="50"/>
        </w:trPr>
        <w:tc>
          <w:tcPr>
            <w:tcW w:w="4410" w:type="dxa"/>
            <w:shd w:val="pct5" w:color="000000" w:fill="FFFFFF"/>
          </w:tcPr>
          <w:p w14:paraId="3F898B41" w14:textId="77777777" w:rsidR="006842E1" w:rsidRDefault="006842E1">
            <w:pPr>
              <w:spacing w:before="60" w:after="60"/>
              <w:rPr>
                <w:b/>
                <w:sz w:val="20"/>
              </w:rPr>
            </w:pPr>
            <w:r>
              <w:rPr>
                <w:b/>
                <w:sz w:val="20"/>
              </w:rPr>
              <w:t>MBE FIRM NAME</w:t>
            </w:r>
          </w:p>
        </w:tc>
        <w:tc>
          <w:tcPr>
            <w:tcW w:w="2970" w:type="dxa"/>
            <w:shd w:val="pct5" w:color="000000" w:fill="FFFFFF"/>
          </w:tcPr>
          <w:p w14:paraId="1AB00406" w14:textId="77777777" w:rsidR="006842E1" w:rsidRDefault="006842E1">
            <w:pPr>
              <w:spacing w:before="60" w:after="60"/>
              <w:rPr>
                <w:b/>
                <w:sz w:val="20"/>
              </w:rPr>
            </w:pPr>
            <w:r>
              <w:rPr>
                <w:b/>
                <w:sz w:val="20"/>
              </w:rPr>
              <w:t>*MBE CERTIFICATION NO.</w:t>
            </w:r>
          </w:p>
        </w:tc>
        <w:tc>
          <w:tcPr>
            <w:tcW w:w="2160" w:type="dxa"/>
            <w:shd w:val="pct5" w:color="000000" w:fill="FFFFFF"/>
          </w:tcPr>
          <w:p w14:paraId="6D9711A0" w14:textId="77777777" w:rsidR="006842E1" w:rsidRDefault="006842E1">
            <w:pPr>
              <w:spacing w:before="60" w:after="60"/>
              <w:rPr>
                <w:b/>
                <w:sz w:val="20"/>
              </w:rPr>
            </w:pPr>
            <w:r>
              <w:rPr>
                <w:b/>
                <w:sz w:val="20"/>
              </w:rPr>
              <w:t>PARTICIPATION %</w:t>
            </w:r>
          </w:p>
        </w:tc>
      </w:tr>
      <w:tr w:rsidR="006842E1" w14:paraId="30E323C8" w14:textId="77777777">
        <w:trPr>
          <w:trHeight w:val="43"/>
        </w:trPr>
        <w:tc>
          <w:tcPr>
            <w:tcW w:w="4410" w:type="dxa"/>
          </w:tcPr>
          <w:p w14:paraId="336F3A10" w14:textId="77777777" w:rsidR="006842E1" w:rsidRDefault="006842E1">
            <w:pPr>
              <w:rPr>
                <w:sz w:val="20"/>
              </w:rPr>
            </w:pPr>
          </w:p>
        </w:tc>
        <w:tc>
          <w:tcPr>
            <w:tcW w:w="2970" w:type="dxa"/>
          </w:tcPr>
          <w:p w14:paraId="4D133A80" w14:textId="77777777" w:rsidR="006842E1" w:rsidRDefault="006842E1">
            <w:pPr>
              <w:rPr>
                <w:sz w:val="20"/>
              </w:rPr>
            </w:pPr>
          </w:p>
        </w:tc>
        <w:tc>
          <w:tcPr>
            <w:tcW w:w="2160" w:type="dxa"/>
          </w:tcPr>
          <w:p w14:paraId="75B80D4C" w14:textId="77777777" w:rsidR="006842E1" w:rsidRDefault="006842E1">
            <w:pPr>
              <w:rPr>
                <w:sz w:val="20"/>
              </w:rPr>
            </w:pPr>
          </w:p>
        </w:tc>
      </w:tr>
      <w:tr w:rsidR="006842E1" w14:paraId="54C4C1D4" w14:textId="77777777">
        <w:trPr>
          <w:trHeight w:val="43"/>
        </w:trPr>
        <w:tc>
          <w:tcPr>
            <w:tcW w:w="4410" w:type="dxa"/>
            <w:tcBorders>
              <w:bottom w:val="single" w:sz="4" w:space="0" w:color="auto"/>
            </w:tcBorders>
          </w:tcPr>
          <w:p w14:paraId="14E07D36" w14:textId="77777777" w:rsidR="006842E1" w:rsidRDefault="006842E1">
            <w:pPr>
              <w:rPr>
                <w:sz w:val="20"/>
              </w:rPr>
            </w:pPr>
          </w:p>
        </w:tc>
        <w:tc>
          <w:tcPr>
            <w:tcW w:w="2970" w:type="dxa"/>
            <w:tcBorders>
              <w:bottom w:val="single" w:sz="4" w:space="0" w:color="auto"/>
            </w:tcBorders>
          </w:tcPr>
          <w:p w14:paraId="03303406" w14:textId="77777777" w:rsidR="006842E1" w:rsidRDefault="006842E1">
            <w:pPr>
              <w:rPr>
                <w:sz w:val="20"/>
              </w:rPr>
            </w:pPr>
          </w:p>
        </w:tc>
        <w:tc>
          <w:tcPr>
            <w:tcW w:w="2160" w:type="dxa"/>
            <w:tcBorders>
              <w:bottom w:val="single" w:sz="4" w:space="0" w:color="auto"/>
            </w:tcBorders>
          </w:tcPr>
          <w:p w14:paraId="6B486E85" w14:textId="77777777" w:rsidR="006842E1" w:rsidRDefault="006842E1">
            <w:pPr>
              <w:pStyle w:val="Footer"/>
              <w:rPr>
                <w:sz w:val="20"/>
              </w:rPr>
            </w:pPr>
          </w:p>
        </w:tc>
      </w:tr>
      <w:tr w:rsidR="006842E1" w14:paraId="530F5CF6" w14:textId="77777777">
        <w:trPr>
          <w:trHeight w:val="43"/>
        </w:trPr>
        <w:tc>
          <w:tcPr>
            <w:tcW w:w="4410" w:type="dxa"/>
            <w:tcBorders>
              <w:left w:val="nil"/>
              <w:bottom w:val="nil"/>
              <w:right w:val="nil"/>
            </w:tcBorders>
          </w:tcPr>
          <w:p w14:paraId="1B4CC6F2" w14:textId="77777777" w:rsidR="006842E1" w:rsidRDefault="006842E1">
            <w:pPr>
              <w:rPr>
                <w:sz w:val="20"/>
              </w:rPr>
            </w:pPr>
          </w:p>
        </w:tc>
        <w:tc>
          <w:tcPr>
            <w:tcW w:w="2970" w:type="dxa"/>
            <w:tcBorders>
              <w:left w:val="nil"/>
              <w:bottom w:val="nil"/>
              <w:right w:val="nil"/>
            </w:tcBorders>
          </w:tcPr>
          <w:p w14:paraId="6B78FF16" w14:textId="77777777" w:rsidR="006842E1" w:rsidRDefault="006842E1">
            <w:pPr>
              <w:rPr>
                <w:sz w:val="20"/>
              </w:rPr>
            </w:pPr>
          </w:p>
        </w:tc>
        <w:tc>
          <w:tcPr>
            <w:tcW w:w="2160" w:type="dxa"/>
            <w:tcBorders>
              <w:left w:val="nil"/>
              <w:bottom w:val="nil"/>
              <w:right w:val="nil"/>
            </w:tcBorders>
          </w:tcPr>
          <w:p w14:paraId="1BDEF2A5" w14:textId="77777777" w:rsidR="006842E1" w:rsidRDefault="006842E1">
            <w:pPr>
              <w:pStyle w:val="Footer"/>
              <w:rPr>
                <w:sz w:val="20"/>
              </w:rPr>
            </w:pPr>
          </w:p>
        </w:tc>
      </w:tr>
      <w:tr w:rsidR="006842E1" w14:paraId="3164FB5C" w14:textId="77777777">
        <w:trPr>
          <w:trHeight w:val="43"/>
        </w:trPr>
        <w:tc>
          <w:tcPr>
            <w:tcW w:w="4410" w:type="dxa"/>
            <w:tcBorders>
              <w:top w:val="nil"/>
              <w:left w:val="nil"/>
              <w:right w:val="nil"/>
            </w:tcBorders>
          </w:tcPr>
          <w:p w14:paraId="0F6E2BFA" w14:textId="77777777" w:rsidR="006842E1" w:rsidRDefault="006842E1">
            <w:pPr>
              <w:rPr>
                <w:sz w:val="20"/>
              </w:rPr>
            </w:pPr>
          </w:p>
        </w:tc>
        <w:tc>
          <w:tcPr>
            <w:tcW w:w="2970" w:type="dxa"/>
            <w:tcBorders>
              <w:top w:val="nil"/>
              <w:left w:val="nil"/>
              <w:right w:val="nil"/>
            </w:tcBorders>
          </w:tcPr>
          <w:p w14:paraId="1099CACC" w14:textId="77777777" w:rsidR="006842E1" w:rsidRDefault="006842E1">
            <w:pPr>
              <w:rPr>
                <w:sz w:val="20"/>
              </w:rPr>
            </w:pPr>
          </w:p>
        </w:tc>
        <w:tc>
          <w:tcPr>
            <w:tcW w:w="2160" w:type="dxa"/>
            <w:tcBorders>
              <w:top w:val="nil"/>
              <w:left w:val="nil"/>
              <w:right w:val="nil"/>
            </w:tcBorders>
          </w:tcPr>
          <w:p w14:paraId="7705B7B1" w14:textId="77777777" w:rsidR="006842E1" w:rsidRDefault="006842E1">
            <w:pPr>
              <w:pStyle w:val="Footer"/>
              <w:rPr>
                <w:sz w:val="20"/>
              </w:rPr>
            </w:pPr>
          </w:p>
        </w:tc>
      </w:tr>
      <w:tr w:rsidR="006842E1" w14:paraId="03CCC3F7" w14:textId="77777777">
        <w:trPr>
          <w:trHeight w:val="43"/>
        </w:trPr>
        <w:tc>
          <w:tcPr>
            <w:tcW w:w="4410" w:type="dxa"/>
            <w:shd w:val="pct5" w:color="000000" w:fill="FFFFFF"/>
          </w:tcPr>
          <w:p w14:paraId="0A0BCE38" w14:textId="77777777" w:rsidR="006842E1" w:rsidRDefault="006842E1">
            <w:pPr>
              <w:spacing w:before="60" w:after="60"/>
              <w:rPr>
                <w:b/>
                <w:sz w:val="20"/>
              </w:rPr>
            </w:pPr>
            <w:r>
              <w:rPr>
                <w:b/>
                <w:sz w:val="20"/>
              </w:rPr>
              <w:t>WBE FIRM NAME</w:t>
            </w:r>
          </w:p>
        </w:tc>
        <w:tc>
          <w:tcPr>
            <w:tcW w:w="2970" w:type="dxa"/>
            <w:shd w:val="pct5" w:color="000000" w:fill="FFFFFF"/>
          </w:tcPr>
          <w:p w14:paraId="01F2ED00" w14:textId="77777777" w:rsidR="006842E1" w:rsidRDefault="006842E1">
            <w:pPr>
              <w:spacing w:before="60" w:after="60"/>
              <w:rPr>
                <w:b/>
                <w:sz w:val="20"/>
              </w:rPr>
            </w:pPr>
            <w:r>
              <w:rPr>
                <w:b/>
                <w:sz w:val="20"/>
              </w:rPr>
              <w:t>*WBE CERTIFICATION NO.</w:t>
            </w:r>
          </w:p>
        </w:tc>
        <w:tc>
          <w:tcPr>
            <w:tcW w:w="2160" w:type="dxa"/>
            <w:shd w:val="pct5" w:color="000000" w:fill="FFFFFF"/>
          </w:tcPr>
          <w:p w14:paraId="5F7AC462" w14:textId="77777777" w:rsidR="006842E1" w:rsidRDefault="006842E1">
            <w:pPr>
              <w:spacing w:before="60" w:after="60"/>
              <w:rPr>
                <w:b/>
                <w:sz w:val="20"/>
              </w:rPr>
            </w:pPr>
            <w:r>
              <w:rPr>
                <w:b/>
                <w:sz w:val="20"/>
              </w:rPr>
              <w:t>PARTICIPATION %</w:t>
            </w:r>
          </w:p>
        </w:tc>
      </w:tr>
      <w:tr w:rsidR="006842E1" w14:paraId="4E80CE4E" w14:textId="77777777">
        <w:trPr>
          <w:trHeight w:val="43"/>
        </w:trPr>
        <w:tc>
          <w:tcPr>
            <w:tcW w:w="4410" w:type="dxa"/>
          </w:tcPr>
          <w:p w14:paraId="61869579" w14:textId="77777777" w:rsidR="006842E1" w:rsidRDefault="006842E1">
            <w:pPr>
              <w:rPr>
                <w:sz w:val="22"/>
              </w:rPr>
            </w:pPr>
          </w:p>
        </w:tc>
        <w:tc>
          <w:tcPr>
            <w:tcW w:w="2970" w:type="dxa"/>
          </w:tcPr>
          <w:p w14:paraId="03212C63" w14:textId="77777777" w:rsidR="006842E1" w:rsidRDefault="006842E1">
            <w:pPr>
              <w:rPr>
                <w:sz w:val="22"/>
              </w:rPr>
            </w:pPr>
          </w:p>
        </w:tc>
        <w:tc>
          <w:tcPr>
            <w:tcW w:w="2160" w:type="dxa"/>
          </w:tcPr>
          <w:p w14:paraId="2AB074E2" w14:textId="77777777" w:rsidR="006842E1" w:rsidRDefault="006842E1">
            <w:pPr>
              <w:rPr>
                <w:sz w:val="22"/>
              </w:rPr>
            </w:pPr>
          </w:p>
        </w:tc>
      </w:tr>
      <w:tr w:rsidR="006842E1" w14:paraId="5CD0E68B" w14:textId="77777777">
        <w:trPr>
          <w:trHeight w:val="43"/>
        </w:trPr>
        <w:tc>
          <w:tcPr>
            <w:tcW w:w="4410" w:type="dxa"/>
          </w:tcPr>
          <w:p w14:paraId="3E776CC3" w14:textId="77777777" w:rsidR="006842E1" w:rsidRDefault="006842E1">
            <w:pPr>
              <w:rPr>
                <w:sz w:val="22"/>
              </w:rPr>
            </w:pPr>
          </w:p>
        </w:tc>
        <w:tc>
          <w:tcPr>
            <w:tcW w:w="2970" w:type="dxa"/>
          </w:tcPr>
          <w:p w14:paraId="06945A4C" w14:textId="77777777" w:rsidR="006842E1" w:rsidRDefault="006842E1">
            <w:pPr>
              <w:rPr>
                <w:sz w:val="22"/>
              </w:rPr>
            </w:pPr>
          </w:p>
        </w:tc>
        <w:tc>
          <w:tcPr>
            <w:tcW w:w="2160" w:type="dxa"/>
          </w:tcPr>
          <w:p w14:paraId="0458C6D7" w14:textId="77777777" w:rsidR="006842E1" w:rsidRDefault="006842E1">
            <w:pPr>
              <w:rPr>
                <w:sz w:val="22"/>
              </w:rPr>
            </w:pPr>
          </w:p>
        </w:tc>
      </w:tr>
    </w:tbl>
    <w:p w14:paraId="5529446D" w14:textId="77777777" w:rsidR="006842E1" w:rsidRDefault="006842E1">
      <w:pPr>
        <w:ind w:left="810"/>
        <w:rPr>
          <w:sz w:val="22"/>
        </w:rPr>
      </w:pPr>
    </w:p>
    <w:p w14:paraId="2B32F2F3" w14:textId="77777777" w:rsidR="006842E1" w:rsidRDefault="006842E1">
      <w:pPr>
        <w:tabs>
          <w:tab w:val="left" w:pos="0"/>
        </w:tabs>
        <w:rPr>
          <w:sz w:val="20"/>
        </w:rPr>
      </w:pPr>
      <w:r>
        <w:rPr>
          <w:b/>
          <w:sz w:val="20"/>
        </w:rPr>
        <w:t>*</w:t>
      </w:r>
      <w:r>
        <w:rPr>
          <w:sz w:val="20"/>
        </w:rPr>
        <w:t>Certification number issued by the Washington State Office of Minority and Women's Business Enterprises.</w:t>
      </w:r>
    </w:p>
    <w:p w14:paraId="5C9F1696" w14:textId="77777777" w:rsidR="006842E1" w:rsidRDefault="006842E1">
      <w:pPr>
        <w:rPr>
          <w:sz w:val="22"/>
        </w:rPr>
      </w:pPr>
    </w:p>
    <w:p w14:paraId="5E326F2D" w14:textId="77777777" w:rsidR="006842E1" w:rsidRDefault="006842E1">
      <w:pPr>
        <w:rPr>
          <w:sz w:val="22"/>
        </w:rPr>
      </w:pPr>
    </w:p>
    <w:p w14:paraId="4FE006C2" w14:textId="77777777" w:rsidR="006842E1" w:rsidRDefault="006842E1">
      <w:pPr>
        <w:pStyle w:val="Footer"/>
        <w:tabs>
          <w:tab w:val="clear" w:pos="4320"/>
          <w:tab w:val="clear" w:pos="8640"/>
          <w:tab w:val="left" w:pos="2610"/>
        </w:tabs>
        <w:rPr>
          <w:sz w:val="22"/>
        </w:rPr>
      </w:pPr>
    </w:p>
    <w:p w14:paraId="60703284" w14:textId="77777777" w:rsidR="006842E1" w:rsidRDefault="006842E1">
      <w:pPr>
        <w:pStyle w:val="Footer"/>
        <w:tabs>
          <w:tab w:val="clear" w:pos="4320"/>
          <w:tab w:val="clear" w:pos="8640"/>
          <w:tab w:val="left" w:pos="2610"/>
        </w:tabs>
        <w:rPr>
          <w:sz w:val="22"/>
        </w:rPr>
      </w:pPr>
    </w:p>
    <w:p w14:paraId="4B4EDD53" w14:textId="77777777" w:rsidR="006842E1" w:rsidRDefault="006842E1">
      <w:pPr>
        <w:pStyle w:val="Footer"/>
        <w:tabs>
          <w:tab w:val="clear" w:pos="4320"/>
          <w:tab w:val="clear" w:pos="8640"/>
          <w:tab w:val="left" w:pos="2610"/>
        </w:tabs>
        <w:rPr>
          <w:sz w:val="22"/>
        </w:rPr>
      </w:pPr>
    </w:p>
    <w:p w14:paraId="2B8D9E28" w14:textId="77777777" w:rsidR="006842E1" w:rsidRDefault="006842E1">
      <w:pPr>
        <w:pStyle w:val="Footer"/>
        <w:tabs>
          <w:tab w:val="clear" w:pos="4320"/>
          <w:tab w:val="clear" w:pos="8640"/>
          <w:tab w:val="left" w:pos="2610"/>
        </w:tabs>
        <w:rPr>
          <w:sz w:val="22"/>
        </w:rPr>
      </w:pPr>
    </w:p>
    <w:p w14:paraId="72F938AC" w14:textId="77777777" w:rsidR="006842E1" w:rsidRDefault="006842E1">
      <w:pPr>
        <w:pStyle w:val="Footer"/>
        <w:tabs>
          <w:tab w:val="clear" w:pos="4320"/>
          <w:tab w:val="clear" w:pos="8640"/>
          <w:tab w:val="left" w:pos="2610"/>
        </w:tabs>
        <w:rPr>
          <w:sz w:val="22"/>
        </w:rPr>
      </w:pPr>
    </w:p>
    <w:p w14:paraId="5E001E03" w14:textId="77777777" w:rsidR="006842E1" w:rsidRDefault="006842E1">
      <w:pPr>
        <w:pStyle w:val="Footer"/>
        <w:tabs>
          <w:tab w:val="clear" w:pos="4320"/>
          <w:tab w:val="clear" w:pos="8640"/>
          <w:tab w:val="left" w:pos="2610"/>
        </w:tabs>
        <w:rPr>
          <w:sz w:val="22"/>
        </w:rPr>
      </w:pPr>
    </w:p>
    <w:p w14:paraId="458C38EC" w14:textId="77777777" w:rsidR="006842E1" w:rsidRDefault="006842E1">
      <w:pPr>
        <w:pStyle w:val="Footer"/>
        <w:tabs>
          <w:tab w:val="clear" w:pos="4320"/>
          <w:tab w:val="clear" w:pos="8640"/>
          <w:tab w:val="left" w:pos="2610"/>
        </w:tabs>
        <w:rPr>
          <w:sz w:val="22"/>
        </w:rPr>
      </w:pPr>
    </w:p>
    <w:p w14:paraId="2F709BCA" w14:textId="77777777" w:rsidR="006842E1" w:rsidRDefault="006842E1">
      <w:pPr>
        <w:pStyle w:val="Footer"/>
        <w:tabs>
          <w:tab w:val="clear" w:pos="4320"/>
          <w:tab w:val="clear" w:pos="8640"/>
          <w:tab w:val="left" w:pos="2610"/>
        </w:tabs>
        <w:rPr>
          <w:sz w:val="22"/>
        </w:rPr>
      </w:pPr>
    </w:p>
    <w:p w14:paraId="0E1556FF" w14:textId="77777777" w:rsidR="006842E1" w:rsidRDefault="006842E1">
      <w:pPr>
        <w:tabs>
          <w:tab w:val="left" w:pos="2610"/>
        </w:tabs>
        <w:rPr>
          <w:sz w:val="22"/>
        </w:rPr>
      </w:pPr>
      <w:r>
        <w:rPr>
          <w:sz w:val="22"/>
        </w:rPr>
        <w:t>Name of Vendor completing this Certification: ______________________________________________</w:t>
      </w:r>
    </w:p>
    <w:p w14:paraId="63B73A78" w14:textId="77777777" w:rsidR="003D39D7" w:rsidRDefault="003D39D7">
      <w:pPr>
        <w:tabs>
          <w:tab w:val="left" w:pos="2610"/>
        </w:tabs>
        <w:jc w:val="center"/>
        <w:sectPr w:rsidR="003D39D7">
          <w:headerReference w:type="default" r:id="rId25"/>
          <w:footerReference w:type="default" r:id="rId26"/>
          <w:pgSz w:w="12240" w:h="15840" w:code="1"/>
          <w:pgMar w:top="1440" w:right="1440" w:bottom="1440" w:left="1440" w:header="720" w:footer="720" w:gutter="0"/>
          <w:pgNumType w:start="1"/>
          <w:cols w:space="720"/>
        </w:sectPr>
      </w:pPr>
    </w:p>
    <w:p w14:paraId="074AF287" w14:textId="77777777" w:rsidR="006842E1" w:rsidRDefault="006842E1">
      <w:pPr>
        <w:pStyle w:val="TOC1"/>
        <w:jc w:val="center"/>
        <w:rPr>
          <w:sz w:val="28"/>
        </w:rPr>
      </w:pPr>
      <w:r>
        <w:rPr>
          <w:sz w:val="28"/>
        </w:rPr>
        <w:lastRenderedPageBreak/>
        <w:t>APPENDIX D</w:t>
      </w:r>
    </w:p>
    <w:p w14:paraId="6146CBDB" w14:textId="77777777" w:rsidR="006842E1" w:rsidRPr="00664315" w:rsidRDefault="006842E1">
      <w:pPr>
        <w:jc w:val="center"/>
        <w:rPr>
          <w:b/>
          <w:bCs/>
          <w:sz w:val="22"/>
          <w:szCs w:val="22"/>
        </w:rPr>
      </w:pPr>
      <w:r w:rsidRPr="00664315">
        <w:rPr>
          <w:b/>
          <w:bCs/>
          <w:sz w:val="22"/>
          <w:szCs w:val="22"/>
        </w:rPr>
        <w:t xml:space="preserve">PROTEST PROCEDURE </w:t>
      </w:r>
      <w:r w:rsidR="00805EB8" w:rsidRPr="00664315">
        <w:rPr>
          <w:b/>
          <w:bCs/>
          <w:sz w:val="22"/>
          <w:szCs w:val="22"/>
        </w:rPr>
        <w:fldChar w:fldCharType="begin"/>
      </w:r>
      <w:r w:rsidRPr="00664315">
        <w:rPr>
          <w:b/>
          <w:bCs/>
          <w:sz w:val="22"/>
          <w:szCs w:val="22"/>
        </w:rPr>
        <w:instrText xml:space="preserve"> TC “</w:instrText>
      </w:r>
      <w:bookmarkStart w:id="852" w:name="_Toc24528939"/>
      <w:bookmarkStart w:id="853" w:name="_Toc24535597"/>
      <w:r w:rsidRPr="00664315">
        <w:rPr>
          <w:b/>
          <w:bCs/>
          <w:sz w:val="22"/>
          <w:szCs w:val="22"/>
        </w:rPr>
        <w:instrText xml:space="preserve">Appendix D:  </w:instrText>
      </w:r>
      <w:r w:rsidRPr="00664315">
        <w:rPr>
          <w:b/>
          <w:bCs/>
          <w:i/>
          <w:sz w:val="22"/>
          <w:szCs w:val="22"/>
        </w:rPr>
        <w:instrText>Protest Procedures</w:instrText>
      </w:r>
      <w:bookmarkEnd w:id="852"/>
      <w:bookmarkEnd w:id="853"/>
      <w:r w:rsidRPr="00664315">
        <w:rPr>
          <w:b/>
          <w:bCs/>
          <w:i/>
          <w:sz w:val="22"/>
          <w:szCs w:val="22"/>
        </w:rPr>
        <w:instrText>”</w:instrText>
      </w:r>
      <w:r w:rsidRPr="00664315">
        <w:rPr>
          <w:b/>
          <w:bCs/>
          <w:sz w:val="22"/>
          <w:szCs w:val="22"/>
        </w:rPr>
        <w:instrText xml:space="preserve">\l 5\n </w:instrText>
      </w:r>
      <w:r w:rsidR="00805EB8" w:rsidRPr="00664315">
        <w:rPr>
          <w:b/>
          <w:bCs/>
          <w:sz w:val="22"/>
          <w:szCs w:val="22"/>
        </w:rPr>
        <w:fldChar w:fldCharType="end"/>
      </w:r>
    </w:p>
    <w:p w14:paraId="74076DD7" w14:textId="77777777" w:rsidR="006842E1" w:rsidRPr="00664315" w:rsidRDefault="006842E1">
      <w:pPr>
        <w:tabs>
          <w:tab w:val="center" w:pos="4385"/>
        </w:tabs>
        <w:suppressAutoHyphens/>
        <w:jc w:val="center"/>
        <w:rPr>
          <w:b/>
          <w:sz w:val="22"/>
          <w:szCs w:val="22"/>
        </w:rPr>
      </w:pPr>
    </w:p>
    <w:p w14:paraId="5C0DD6C7" w14:textId="77777777" w:rsidR="006842E1" w:rsidRPr="00664315" w:rsidRDefault="006842E1" w:rsidP="000A3269">
      <w:pPr>
        <w:ind w:left="720" w:hanging="720"/>
        <w:rPr>
          <w:sz w:val="22"/>
          <w:szCs w:val="22"/>
        </w:rPr>
      </w:pPr>
    </w:p>
    <w:p w14:paraId="19F56BEF" w14:textId="77777777" w:rsidR="00CC0172" w:rsidRPr="00664315" w:rsidRDefault="00CC0172" w:rsidP="00CC0172">
      <w:pPr>
        <w:autoSpaceDE w:val="0"/>
        <w:autoSpaceDN w:val="0"/>
        <w:adjustRightInd w:val="0"/>
        <w:rPr>
          <w:sz w:val="22"/>
          <w:szCs w:val="22"/>
        </w:rPr>
      </w:pPr>
      <w:r w:rsidRPr="00664315">
        <w:rPr>
          <w:sz w:val="22"/>
          <w:szCs w:val="22"/>
        </w:rPr>
        <w:t xml:space="preserve">A Vendor who is aggrieved in connection with the solicitation or award of a contract, who has submitted a response and participated in a debriefing conference, may submit a written protest to the </w:t>
      </w:r>
      <w:r w:rsidR="00661A17">
        <w:rPr>
          <w:sz w:val="22"/>
          <w:szCs w:val="22"/>
        </w:rPr>
        <w:t>Contracts &amp; Procurement Manager</w:t>
      </w:r>
      <w:r w:rsidRPr="00664315">
        <w:rPr>
          <w:sz w:val="22"/>
          <w:szCs w:val="22"/>
        </w:rPr>
        <w:t xml:space="preserve"> at Consolidated Technology Services, 1500 Jefferson Street SE, 5</w:t>
      </w:r>
      <w:r w:rsidRPr="00664315">
        <w:rPr>
          <w:sz w:val="22"/>
          <w:szCs w:val="22"/>
          <w:vertAlign w:val="superscript"/>
        </w:rPr>
        <w:t>th</w:t>
      </w:r>
      <w:r w:rsidRPr="00664315">
        <w:rPr>
          <w:sz w:val="22"/>
          <w:szCs w:val="22"/>
        </w:rPr>
        <w:t xml:space="preserve"> Floor, Olympia WA 98501 or </w:t>
      </w:r>
      <w:hyperlink r:id="rId27" w:history="1">
        <w:r w:rsidR="00847FD3">
          <w:rPr>
            <w:rStyle w:val="Hyperlink"/>
            <w:sz w:val="22"/>
            <w:szCs w:val="22"/>
          </w:rPr>
          <w:t>michael.callahan@watech.wa.gov</w:t>
        </w:r>
      </w:hyperlink>
      <w:r w:rsidRPr="00664315">
        <w:rPr>
          <w:sz w:val="22"/>
          <w:szCs w:val="22"/>
        </w:rPr>
        <w:t xml:space="preserve">. </w:t>
      </w:r>
    </w:p>
    <w:p w14:paraId="773A68EB" w14:textId="77777777" w:rsidR="00CC0172" w:rsidRPr="00664315" w:rsidRDefault="00CC0172" w:rsidP="00CC0172">
      <w:pPr>
        <w:autoSpaceDE w:val="0"/>
        <w:autoSpaceDN w:val="0"/>
        <w:adjustRightInd w:val="0"/>
        <w:rPr>
          <w:sz w:val="22"/>
          <w:szCs w:val="22"/>
        </w:rPr>
      </w:pPr>
    </w:p>
    <w:p w14:paraId="16D7E8F3" w14:textId="77777777" w:rsidR="00CC0172" w:rsidRPr="00664315" w:rsidRDefault="00CC0172" w:rsidP="00CC0172">
      <w:pPr>
        <w:autoSpaceDE w:val="0"/>
        <w:autoSpaceDN w:val="0"/>
        <w:adjustRightInd w:val="0"/>
        <w:rPr>
          <w:b/>
          <w:sz w:val="22"/>
          <w:szCs w:val="22"/>
        </w:rPr>
      </w:pPr>
      <w:r w:rsidRPr="00664315">
        <w:rPr>
          <w:b/>
          <w:sz w:val="22"/>
          <w:szCs w:val="22"/>
        </w:rPr>
        <w:t>Grounds</w:t>
      </w:r>
    </w:p>
    <w:p w14:paraId="74106334" w14:textId="77777777" w:rsidR="00CC0172" w:rsidRPr="00664315" w:rsidRDefault="00CC0172" w:rsidP="00CC0172">
      <w:pPr>
        <w:autoSpaceDE w:val="0"/>
        <w:autoSpaceDN w:val="0"/>
        <w:adjustRightInd w:val="0"/>
        <w:rPr>
          <w:sz w:val="22"/>
          <w:szCs w:val="22"/>
        </w:rPr>
      </w:pPr>
      <w:r w:rsidRPr="00664315">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33BAB32F" w14:textId="77777777" w:rsidR="00CC0172" w:rsidRPr="00664315" w:rsidRDefault="00CC0172" w:rsidP="00CC0172">
      <w:pPr>
        <w:autoSpaceDE w:val="0"/>
        <w:autoSpaceDN w:val="0"/>
        <w:adjustRightInd w:val="0"/>
        <w:rPr>
          <w:sz w:val="22"/>
          <w:szCs w:val="22"/>
        </w:rPr>
      </w:pPr>
    </w:p>
    <w:p w14:paraId="1C78DE21" w14:textId="77777777" w:rsidR="00CC0172" w:rsidRPr="00664315" w:rsidRDefault="00CC0172" w:rsidP="00CC0172">
      <w:pPr>
        <w:autoSpaceDE w:val="0"/>
        <w:autoSpaceDN w:val="0"/>
        <w:adjustRightInd w:val="0"/>
        <w:rPr>
          <w:b/>
          <w:sz w:val="22"/>
          <w:szCs w:val="22"/>
        </w:rPr>
      </w:pPr>
      <w:r w:rsidRPr="00664315">
        <w:rPr>
          <w:b/>
          <w:sz w:val="22"/>
          <w:szCs w:val="22"/>
        </w:rPr>
        <w:t>Timing</w:t>
      </w:r>
    </w:p>
    <w:p w14:paraId="63EE5979" w14:textId="77777777" w:rsidR="00CC0172" w:rsidRPr="00664315" w:rsidRDefault="00CC0172" w:rsidP="00CC0172">
      <w:pPr>
        <w:autoSpaceDE w:val="0"/>
        <w:autoSpaceDN w:val="0"/>
        <w:adjustRightInd w:val="0"/>
        <w:rPr>
          <w:sz w:val="22"/>
          <w:szCs w:val="22"/>
        </w:rPr>
      </w:pPr>
      <w:r w:rsidRPr="00664315">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49EB6DB8" w14:textId="77777777" w:rsidR="00CC0172" w:rsidRPr="00664315" w:rsidRDefault="00CC0172" w:rsidP="00CC0172">
      <w:pPr>
        <w:autoSpaceDE w:val="0"/>
        <w:autoSpaceDN w:val="0"/>
        <w:adjustRightInd w:val="0"/>
        <w:rPr>
          <w:sz w:val="22"/>
          <w:szCs w:val="22"/>
        </w:rPr>
      </w:pPr>
    </w:p>
    <w:p w14:paraId="67DD01DC" w14:textId="77777777" w:rsidR="00CC0172" w:rsidRPr="00664315" w:rsidRDefault="00CC0172" w:rsidP="00CC0172">
      <w:pPr>
        <w:autoSpaceDE w:val="0"/>
        <w:autoSpaceDN w:val="0"/>
        <w:adjustRightInd w:val="0"/>
        <w:rPr>
          <w:b/>
          <w:sz w:val="22"/>
          <w:szCs w:val="22"/>
        </w:rPr>
      </w:pPr>
      <w:r w:rsidRPr="00664315">
        <w:rPr>
          <w:b/>
          <w:sz w:val="22"/>
          <w:szCs w:val="22"/>
        </w:rPr>
        <w:t>Process</w:t>
      </w:r>
    </w:p>
    <w:p w14:paraId="249D42D8" w14:textId="77777777" w:rsidR="00CC0172" w:rsidRPr="00664315" w:rsidRDefault="00CC0172" w:rsidP="00CC0172">
      <w:pPr>
        <w:autoSpaceDE w:val="0"/>
        <w:autoSpaceDN w:val="0"/>
        <w:adjustRightInd w:val="0"/>
        <w:rPr>
          <w:sz w:val="22"/>
          <w:szCs w:val="22"/>
        </w:rPr>
      </w:pPr>
      <w:r w:rsidRPr="00664315">
        <w:rPr>
          <w:sz w:val="22"/>
          <w:szCs w:val="22"/>
        </w:rPr>
        <w:t>In conducting its review, CTS will consider all available relevant facts. CTS will resolve the protest in one of the following ways:</w:t>
      </w:r>
    </w:p>
    <w:p w14:paraId="401A1DDA"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that the protest lacks merit and upholding the agency's action.</w:t>
      </w:r>
    </w:p>
    <w:p w14:paraId="44F815AD"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only technical or harmless errors in the agency's acquisition process, determining the agency to be in substantial compliance, and rejecting the protest; or</w:t>
      </w:r>
    </w:p>
    <w:p w14:paraId="7C6473BF"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merit in the protest and provide options to the agency, including:</w:t>
      </w:r>
    </w:p>
    <w:p w14:paraId="34B967CA"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 xml:space="preserve">Correcting errors and reevaluating all </w:t>
      </w:r>
      <w:r w:rsidR="00D16817" w:rsidRPr="00664315">
        <w:rPr>
          <w:rFonts w:ascii="Times New Roman" w:hAnsi="Times New Roman"/>
        </w:rPr>
        <w:t>Responses</w:t>
      </w:r>
      <w:r w:rsidRPr="00664315">
        <w:rPr>
          <w:rFonts w:ascii="Times New Roman" w:hAnsi="Times New Roman"/>
        </w:rPr>
        <w:t>;</w:t>
      </w:r>
    </w:p>
    <w:p w14:paraId="47CF7E88"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Reissuing the solicitation document; or</w:t>
      </w:r>
    </w:p>
    <w:p w14:paraId="7E36128D"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Making other findings and determining other courses of action as appropriate.</w:t>
      </w:r>
    </w:p>
    <w:p w14:paraId="7B72A1AE" w14:textId="77777777" w:rsidR="00CC0172" w:rsidRPr="00664315" w:rsidRDefault="00CC0172" w:rsidP="00CC0172">
      <w:pPr>
        <w:autoSpaceDE w:val="0"/>
        <w:autoSpaceDN w:val="0"/>
        <w:adjustRightInd w:val="0"/>
        <w:rPr>
          <w:b/>
          <w:sz w:val="22"/>
          <w:szCs w:val="22"/>
        </w:rPr>
      </w:pPr>
    </w:p>
    <w:p w14:paraId="77B19727" w14:textId="77777777" w:rsidR="00CC0172" w:rsidRPr="00664315" w:rsidRDefault="00CC0172" w:rsidP="00CC0172">
      <w:pPr>
        <w:autoSpaceDE w:val="0"/>
        <w:autoSpaceDN w:val="0"/>
        <w:adjustRightInd w:val="0"/>
        <w:rPr>
          <w:sz w:val="22"/>
          <w:szCs w:val="22"/>
        </w:rPr>
      </w:pPr>
      <w:r w:rsidRPr="00664315">
        <w:rPr>
          <w:sz w:val="22"/>
          <w:szCs w:val="22"/>
        </w:rPr>
        <w:t xml:space="preserve">Except as stated otherwise below, the </w:t>
      </w:r>
      <w:r w:rsidR="00940220">
        <w:rPr>
          <w:sz w:val="22"/>
          <w:szCs w:val="22"/>
        </w:rPr>
        <w:t>Contracts &amp; Procurement Manager</w:t>
      </w:r>
      <w:r w:rsidRPr="00664315">
        <w:rPr>
          <w:sz w:val="22"/>
          <w:szCs w:val="22"/>
        </w:rPr>
        <w:t xml:space="preserve"> 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w:t>
      </w:r>
      <w:r w:rsidR="007A4943">
        <w:rPr>
          <w:sz w:val="22"/>
          <w:szCs w:val="22"/>
        </w:rPr>
        <w:t>Contracts &amp; Procurement Manager</w:t>
      </w:r>
      <w:r w:rsidRPr="00664315">
        <w:rPr>
          <w:sz w:val="22"/>
          <w:szCs w:val="22"/>
        </w:rPr>
        <w:t xml:space="preserve">, whose opinion is final. </w:t>
      </w:r>
    </w:p>
    <w:p w14:paraId="7300B89D" w14:textId="77777777" w:rsidR="00CC0172" w:rsidRPr="00664315" w:rsidRDefault="00CC0172" w:rsidP="00CC0172">
      <w:pPr>
        <w:autoSpaceDE w:val="0"/>
        <w:autoSpaceDN w:val="0"/>
        <w:adjustRightInd w:val="0"/>
        <w:rPr>
          <w:sz w:val="22"/>
          <w:szCs w:val="22"/>
        </w:rPr>
      </w:pPr>
    </w:p>
    <w:p w14:paraId="7DB74C34" w14:textId="77777777" w:rsidR="00CC0172" w:rsidRPr="00664315" w:rsidRDefault="00CC0172" w:rsidP="00CC0172">
      <w:pPr>
        <w:autoSpaceDE w:val="0"/>
        <w:autoSpaceDN w:val="0"/>
        <w:adjustRightInd w:val="0"/>
        <w:rPr>
          <w:sz w:val="22"/>
          <w:szCs w:val="22"/>
        </w:rPr>
      </w:pPr>
      <w:r w:rsidRPr="00664315">
        <w:rPr>
          <w:sz w:val="22"/>
          <w:szCs w:val="22"/>
        </w:rPr>
        <w:t xml:space="preserve">Vendors may appeal the </w:t>
      </w:r>
      <w:r w:rsidR="00940220">
        <w:rPr>
          <w:sz w:val="22"/>
          <w:szCs w:val="22"/>
        </w:rPr>
        <w:t>Contracts &amp; Procurement Manager</w:t>
      </w:r>
      <w:r w:rsidRPr="00664315">
        <w:rPr>
          <w:sz w:val="22"/>
          <w:szCs w:val="22"/>
        </w:rPr>
        <w:t xml:space="preserve">’s determination, on Exempt Purchases over $100,000, by submitting an appeal in writing to the Director. An appeal shall be filed no later than 5 business days after </w:t>
      </w:r>
      <w:r w:rsidR="00940220">
        <w:rPr>
          <w:sz w:val="22"/>
          <w:szCs w:val="22"/>
        </w:rPr>
        <w:t>Contracts &amp; Procurement Manager</w:t>
      </w:r>
      <w:r w:rsidRPr="00664315">
        <w:rPr>
          <w:sz w:val="22"/>
          <w:szCs w:val="22"/>
        </w:rPr>
        <w:t>’s decision. Decisions made by the Director or designee are final.</w:t>
      </w:r>
    </w:p>
    <w:p w14:paraId="7BF359C1" w14:textId="77777777" w:rsidR="00CC0172" w:rsidRPr="00664315" w:rsidRDefault="00CC0172" w:rsidP="00CC0172">
      <w:pPr>
        <w:autoSpaceDE w:val="0"/>
        <w:autoSpaceDN w:val="0"/>
        <w:adjustRightInd w:val="0"/>
        <w:rPr>
          <w:sz w:val="22"/>
          <w:szCs w:val="22"/>
        </w:rPr>
      </w:pPr>
    </w:p>
    <w:p w14:paraId="41C72C7C" w14:textId="77777777" w:rsidR="00CC0172" w:rsidRPr="00664315" w:rsidRDefault="00CC0172" w:rsidP="007853A5">
      <w:pPr>
        <w:autoSpaceDE w:val="0"/>
        <w:autoSpaceDN w:val="0"/>
        <w:adjustRightInd w:val="0"/>
        <w:rPr>
          <w:sz w:val="22"/>
          <w:szCs w:val="22"/>
        </w:rPr>
      </w:pPr>
      <w:r w:rsidRPr="00664315">
        <w:rPr>
          <w:sz w:val="22"/>
          <w:szCs w:val="22"/>
        </w:rPr>
        <w:t xml:space="preserve">In the event the </w:t>
      </w:r>
      <w:r w:rsidR="00940220">
        <w:rPr>
          <w:sz w:val="22"/>
          <w:szCs w:val="22"/>
        </w:rPr>
        <w:t>Contracts &amp; Procurement Manager</w:t>
      </w:r>
      <w:r w:rsidR="00940220" w:rsidRPr="00664315">
        <w:rPr>
          <w:sz w:val="22"/>
          <w:szCs w:val="22"/>
        </w:rPr>
        <w:t xml:space="preserve"> </w:t>
      </w:r>
      <w:r w:rsidRPr="00664315">
        <w:rPr>
          <w:sz w:val="22"/>
          <w:szCs w:val="22"/>
        </w:rPr>
        <w:t>has a conflict of interest, the protest or appeal will be managed by a CTS senior level manager appointed by the Deputy Director. This individual must not be involved with the business that is the subject matter of the protest appeal.</w:t>
      </w:r>
    </w:p>
    <w:p w14:paraId="11027621" w14:textId="77777777" w:rsidR="003D39D7" w:rsidRDefault="003D39D7" w:rsidP="000A3269">
      <w:pPr>
        <w:ind w:left="720" w:hanging="720"/>
        <w:rPr>
          <w:sz w:val="22"/>
          <w:szCs w:val="22"/>
        </w:rPr>
        <w:sectPr w:rsidR="003D39D7" w:rsidSect="007853A5">
          <w:footerReference w:type="default" r:id="rId28"/>
          <w:type w:val="oddPage"/>
          <w:pgSz w:w="12240" w:h="15840" w:code="1"/>
          <w:pgMar w:top="1440" w:right="1627" w:bottom="1440" w:left="1440" w:header="720" w:footer="720" w:gutter="0"/>
          <w:pgNumType w:start="1"/>
          <w:cols w:space="720"/>
        </w:sectPr>
      </w:pPr>
    </w:p>
    <w:p w14:paraId="267A84BD" w14:textId="77777777" w:rsidR="00E7598A" w:rsidRPr="00940220" w:rsidRDefault="008D2967" w:rsidP="00940220">
      <w:pPr>
        <w:pStyle w:val="TOC1"/>
        <w:jc w:val="center"/>
        <w:rPr>
          <w:sz w:val="28"/>
        </w:rPr>
      </w:pPr>
      <w:r w:rsidRPr="00940220">
        <w:rPr>
          <w:sz w:val="28"/>
        </w:rPr>
        <w:lastRenderedPageBreak/>
        <w:t xml:space="preserve"> </w:t>
      </w:r>
      <w:r w:rsidR="00E7598A" w:rsidRPr="00940220">
        <w:rPr>
          <w:sz w:val="28"/>
        </w:rPr>
        <w:t>APPENDIX E</w:t>
      </w:r>
    </w:p>
    <w:p w14:paraId="45431BB4" w14:textId="77777777" w:rsidR="008D2967" w:rsidRPr="001F6E01" w:rsidRDefault="008D2967" w:rsidP="008D2967">
      <w:pPr>
        <w:jc w:val="center"/>
        <w:rPr>
          <w:b/>
          <w:bCs/>
          <w:sz w:val="22"/>
          <w:szCs w:val="22"/>
        </w:rPr>
      </w:pPr>
      <w:r w:rsidRPr="001F6E01">
        <w:rPr>
          <w:b/>
          <w:bCs/>
          <w:sz w:val="22"/>
          <w:szCs w:val="22"/>
        </w:rPr>
        <w:t>COST PROPOSAL WORKSHEET</w:t>
      </w:r>
    </w:p>
    <w:p w14:paraId="3A8AA873" w14:textId="77777777" w:rsidR="00E55A0A" w:rsidRDefault="00E55A0A" w:rsidP="008D2967"/>
    <w:p w14:paraId="746D185E" w14:textId="77777777" w:rsidR="008D2967" w:rsidRPr="00F90095" w:rsidRDefault="001F6E01" w:rsidP="008D2967">
      <w:pPr>
        <w:rPr>
          <w:sz w:val="22"/>
          <w:szCs w:val="22"/>
        </w:rPr>
      </w:pPr>
      <w:r>
        <w:rPr>
          <w:sz w:val="22"/>
          <w:szCs w:val="22"/>
        </w:rPr>
        <w:t>Vendor</w:t>
      </w:r>
      <w:r w:rsidR="008D2967" w:rsidRPr="00F90095">
        <w:rPr>
          <w:sz w:val="22"/>
          <w:szCs w:val="22"/>
        </w:rPr>
        <w:t xml:space="preserve">: _____________________________________ </w:t>
      </w:r>
    </w:p>
    <w:p w14:paraId="184CD120" w14:textId="77777777" w:rsidR="00A140D6" w:rsidRPr="00F90095" w:rsidRDefault="00A140D6" w:rsidP="008D2967">
      <w:pPr>
        <w:rPr>
          <w:sz w:val="22"/>
          <w:szCs w:val="22"/>
        </w:rPr>
      </w:pPr>
    </w:p>
    <w:p w14:paraId="55FF7F95" w14:textId="77777777" w:rsidR="00A140D6" w:rsidRPr="00F90095" w:rsidRDefault="00A140D6" w:rsidP="008D2967">
      <w:pPr>
        <w:rPr>
          <w:sz w:val="22"/>
          <w:szCs w:val="22"/>
        </w:rPr>
      </w:pPr>
    </w:p>
    <w:p w14:paraId="45CE517E" w14:textId="77777777" w:rsidR="00C72C3C" w:rsidRPr="00F90095" w:rsidRDefault="00C72C3C" w:rsidP="00C72C3C">
      <w:pPr>
        <w:rPr>
          <w:b/>
          <w:sz w:val="22"/>
          <w:szCs w:val="22"/>
          <w:u w:val="single"/>
        </w:rPr>
      </w:pPr>
      <w:r w:rsidRPr="00F90095">
        <w:rPr>
          <w:b/>
          <w:sz w:val="22"/>
          <w:szCs w:val="22"/>
          <w:u w:val="single"/>
        </w:rPr>
        <w:t xml:space="preserve">Instructions to </w:t>
      </w:r>
      <w:r>
        <w:rPr>
          <w:b/>
          <w:sz w:val="22"/>
          <w:szCs w:val="22"/>
          <w:u w:val="single"/>
        </w:rPr>
        <w:t>Vendor</w:t>
      </w:r>
      <w:r w:rsidRPr="00F90095">
        <w:rPr>
          <w:b/>
          <w:sz w:val="22"/>
          <w:szCs w:val="22"/>
          <w:u w:val="single"/>
        </w:rPr>
        <w:t>:</w:t>
      </w:r>
    </w:p>
    <w:p w14:paraId="17192ADD" w14:textId="77777777" w:rsidR="00C72C3C" w:rsidRDefault="00C72C3C" w:rsidP="00C72C3C">
      <w:pPr>
        <w:rPr>
          <w:sz w:val="22"/>
          <w:szCs w:val="22"/>
        </w:rPr>
      </w:pPr>
    </w:p>
    <w:p w14:paraId="3B8E1CD4" w14:textId="77777777" w:rsidR="00C72C3C" w:rsidRDefault="00C72C3C" w:rsidP="00C72C3C">
      <w:pPr>
        <w:rPr>
          <w:sz w:val="22"/>
          <w:szCs w:val="22"/>
        </w:rPr>
      </w:pPr>
      <w:r w:rsidRPr="00C65495">
        <w:rPr>
          <w:b/>
          <w:sz w:val="22"/>
          <w:szCs w:val="22"/>
        </w:rPr>
        <w:t>Any efforts by Vendors to limit, qualify, caveat, restrict or place conditions upon the pricing being offered may be considered to be a violation of submission requirement and shall result in the proposal being rejected as non-responsive.</w:t>
      </w:r>
      <w:r w:rsidRPr="00F90095">
        <w:rPr>
          <w:sz w:val="22"/>
          <w:szCs w:val="22"/>
        </w:rPr>
        <w:t xml:space="preserve"> All costs must be included in the proposal, and inclusive of all General and Administrative Fees to include staffing, travel and per diem.</w:t>
      </w:r>
      <w:r>
        <w:rPr>
          <w:sz w:val="22"/>
          <w:szCs w:val="22"/>
        </w:rPr>
        <w:t xml:space="preserve"> </w:t>
      </w:r>
      <w:r w:rsidRPr="00F90095">
        <w:rPr>
          <w:sz w:val="22"/>
          <w:szCs w:val="22"/>
        </w:rPr>
        <w:t xml:space="preserve"> </w:t>
      </w:r>
    </w:p>
    <w:p w14:paraId="55F4C1DD" w14:textId="77777777" w:rsidR="00C72C3C" w:rsidRDefault="00C72C3C" w:rsidP="00C72C3C">
      <w:pPr>
        <w:rPr>
          <w:sz w:val="22"/>
          <w:szCs w:val="22"/>
        </w:rPr>
      </w:pPr>
    </w:p>
    <w:p w14:paraId="29BE14C0" w14:textId="77777777" w:rsidR="00C72C3C" w:rsidRPr="00F90095" w:rsidRDefault="00C72C3C" w:rsidP="00C72C3C">
      <w:pPr>
        <w:rPr>
          <w:sz w:val="22"/>
          <w:szCs w:val="22"/>
        </w:rPr>
      </w:pPr>
      <w:r w:rsidRPr="00F90095">
        <w:rPr>
          <w:sz w:val="22"/>
          <w:szCs w:val="22"/>
        </w:rPr>
        <w:t xml:space="preserve">The </w:t>
      </w:r>
      <w:r>
        <w:rPr>
          <w:sz w:val="22"/>
          <w:szCs w:val="22"/>
        </w:rPr>
        <w:t>Vendor</w:t>
      </w:r>
      <w:r w:rsidRPr="00F90095">
        <w:rPr>
          <w:sz w:val="22"/>
          <w:szCs w:val="22"/>
        </w:rPr>
        <w:t xml:space="preserve"> </w:t>
      </w:r>
      <w:r w:rsidRPr="00C65495">
        <w:rPr>
          <w:b/>
          <w:sz w:val="22"/>
          <w:szCs w:val="22"/>
          <w:u w:val="single"/>
        </w:rPr>
        <w:t>must use</w:t>
      </w:r>
      <w:r w:rsidRPr="00F90095">
        <w:rPr>
          <w:sz w:val="22"/>
          <w:szCs w:val="22"/>
        </w:rPr>
        <w:t xml:space="preserve"> this Cost Proposal Worksheet in their Cost Proposal to this RFP.  The worksheet </w:t>
      </w:r>
      <w:r w:rsidRPr="000F123D">
        <w:rPr>
          <w:b/>
          <w:sz w:val="22"/>
          <w:szCs w:val="22"/>
          <w:u w:val="single"/>
        </w:rPr>
        <w:t>cannot</w:t>
      </w:r>
      <w:r w:rsidRPr="00F90095">
        <w:rPr>
          <w:sz w:val="22"/>
          <w:szCs w:val="22"/>
        </w:rPr>
        <w:t xml:space="preserve"> be altered or edited.  Failure to complete all </w:t>
      </w:r>
      <w:r>
        <w:rPr>
          <w:sz w:val="22"/>
          <w:szCs w:val="22"/>
        </w:rPr>
        <w:t>fields highlighted in yellow</w:t>
      </w:r>
      <w:r w:rsidRPr="00F90095">
        <w:rPr>
          <w:sz w:val="22"/>
          <w:szCs w:val="22"/>
        </w:rPr>
        <w:t xml:space="preserve"> may cause rejection of the entire RFP.  If the associated Price or hours are not applicable</w:t>
      </w:r>
      <w:r>
        <w:rPr>
          <w:sz w:val="22"/>
          <w:szCs w:val="22"/>
        </w:rPr>
        <w:t>, or the item is no charge to the State</w:t>
      </w:r>
      <w:r w:rsidRPr="00F90095">
        <w:rPr>
          <w:sz w:val="22"/>
          <w:szCs w:val="22"/>
        </w:rPr>
        <w:t xml:space="preserve"> in your proposal, then mark N/A </w:t>
      </w:r>
      <w:r>
        <w:rPr>
          <w:sz w:val="22"/>
          <w:szCs w:val="22"/>
        </w:rPr>
        <w:t xml:space="preserve">or $0 </w:t>
      </w:r>
      <w:r w:rsidRPr="00F90095">
        <w:rPr>
          <w:sz w:val="22"/>
          <w:szCs w:val="22"/>
        </w:rPr>
        <w:t xml:space="preserve">in the respective field on the form.  The prices are fixed and will remain throughout the deployment of the services for any change management activities. </w:t>
      </w:r>
    </w:p>
    <w:p w14:paraId="7C2EDEF1" w14:textId="77777777" w:rsidR="00C72C3C" w:rsidRDefault="00C72C3C" w:rsidP="00C72C3C">
      <w:pPr>
        <w:rPr>
          <w:sz w:val="22"/>
          <w:szCs w:val="22"/>
        </w:rPr>
      </w:pPr>
    </w:p>
    <w:p w14:paraId="2D2BB18C" w14:textId="77777777" w:rsidR="00C72C3C" w:rsidRDefault="00C72C3C" w:rsidP="00C72C3C">
      <w:pPr>
        <w:rPr>
          <w:sz w:val="22"/>
          <w:szCs w:val="22"/>
        </w:rPr>
      </w:pPr>
      <w:r w:rsidRPr="00F90095">
        <w:rPr>
          <w:sz w:val="22"/>
          <w:szCs w:val="22"/>
        </w:rPr>
        <w:t>Using the table</w:t>
      </w:r>
      <w:r>
        <w:rPr>
          <w:sz w:val="22"/>
          <w:szCs w:val="22"/>
        </w:rPr>
        <w:t xml:space="preserve"> below</w:t>
      </w:r>
      <w:r w:rsidRPr="00F90095">
        <w:rPr>
          <w:sz w:val="22"/>
          <w:szCs w:val="22"/>
        </w:rPr>
        <w:t xml:space="preserve">; enter pricing (in U.S. dollars) for each item listed as applicable to your company’s proposed solution. Pricing shall cover all vendor provided managed services. </w:t>
      </w:r>
      <w:r w:rsidRPr="001F6E01">
        <w:rPr>
          <w:sz w:val="22"/>
          <w:szCs w:val="22"/>
          <w:u w:val="single"/>
        </w:rPr>
        <w:t>All amounts shall include travel and expen</w:t>
      </w:r>
      <w:r w:rsidRPr="004770E4">
        <w:rPr>
          <w:sz w:val="22"/>
          <w:szCs w:val="22"/>
          <w:u w:val="single"/>
        </w:rPr>
        <w:t>ses</w:t>
      </w:r>
      <w:r w:rsidRPr="00F90095">
        <w:rPr>
          <w:sz w:val="22"/>
          <w:szCs w:val="22"/>
        </w:rPr>
        <w:t xml:space="preserve">.  </w:t>
      </w:r>
    </w:p>
    <w:p w14:paraId="00471437" w14:textId="77777777" w:rsidR="00C72C3C" w:rsidRDefault="00C72C3C" w:rsidP="00C72C3C">
      <w:pPr>
        <w:rPr>
          <w:sz w:val="22"/>
          <w:szCs w:val="22"/>
        </w:rPr>
      </w:pPr>
    </w:p>
    <w:p w14:paraId="41DF38FA" w14:textId="77777777" w:rsidR="00C72C3C" w:rsidRPr="009451E0" w:rsidRDefault="00C72C3C" w:rsidP="00C72C3C">
      <w:pPr>
        <w:pStyle w:val="ListParagraph"/>
        <w:numPr>
          <w:ilvl w:val="4"/>
          <w:numId w:val="29"/>
        </w:numPr>
        <w:ind w:left="360"/>
        <w:rPr>
          <w:rFonts w:ascii="Times New Roman" w:hAnsi="Times New Roman"/>
          <w:b/>
        </w:rPr>
      </w:pPr>
      <w:r w:rsidRPr="009451E0">
        <w:rPr>
          <w:rFonts w:ascii="Times New Roman" w:hAnsi="Times New Roman"/>
          <w:b/>
        </w:rPr>
        <w:t>Mainframe as a Service Cost</w:t>
      </w:r>
      <w:r>
        <w:rPr>
          <w:rFonts w:ascii="Times New Roman" w:hAnsi="Times New Roman"/>
          <w:b/>
        </w:rPr>
        <w:t xml:space="preserve"> Proposal (MS 220)</w:t>
      </w:r>
    </w:p>
    <w:tbl>
      <w:tblPr>
        <w:tblStyle w:val="TableGrid"/>
        <w:tblW w:w="8920" w:type="dxa"/>
        <w:tblLook w:val="04A0" w:firstRow="1" w:lastRow="0" w:firstColumn="1" w:lastColumn="0" w:noHBand="0" w:noVBand="1"/>
      </w:tblPr>
      <w:tblGrid>
        <w:gridCol w:w="2551"/>
        <w:gridCol w:w="1404"/>
        <w:gridCol w:w="1602"/>
        <w:gridCol w:w="1602"/>
        <w:gridCol w:w="1761"/>
      </w:tblGrid>
      <w:tr w:rsidR="00C72C3C" w:rsidRPr="00362737" w14:paraId="42C565FC" w14:textId="77777777" w:rsidTr="006A4353">
        <w:tc>
          <w:tcPr>
            <w:tcW w:w="8920" w:type="dxa"/>
            <w:gridSpan w:val="5"/>
          </w:tcPr>
          <w:p w14:paraId="2B99B51A" w14:textId="77777777" w:rsidR="00C72C3C" w:rsidRPr="00362737" w:rsidRDefault="00C72C3C" w:rsidP="006A4353">
            <w:pPr>
              <w:jc w:val="center"/>
              <w:rPr>
                <w:b/>
                <w:sz w:val="22"/>
                <w:szCs w:val="22"/>
              </w:rPr>
            </w:pPr>
            <w:r w:rsidRPr="00362737">
              <w:t>Mainframe</w:t>
            </w:r>
            <w:r>
              <w:t xml:space="preserve"> Services Cost Proposal Worksheet</w:t>
            </w:r>
            <w:r w:rsidRPr="00362737">
              <w:t xml:space="preserve"> - Table 1</w:t>
            </w:r>
          </w:p>
        </w:tc>
      </w:tr>
      <w:tr w:rsidR="00C72C3C" w:rsidRPr="00362737" w14:paraId="5D3EF573" w14:textId="77777777" w:rsidTr="006A4353">
        <w:tc>
          <w:tcPr>
            <w:tcW w:w="2551" w:type="dxa"/>
          </w:tcPr>
          <w:p w14:paraId="29E64F96" w14:textId="77777777" w:rsidR="00C72C3C" w:rsidRPr="00362737" w:rsidRDefault="00C72C3C" w:rsidP="006A4353">
            <w:pPr>
              <w:rPr>
                <w:b/>
                <w:sz w:val="22"/>
                <w:szCs w:val="22"/>
              </w:rPr>
            </w:pPr>
          </w:p>
        </w:tc>
        <w:tc>
          <w:tcPr>
            <w:tcW w:w="1404" w:type="dxa"/>
          </w:tcPr>
          <w:p w14:paraId="0387FB92" w14:textId="77777777" w:rsidR="00C72C3C" w:rsidRPr="00362737" w:rsidRDefault="00C72C3C" w:rsidP="006A4353">
            <w:pPr>
              <w:jc w:val="center"/>
              <w:rPr>
                <w:b/>
                <w:sz w:val="22"/>
                <w:szCs w:val="22"/>
              </w:rPr>
            </w:pPr>
            <w:r w:rsidRPr="00362737">
              <w:rPr>
                <w:b/>
                <w:sz w:val="22"/>
                <w:szCs w:val="22"/>
              </w:rPr>
              <w:t>One-time Transition</w:t>
            </w:r>
          </w:p>
        </w:tc>
        <w:tc>
          <w:tcPr>
            <w:tcW w:w="1602" w:type="dxa"/>
          </w:tcPr>
          <w:p w14:paraId="12CACDDC" w14:textId="77777777" w:rsidR="00C72C3C" w:rsidRDefault="00C72C3C" w:rsidP="006A4353">
            <w:pPr>
              <w:jc w:val="center"/>
              <w:rPr>
                <w:b/>
                <w:sz w:val="22"/>
                <w:szCs w:val="22"/>
              </w:rPr>
            </w:pPr>
            <w:r w:rsidRPr="00362737">
              <w:rPr>
                <w:b/>
                <w:sz w:val="22"/>
                <w:szCs w:val="22"/>
              </w:rPr>
              <w:t>Year A</w:t>
            </w:r>
          </w:p>
          <w:p w14:paraId="09481EC8" w14:textId="77777777" w:rsidR="00C72C3C" w:rsidRPr="00362737" w:rsidRDefault="00C72C3C" w:rsidP="006A4353">
            <w:pPr>
              <w:jc w:val="center"/>
              <w:rPr>
                <w:b/>
                <w:sz w:val="22"/>
                <w:szCs w:val="22"/>
              </w:rPr>
            </w:pPr>
            <w:r>
              <w:rPr>
                <w:b/>
                <w:sz w:val="22"/>
                <w:szCs w:val="22"/>
              </w:rPr>
              <w:t>(12 Months)</w:t>
            </w:r>
          </w:p>
        </w:tc>
        <w:tc>
          <w:tcPr>
            <w:tcW w:w="1602" w:type="dxa"/>
          </w:tcPr>
          <w:p w14:paraId="2ED1986D" w14:textId="77777777" w:rsidR="00C72C3C" w:rsidRDefault="00C72C3C" w:rsidP="006A4353">
            <w:pPr>
              <w:jc w:val="center"/>
              <w:rPr>
                <w:b/>
                <w:sz w:val="22"/>
                <w:szCs w:val="22"/>
              </w:rPr>
            </w:pPr>
            <w:r w:rsidRPr="00362737">
              <w:rPr>
                <w:b/>
                <w:sz w:val="22"/>
                <w:szCs w:val="22"/>
              </w:rPr>
              <w:t>Year B</w:t>
            </w:r>
          </w:p>
          <w:p w14:paraId="39D16929" w14:textId="77777777" w:rsidR="00C72C3C" w:rsidRPr="00362737" w:rsidRDefault="00C72C3C" w:rsidP="006A4353">
            <w:pPr>
              <w:jc w:val="center"/>
              <w:rPr>
                <w:b/>
                <w:sz w:val="22"/>
                <w:szCs w:val="22"/>
              </w:rPr>
            </w:pPr>
            <w:r>
              <w:rPr>
                <w:b/>
                <w:sz w:val="22"/>
                <w:szCs w:val="22"/>
              </w:rPr>
              <w:t>(12 Months)</w:t>
            </w:r>
          </w:p>
        </w:tc>
        <w:tc>
          <w:tcPr>
            <w:tcW w:w="1761" w:type="dxa"/>
          </w:tcPr>
          <w:p w14:paraId="31BC2263" w14:textId="77777777" w:rsidR="00C72C3C" w:rsidRDefault="00C72C3C" w:rsidP="006A4353">
            <w:pPr>
              <w:jc w:val="center"/>
              <w:rPr>
                <w:b/>
                <w:sz w:val="22"/>
                <w:szCs w:val="22"/>
              </w:rPr>
            </w:pPr>
            <w:r w:rsidRPr="00362737">
              <w:rPr>
                <w:b/>
                <w:sz w:val="22"/>
                <w:szCs w:val="22"/>
              </w:rPr>
              <w:t>Year C</w:t>
            </w:r>
          </w:p>
          <w:p w14:paraId="197FF74D" w14:textId="77777777" w:rsidR="00C72C3C" w:rsidRPr="00362737" w:rsidRDefault="00C72C3C" w:rsidP="006A4353">
            <w:pPr>
              <w:jc w:val="center"/>
              <w:rPr>
                <w:b/>
                <w:sz w:val="22"/>
                <w:szCs w:val="22"/>
              </w:rPr>
            </w:pPr>
            <w:r>
              <w:rPr>
                <w:b/>
                <w:sz w:val="22"/>
                <w:szCs w:val="22"/>
              </w:rPr>
              <w:t>(12 Months)</w:t>
            </w:r>
          </w:p>
        </w:tc>
      </w:tr>
      <w:tr w:rsidR="00C72C3C" w:rsidRPr="00362737" w14:paraId="09867D1B" w14:textId="77777777" w:rsidTr="006A4353">
        <w:tc>
          <w:tcPr>
            <w:tcW w:w="2551" w:type="dxa"/>
          </w:tcPr>
          <w:p w14:paraId="535B2A9F" w14:textId="77777777" w:rsidR="00C72C3C" w:rsidRPr="00362737" w:rsidRDefault="00C72C3C" w:rsidP="006A4353">
            <w:pPr>
              <w:rPr>
                <w:b/>
                <w:sz w:val="22"/>
                <w:szCs w:val="22"/>
              </w:rPr>
            </w:pPr>
          </w:p>
        </w:tc>
        <w:tc>
          <w:tcPr>
            <w:tcW w:w="1404" w:type="dxa"/>
          </w:tcPr>
          <w:p w14:paraId="6B7EFA8A" w14:textId="77777777" w:rsidR="00C72C3C" w:rsidRPr="00362737" w:rsidRDefault="00C72C3C" w:rsidP="006A4353">
            <w:pPr>
              <w:rPr>
                <w:b/>
                <w:sz w:val="22"/>
                <w:szCs w:val="22"/>
              </w:rPr>
            </w:pPr>
          </w:p>
        </w:tc>
        <w:tc>
          <w:tcPr>
            <w:tcW w:w="1602" w:type="dxa"/>
          </w:tcPr>
          <w:p w14:paraId="015E65BD" w14:textId="77777777" w:rsidR="00C72C3C" w:rsidRPr="00362737" w:rsidRDefault="00C72C3C" w:rsidP="006A4353">
            <w:pPr>
              <w:rPr>
                <w:b/>
                <w:sz w:val="22"/>
                <w:szCs w:val="22"/>
              </w:rPr>
            </w:pPr>
            <w:r w:rsidRPr="00362737">
              <w:rPr>
                <w:b/>
                <w:sz w:val="22"/>
                <w:szCs w:val="22"/>
              </w:rPr>
              <w:t xml:space="preserve">Forecasted utilization:  </w:t>
            </w:r>
          </w:p>
          <w:p w14:paraId="1D71C2D4" w14:textId="77777777" w:rsidR="00C72C3C" w:rsidRPr="00362737" w:rsidRDefault="00C72C3C" w:rsidP="006A4353">
            <w:pPr>
              <w:rPr>
                <w:bCs/>
                <w:sz w:val="20"/>
                <w:szCs w:val="20"/>
              </w:rPr>
            </w:pPr>
            <w:r w:rsidRPr="00362737">
              <w:rPr>
                <w:bCs/>
                <w:sz w:val="20"/>
                <w:szCs w:val="20"/>
              </w:rPr>
              <w:t>130 MSUs</w:t>
            </w:r>
          </w:p>
          <w:p w14:paraId="304BF737" w14:textId="77777777" w:rsidR="00C72C3C" w:rsidRPr="00362737" w:rsidRDefault="00C72C3C" w:rsidP="006A4353">
            <w:pPr>
              <w:rPr>
                <w:bCs/>
                <w:sz w:val="20"/>
                <w:szCs w:val="20"/>
              </w:rPr>
            </w:pPr>
            <w:r w:rsidRPr="00362737">
              <w:rPr>
                <w:bCs/>
                <w:sz w:val="20"/>
                <w:szCs w:val="20"/>
              </w:rPr>
              <w:t>Storage:  17 TB</w:t>
            </w:r>
          </w:p>
          <w:p w14:paraId="6D57C0CC" w14:textId="77777777" w:rsidR="00C72C3C" w:rsidRPr="00362737" w:rsidRDefault="00C72C3C" w:rsidP="006A4353">
            <w:pPr>
              <w:rPr>
                <w:b/>
                <w:sz w:val="22"/>
                <w:szCs w:val="22"/>
              </w:rPr>
            </w:pPr>
            <w:r w:rsidRPr="00362737">
              <w:rPr>
                <w:bCs/>
                <w:sz w:val="20"/>
                <w:szCs w:val="20"/>
              </w:rPr>
              <w:t>Virtual Tape:  63 TB</w:t>
            </w:r>
          </w:p>
        </w:tc>
        <w:tc>
          <w:tcPr>
            <w:tcW w:w="1602" w:type="dxa"/>
          </w:tcPr>
          <w:p w14:paraId="5A8C4310" w14:textId="77777777" w:rsidR="00C72C3C" w:rsidRPr="00362737" w:rsidRDefault="00C72C3C" w:rsidP="006A4353">
            <w:pPr>
              <w:rPr>
                <w:b/>
                <w:sz w:val="22"/>
                <w:szCs w:val="22"/>
              </w:rPr>
            </w:pPr>
            <w:r w:rsidRPr="00362737">
              <w:rPr>
                <w:b/>
                <w:sz w:val="22"/>
                <w:szCs w:val="22"/>
              </w:rPr>
              <w:t xml:space="preserve">Forecasted utilization:  </w:t>
            </w:r>
          </w:p>
          <w:p w14:paraId="51F5A317" w14:textId="77777777" w:rsidR="00C72C3C" w:rsidRPr="00362737" w:rsidRDefault="00C72C3C" w:rsidP="006A4353">
            <w:pPr>
              <w:rPr>
                <w:bCs/>
                <w:sz w:val="20"/>
                <w:szCs w:val="20"/>
              </w:rPr>
            </w:pPr>
            <w:r w:rsidRPr="00362737">
              <w:rPr>
                <w:bCs/>
                <w:sz w:val="20"/>
                <w:szCs w:val="20"/>
              </w:rPr>
              <w:t>95 MSUs</w:t>
            </w:r>
          </w:p>
          <w:p w14:paraId="577E80DF" w14:textId="77777777" w:rsidR="00C72C3C" w:rsidRPr="00362737" w:rsidRDefault="00C72C3C" w:rsidP="006A4353">
            <w:pPr>
              <w:rPr>
                <w:bCs/>
                <w:sz w:val="20"/>
                <w:szCs w:val="20"/>
              </w:rPr>
            </w:pPr>
            <w:r w:rsidRPr="00362737">
              <w:rPr>
                <w:bCs/>
                <w:sz w:val="20"/>
                <w:szCs w:val="20"/>
              </w:rPr>
              <w:t>Storage:  11 TB</w:t>
            </w:r>
          </w:p>
          <w:p w14:paraId="2B22CAD9" w14:textId="77777777" w:rsidR="00C72C3C" w:rsidRPr="00362737" w:rsidRDefault="00C72C3C" w:rsidP="006A4353">
            <w:pPr>
              <w:rPr>
                <w:b/>
                <w:sz w:val="22"/>
                <w:szCs w:val="22"/>
              </w:rPr>
            </w:pPr>
            <w:r w:rsidRPr="00362737">
              <w:rPr>
                <w:bCs/>
                <w:sz w:val="20"/>
                <w:szCs w:val="20"/>
              </w:rPr>
              <w:t>Virtual Tape:  48 TB</w:t>
            </w:r>
          </w:p>
        </w:tc>
        <w:tc>
          <w:tcPr>
            <w:tcW w:w="1761" w:type="dxa"/>
          </w:tcPr>
          <w:p w14:paraId="70CCA685" w14:textId="77777777" w:rsidR="00C72C3C" w:rsidRPr="00362737" w:rsidRDefault="00C72C3C" w:rsidP="006A4353">
            <w:pPr>
              <w:rPr>
                <w:b/>
                <w:sz w:val="22"/>
                <w:szCs w:val="22"/>
              </w:rPr>
            </w:pPr>
            <w:r w:rsidRPr="00362737">
              <w:rPr>
                <w:b/>
                <w:sz w:val="22"/>
                <w:szCs w:val="22"/>
              </w:rPr>
              <w:t xml:space="preserve">Forecasted utilization:  </w:t>
            </w:r>
          </w:p>
          <w:p w14:paraId="761D254A" w14:textId="77777777" w:rsidR="00C72C3C" w:rsidRPr="00362737" w:rsidRDefault="00C72C3C" w:rsidP="006A4353">
            <w:pPr>
              <w:rPr>
                <w:bCs/>
                <w:sz w:val="20"/>
                <w:szCs w:val="20"/>
              </w:rPr>
            </w:pPr>
            <w:r w:rsidRPr="00362737">
              <w:rPr>
                <w:bCs/>
                <w:sz w:val="20"/>
                <w:szCs w:val="20"/>
              </w:rPr>
              <w:t>55 MSUs</w:t>
            </w:r>
          </w:p>
          <w:p w14:paraId="572C7427" w14:textId="77777777" w:rsidR="00C72C3C" w:rsidRPr="00362737" w:rsidRDefault="00C72C3C" w:rsidP="006A4353">
            <w:pPr>
              <w:rPr>
                <w:bCs/>
                <w:sz w:val="20"/>
                <w:szCs w:val="20"/>
              </w:rPr>
            </w:pPr>
            <w:r w:rsidRPr="00362737">
              <w:rPr>
                <w:bCs/>
                <w:sz w:val="20"/>
                <w:szCs w:val="20"/>
              </w:rPr>
              <w:t>Storage:  6 TB</w:t>
            </w:r>
          </w:p>
          <w:p w14:paraId="5F70E823" w14:textId="77777777" w:rsidR="00C72C3C" w:rsidRPr="00362737" w:rsidRDefault="00C72C3C" w:rsidP="006A4353">
            <w:pPr>
              <w:rPr>
                <w:b/>
                <w:sz w:val="22"/>
                <w:szCs w:val="22"/>
              </w:rPr>
            </w:pPr>
            <w:r w:rsidRPr="00362737">
              <w:rPr>
                <w:bCs/>
                <w:sz w:val="20"/>
                <w:szCs w:val="20"/>
              </w:rPr>
              <w:t>Virtual Tape:  33 TB</w:t>
            </w:r>
          </w:p>
        </w:tc>
      </w:tr>
      <w:tr w:rsidR="00C72C3C" w:rsidRPr="00362737" w14:paraId="36543ADA" w14:textId="77777777" w:rsidTr="006A4353">
        <w:trPr>
          <w:trHeight w:val="413"/>
        </w:trPr>
        <w:tc>
          <w:tcPr>
            <w:tcW w:w="2551" w:type="dxa"/>
          </w:tcPr>
          <w:p w14:paraId="077A27FD" w14:textId="77777777" w:rsidR="00C72C3C" w:rsidRPr="00362737" w:rsidRDefault="00C72C3C" w:rsidP="006A4353">
            <w:pPr>
              <w:rPr>
                <w:b/>
              </w:rPr>
            </w:pPr>
            <w:r w:rsidRPr="00362737">
              <w:rPr>
                <w:b/>
              </w:rPr>
              <w:t>Environment</w:t>
            </w:r>
          </w:p>
        </w:tc>
        <w:tc>
          <w:tcPr>
            <w:tcW w:w="1404" w:type="dxa"/>
          </w:tcPr>
          <w:p w14:paraId="745CCAB5" w14:textId="77777777" w:rsidR="00C72C3C" w:rsidRPr="00362737" w:rsidRDefault="00C72C3C" w:rsidP="006A4353">
            <w:pPr>
              <w:rPr>
                <w:b/>
                <w:sz w:val="22"/>
                <w:szCs w:val="22"/>
              </w:rPr>
            </w:pPr>
          </w:p>
        </w:tc>
        <w:tc>
          <w:tcPr>
            <w:tcW w:w="1602" w:type="dxa"/>
          </w:tcPr>
          <w:p w14:paraId="26D96BA1" w14:textId="77777777" w:rsidR="00C72C3C" w:rsidRPr="00362737" w:rsidRDefault="00C72C3C" w:rsidP="006A4353">
            <w:pPr>
              <w:rPr>
                <w:b/>
                <w:sz w:val="22"/>
                <w:szCs w:val="22"/>
              </w:rPr>
            </w:pPr>
          </w:p>
        </w:tc>
        <w:tc>
          <w:tcPr>
            <w:tcW w:w="1602" w:type="dxa"/>
          </w:tcPr>
          <w:p w14:paraId="7E02CC49" w14:textId="77777777" w:rsidR="00C72C3C" w:rsidRPr="00362737" w:rsidRDefault="00C72C3C" w:rsidP="006A4353">
            <w:pPr>
              <w:rPr>
                <w:b/>
                <w:sz w:val="22"/>
                <w:szCs w:val="22"/>
              </w:rPr>
            </w:pPr>
          </w:p>
        </w:tc>
        <w:tc>
          <w:tcPr>
            <w:tcW w:w="1761" w:type="dxa"/>
          </w:tcPr>
          <w:p w14:paraId="4C6413B1" w14:textId="77777777" w:rsidR="00C72C3C" w:rsidRPr="00362737" w:rsidRDefault="00C72C3C" w:rsidP="006A4353">
            <w:pPr>
              <w:rPr>
                <w:b/>
                <w:sz w:val="22"/>
                <w:szCs w:val="22"/>
              </w:rPr>
            </w:pPr>
          </w:p>
        </w:tc>
      </w:tr>
      <w:tr w:rsidR="00C72C3C" w:rsidRPr="00362737" w14:paraId="40470160" w14:textId="77777777" w:rsidTr="006A4353">
        <w:tc>
          <w:tcPr>
            <w:tcW w:w="2551" w:type="dxa"/>
          </w:tcPr>
          <w:p w14:paraId="586296F5" w14:textId="77777777" w:rsidR="00C72C3C" w:rsidRPr="00362737" w:rsidRDefault="00C72C3C" w:rsidP="0075670A">
            <w:pPr>
              <w:pStyle w:val="ListParagraph"/>
              <w:numPr>
                <w:ilvl w:val="0"/>
                <w:numId w:val="36"/>
              </w:numPr>
              <w:spacing w:after="0"/>
              <w:ind w:left="521"/>
              <w:rPr>
                <w:rFonts w:ascii="Times New Roman" w:hAnsi="Times New Roman"/>
                <w:bCs/>
                <w:sz w:val="20"/>
                <w:szCs w:val="20"/>
              </w:rPr>
            </w:pPr>
            <w:r w:rsidRPr="00362737">
              <w:rPr>
                <w:rFonts w:ascii="Times New Roman" w:hAnsi="Times New Roman"/>
                <w:bCs/>
                <w:sz w:val="20"/>
                <w:szCs w:val="20"/>
              </w:rPr>
              <w:t>Hardware - Mainframe</w:t>
            </w:r>
          </w:p>
        </w:tc>
        <w:tc>
          <w:tcPr>
            <w:tcW w:w="1404" w:type="dxa"/>
          </w:tcPr>
          <w:p w14:paraId="59462612" w14:textId="77777777" w:rsidR="00C72C3C" w:rsidRPr="00362737" w:rsidRDefault="00C72C3C" w:rsidP="006A4353">
            <w:pPr>
              <w:rPr>
                <w:b/>
                <w:sz w:val="22"/>
                <w:szCs w:val="22"/>
              </w:rPr>
            </w:pPr>
            <w:r w:rsidRPr="00362737">
              <w:rPr>
                <w:b/>
                <w:sz w:val="22"/>
                <w:szCs w:val="22"/>
              </w:rPr>
              <w:t>$</w:t>
            </w:r>
          </w:p>
        </w:tc>
        <w:tc>
          <w:tcPr>
            <w:tcW w:w="1602" w:type="dxa"/>
          </w:tcPr>
          <w:p w14:paraId="732F5E0C" w14:textId="77777777" w:rsidR="00C72C3C" w:rsidRPr="00362737" w:rsidRDefault="00C72C3C" w:rsidP="006A4353">
            <w:pPr>
              <w:rPr>
                <w:b/>
                <w:sz w:val="22"/>
                <w:szCs w:val="22"/>
              </w:rPr>
            </w:pPr>
            <w:r w:rsidRPr="00362737">
              <w:rPr>
                <w:b/>
                <w:sz w:val="22"/>
                <w:szCs w:val="22"/>
              </w:rPr>
              <w:t>$</w:t>
            </w:r>
          </w:p>
        </w:tc>
        <w:tc>
          <w:tcPr>
            <w:tcW w:w="1602" w:type="dxa"/>
          </w:tcPr>
          <w:p w14:paraId="7B37E692" w14:textId="77777777" w:rsidR="00C72C3C" w:rsidRPr="00362737" w:rsidRDefault="00C72C3C" w:rsidP="006A4353">
            <w:pPr>
              <w:rPr>
                <w:b/>
                <w:sz w:val="22"/>
                <w:szCs w:val="22"/>
              </w:rPr>
            </w:pPr>
            <w:r w:rsidRPr="00362737">
              <w:rPr>
                <w:b/>
                <w:sz w:val="22"/>
                <w:szCs w:val="22"/>
              </w:rPr>
              <w:t>$</w:t>
            </w:r>
          </w:p>
        </w:tc>
        <w:tc>
          <w:tcPr>
            <w:tcW w:w="1761" w:type="dxa"/>
          </w:tcPr>
          <w:p w14:paraId="2A9564C1" w14:textId="77777777" w:rsidR="00C72C3C" w:rsidRPr="00362737" w:rsidRDefault="00C72C3C" w:rsidP="006A4353">
            <w:pPr>
              <w:rPr>
                <w:b/>
                <w:sz w:val="22"/>
                <w:szCs w:val="22"/>
              </w:rPr>
            </w:pPr>
            <w:r w:rsidRPr="00362737">
              <w:rPr>
                <w:b/>
                <w:sz w:val="22"/>
                <w:szCs w:val="22"/>
              </w:rPr>
              <w:t>$</w:t>
            </w:r>
          </w:p>
        </w:tc>
      </w:tr>
      <w:tr w:rsidR="00C72C3C" w:rsidRPr="00362737" w14:paraId="7454EE9D" w14:textId="77777777" w:rsidTr="006A4353">
        <w:tc>
          <w:tcPr>
            <w:tcW w:w="2551" w:type="dxa"/>
          </w:tcPr>
          <w:p w14:paraId="7F0CA1BA" w14:textId="77777777" w:rsidR="00C72C3C" w:rsidRPr="00362737" w:rsidRDefault="00C72C3C" w:rsidP="0075670A">
            <w:pPr>
              <w:pStyle w:val="ListParagraph"/>
              <w:numPr>
                <w:ilvl w:val="0"/>
                <w:numId w:val="36"/>
              </w:numPr>
              <w:spacing w:after="0"/>
              <w:ind w:left="521"/>
              <w:rPr>
                <w:rFonts w:ascii="Times New Roman" w:hAnsi="Times New Roman"/>
                <w:bCs/>
                <w:sz w:val="20"/>
                <w:szCs w:val="20"/>
              </w:rPr>
            </w:pPr>
            <w:r w:rsidRPr="00362737">
              <w:rPr>
                <w:rFonts w:ascii="Times New Roman" w:hAnsi="Times New Roman"/>
                <w:bCs/>
                <w:sz w:val="20"/>
                <w:szCs w:val="20"/>
              </w:rPr>
              <w:t>Hardware - Storage</w:t>
            </w:r>
          </w:p>
        </w:tc>
        <w:tc>
          <w:tcPr>
            <w:tcW w:w="1404" w:type="dxa"/>
          </w:tcPr>
          <w:p w14:paraId="22A56551" w14:textId="77777777" w:rsidR="00C72C3C" w:rsidRPr="00362737" w:rsidRDefault="00C72C3C" w:rsidP="006A4353">
            <w:pPr>
              <w:rPr>
                <w:b/>
                <w:sz w:val="22"/>
                <w:szCs w:val="22"/>
              </w:rPr>
            </w:pPr>
            <w:r w:rsidRPr="00362737">
              <w:rPr>
                <w:b/>
                <w:sz w:val="22"/>
                <w:szCs w:val="22"/>
              </w:rPr>
              <w:t>$</w:t>
            </w:r>
          </w:p>
        </w:tc>
        <w:tc>
          <w:tcPr>
            <w:tcW w:w="1602" w:type="dxa"/>
          </w:tcPr>
          <w:p w14:paraId="3E2C9AEF" w14:textId="77777777" w:rsidR="00C72C3C" w:rsidRPr="00362737" w:rsidRDefault="00C72C3C" w:rsidP="006A4353">
            <w:pPr>
              <w:rPr>
                <w:b/>
                <w:sz w:val="22"/>
                <w:szCs w:val="22"/>
              </w:rPr>
            </w:pPr>
            <w:r w:rsidRPr="00362737">
              <w:rPr>
                <w:b/>
                <w:sz w:val="22"/>
                <w:szCs w:val="22"/>
              </w:rPr>
              <w:t>$</w:t>
            </w:r>
          </w:p>
        </w:tc>
        <w:tc>
          <w:tcPr>
            <w:tcW w:w="1602" w:type="dxa"/>
          </w:tcPr>
          <w:p w14:paraId="504099BE" w14:textId="77777777" w:rsidR="00C72C3C" w:rsidRPr="00362737" w:rsidRDefault="00C72C3C" w:rsidP="006A4353">
            <w:pPr>
              <w:rPr>
                <w:b/>
                <w:sz w:val="22"/>
                <w:szCs w:val="22"/>
              </w:rPr>
            </w:pPr>
            <w:r w:rsidRPr="00362737">
              <w:rPr>
                <w:b/>
                <w:sz w:val="22"/>
                <w:szCs w:val="22"/>
              </w:rPr>
              <w:t>$</w:t>
            </w:r>
          </w:p>
        </w:tc>
        <w:tc>
          <w:tcPr>
            <w:tcW w:w="1761" w:type="dxa"/>
          </w:tcPr>
          <w:p w14:paraId="5956DC79" w14:textId="77777777" w:rsidR="00C72C3C" w:rsidRPr="00362737" w:rsidRDefault="00C72C3C" w:rsidP="006A4353">
            <w:pPr>
              <w:rPr>
                <w:b/>
                <w:sz w:val="22"/>
                <w:szCs w:val="22"/>
              </w:rPr>
            </w:pPr>
            <w:r w:rsidRPr="00362737">
              <w:rPr>
                <w:b/>
                <w:sz w:val="22"/>
                <w:szCs w:val="22"/>
              </w:rPr>
              <w:t>$</w:t>
            </w:r>
          </w:p>
        </w:tc>
      </w:tr>
      <w:tr w:rsidR="00C72C3C" w:rsidRPr="00362737" w14:paraId="3A034AB0" w14:textId="77777777" w:rsidTr="006A4353">
        <w:tc>
          <w:tcPr>
            <w:tcW w:w="2551" w:type="dxa"/>
          </w:tcPr>
          <w:p w14:paraId="7952E302" w14:textId="77777777" w:rsidR="00C72C3C" w:rsidRPr="00362737" w:rsidRDefault="00C72C3C" w:rsidP="0075670A">
            <w:pPr>
              <w:pStyle w:val="ListParagraph"/>
              <w:numPr>
                <w:ilvl w:val="0"/>
                <w:numId w:val="36"/>
              </w:numPr>
              <w:spacing w:after="0"/>
              <w:ind w:left="521"/>
              <w:rPr>
                <w:rFonts w:ascii="Times New Roman" w:hAnsi="Times New Roman"/>
                <w:bCs/>
                <w:sz w:val="20"/>
                <w:szCs w:val="20"/>
              </w:rPr>
            </w:pPr>
            <w:r w:rsidRPr="00362737">
              <w:rPr>
                <w:rFonts w:ascii="Times New Roman" w:hAnsi="Times New Roman"/>
                <w:bCs/>
                <w:sz w:val="20"/>
                <w:szCs w:val="20"/>
              </w:rPr>
              <w:t xml:space="preserve">Hardware – Virtual Tape </w:t>
            </w:r>
          </w:p>
        </w:tc>
        <w:tc>
          <w:tcPr>
            <w:tcW w:w="1404" w:type="dxa"/>
          </w:tcPr>
          <w:p w14:paraId="7BDBCC2B" w14:textId="77777777" w:rsidR="00C72C3C" w:rsidRPr="00362737" w:rsidRDefault="00C72C3C" w:rsidP="006A4353">
            <w:pPr>
              <w:rPr>
                <w:b/>
                <w:sz w:val="22"/>
                <w:szCs w:val="22"/>
              </w:rPr>
            </w:pPr>
            <w:r w:rsidRPr="00362737">
              <w:rPr>
                <w:b/>
                <w:sz w:val="22"/>
                <w:szCs w:val="22"/>
              </w:rPr>
              <w:t>$</w:t>
            </w:r>
          </w:p>
        </w:tc>
        <w:tc>
          <w:tcPr>
            <w:tcW w:w="1602" w:type="dxa"/>
          </w:tcPr>
          <w:p w14:paraId="3A3484FC" w14:textId="77777777" w:rsidR="00C72C3C" w:rsidRPr="00362737" w:rsidRDefault="00C72C3C" w:rsidP="006A4353">
            <w:pPr>
              <w:rPr>
                <w:b/>
                <w:sz w:val="22"/>
                <w:szCs w:val="22"/>
              </w:rPr>
            </w:pPr>
            <w:r w:rsidRPr="00362737">
              <w:rPr>
                <w:b/>
                <w:sz w:val="22"/>
                <w:szCs w:val="22"/>
              </w:rPr>
              <w:t>$</w:t>
            </w:r>
          </w:p>
        </w:tc>
        <w:tc>
          <w:tcPr>
            <w:tcW w:w="1602" w:type="dxa"/>
          </w:tcPr>
          <w:p w14:paraId="0BDE78AA" w14:textId="77777777" w:rsidR="00C72C3C" w:rsidRPr="00362737" w:rsidRDefault="00C72C3C" w:rsidP="006A4353">
            <w:pPr>
              <w:rPr>
                <w:b/>
                <w:sz w:val="22"/>
                <w:szCs w:val="22"/>
              </w:rPr>
            </w:pPr>
            <w:r w:rsidRPr="00362737">
              <w:rPr>
                <w:b/>
                <w:sz w:val="22"/>
                <w:szCs w:val="22"/>
              </w:rPr>
              <w:t>$</w:t>
            </w:r>
          </w:p>
        </w:tc>
        <w:tc>
          <w:tcPr>
            <w:tcW w:w="1761" w:type="dxa"/>
          </w:tcPr>
          <w:p w14:paraId="70C7BF50" w14:textId="77777777" w:rsidR="00C72C3C" w:rsidRPr="00362737" w:rsidRDefault="00C72C3C" w:rsidP="006A4353">
            <w:pPr>
              <w:rPr>
                <w:b/>
                <w:sz w:val="22"/>
                <w:szCs w:val="22"/>
              </w:rPr>
            </w:pPr>
            <w:r w:rsidRPr="00362737">
              <w:rPr>
                <w:b/>
                <w:sz w:val="22"/>
                <w:szCs w:val="22"/>
              </w:rPr>
              <w:t>$</w:t>
            </w:r>
          </w:p>
        </w:tc>
      </w:tr>
      <w:tr w:rsidR="00C72C3C" w:rsidRPr="00362737" w14:paraId="07072F34" w14:textId="77777777" w:rsidTr="006A4353">
        <w:tc>
          <w:tcPr>
            <w:tcW w:w="2551" w:type="dxa"/>
          </w:tcPr>
          <w:p w14:paraId="2B5507B3" w14:textId="77777777" w:rsidR="00C72C3C" w:rsidRPr="00362737" w:rsidRDefault="00C72C3C" w:rsidP="0075670A">
            <w:pPr>
              <w:pStyle w:val="ListParagraph"/>
              <w:numPr>
                <w:ilvl w:val="0"/>
                <w:numId w:val="36"/>
              </w:numPr>
              <w:spacing w:after="0"/>
              <w:ind w:left="521"/>
              <w:rPr>
                <w:rFonts w:ascii="Times New Roman" w:hAnsi="Times New Roman"/>
                <w:bCs/>
                <w:sz w:val="20"/>
                <w:szCs w:val="20"/>
              </w:rPr>
            </w:pPr>
            <w:r>
              <w:rPr>
                <w:rFonts w:ascii="Times New Roman" w:hAnsi="Times New Roman"/>
                <w:bCs/>
                <w:sz w:val="20"/>
                <w:szCs w:val="20"/>
              </w:rPr>
              <w:t>Hardware Maintenance (EMC/SIRIUS and IBM currently)</w:t>
            </w:r>
          </w:p>
        </w:tc>
        <w:tc>
          <w:tcPr>
            <w:tcW w:w="1404" w:type="dxa"/>
          </w:tcPr>
          <w:p w14:paraId="7815159F" w14:textId="77777777" w:rsidR="00C72C3C" w:rsidRPr="00362737" w:rsidRDefault="00C72C3C" w:rsidP="006A4353">
            <w:pPr>
              <w:rPr>
                <w:b/>
                <w:sz w:val="22"/>
                <w:szCs w:val="22"/>
              </w:rPr>
            </w:pPr>
            <w:r>
              <w:rPr>
                <w:b/>
                <w:sz w:val="22"/>
                <w:szCs w:val="22"/>
              </w:rPr>
              <w:t>$</w:t>
            </w:r>
          </w:p>
        </w:tc>
        <w:tc>
          <w:tcPr>
            <w:tcW w:w="1602" w:type="dxa"/>
          </w:tcPr>
          <w:p w14:paraId="5BEB6C6C" w14:textId="77777777" w:rsidR="00C72C3C" w:rsidRPr="00362737" w:rsidRDefault="00C72C3C" w:rsidP="006A4353">
            <w:pPr>
              <w:rPr>
                <w:b/>
                <w:sz w:val="22"/>
                <w:szCs w:val="22"/>
              </w:rPr>
            </w:pPr>
            <w:r>
              <w:rPr>
                <w:b/>
                <w:sz w:val="22"/>
                <w:szCs w:val="22"/>
              </w:rPr>
              <w:t>$</w:t>
            </w:r>
          </w:p>
        </w:tc>
        <w:tc>
          <w:tcPr>
            <w:tcW w:w="1602" w:type="dxa"/>
          </w:tcPr>
          <w:p w14:paraId="71AB4838" w14:textId="77777777" w:rsidR="00C72C3C" w:rsidRPr="00362737" w:rsidRDefault="00C72C3C" w:rsidP="006A4353">
            <w:pPr>
              <w:rPr>
                <w:b/>
                <w:sz w:val="22"/>
                <w:szCs w:val="22"/>
              </w:rPr>
            </w:pPr>
            <w:r>
              <w:rPr>
                <w:b/>
                <w:sz w:val="22"/>
                <w:szCs w:val="22"/>
              </w:rPr>
              <w:t>$</w:t>
            </w:r>
          </w:p>
        </w:tc>
        <w:tc>
          <w:tcPr>
            <w:tcW w:w="1761" w:type="dxa"/>
          </w:tcPr>
          <w:p w14:paraId="52FE7624" w14:textId="77777777" w:rsidR="00C72C3C" w:rsidRPr="00362737" w:rsidRDefault="00C72C3C" w:rsidP="006A4353">
            <w:pPr>
              <w:rPr>
                <w:b/>
                <w:sz w:val="22"/>
                <w:szCs w:val="22"/>
              </w:rPr>
            </w:pPr>
            <w:r>
              <w:rPr>
                <w:b/>
                <w:sz w:val="22"/>
                <w:szCs w:val="22"/>
              </w:rPr>
              <w:t>$</w:t>
            </w:r>
          </w:p>
        </w:tc>
      </w:tr>
      <w:tr w:rsidR="00C72C3C" w:rsidRPr="00362737" w14:paraId="3CE1F0E2" w14:textId="77777777" w:rsidTr="006A4353">
        <w:tc>
          <w:tcPr>
            <w:tcW w:w="2551" w:type="dxa"/>
          </w:tcPr>
          <w:p w14:paraId="39AA957D" w14:textId="77777777" w:rsidR="00C72C3C" w:rsidRPr="00362737" w:rsidRDefault="00C72C3C" w:rsidP="0075670A">
            <w:pPr>
              <w:pStyle w:val="ListParagraph"/>
              <w:numPr>
                <w:ilvl w:val="0"/>
                <w:numId w:val="36"/>
              </w:numPr>
              <w:spacing w:after="0"/>
              <w:ind w:left="521"/>
              <w:rPr>
                <w:rFonts w:ascii="Times New Roman" w:hAnsi="Times New Roman"/>
                <w:bCs/>
                <w:sz w:val="20"/>
                <w:szCs w:val="20"/>
              </w:rPr>
            </w:pPr>
            <w:r w:rsidRPr="00362737">
              <w:rPr>
                <w:rFonts w:ascii="Times New Roman" w:hAnsi="Times New Roman"/>
                <w:bCs/>
                <w:sz w:val="20"/>
                <w:szCs w:val="20"/>
              </w:rPr>
              <w:t>Labor &amp; Operations</w:t>
            </w:r>
          </w:p>
        </w:tc>
        <w:tc>
          <w:tcPr>
            <w:tcW w:w="1404" w:type="dxa"/>
          </w:tcPr>
          <w:p w14:paraId="6035ADB5" w14:textId="77777777" w:rsidR="00C72C3C" w:rsidRPr="00362737" w:rsidRDefault="00C72C3C" w:rsidP="006A4353">
            <w:pPr>
              <w:rPr>
                <w:b/>
                <w:sz w:val="22"/>
                <w:szCs w:val="22"/>
              </w:rPr>
            </w:pPr>
            <w:r w:rsidRPr="00362737">
              <w:rPr>
                <w:b/>
                <w:sz w:val="22"/>
                <w:szCs w:val="22"/>
              </w:rPr>
              <w:t>$</w:t>
            </w:r>
          </w:p>
        </w:tc>
        <w:tc>
          <w:tcPr>
            <w:tcW w:w="1602" w:type="dxa"/>
          </w:tcPr>
          <w:p w14:paraId="0655D5AB" w14:textId="77777777" w:rsidR="00C72C3C" w:rsidRPr="00362737" w:rsidRDefault="00C72C3C" w:rsidP="006A4353">
            <w:pPr>
              <w:rPr>
                <w:b/>
                <w:sz w:val="22"/>
                <w:szCs w:val="22"/>
              </w:rPr>
            </w:pPr>
            <w:r w:rsidRPr="00362737">
              <w:rPr>
                <w:b/>
                <w:sz w:val="22"/>
                <w:szCs w:val="22"/>
              </w:rPr>
              <w:t>$</w:t>
            </w:r>
          </w:p>
        </w:tc>
        <w:tc>
          <w:tcPr>
            <w:tcW w:w="1602" w:type="dxa"/>
          </w:tcPr>
          <w:p w14:paraId="25F2BD97" w14:textId="77777777" w:rsidR="00C72C3C" w:rsidRPr="00362737" w:rsidRDefault="00C72C3C" w:rsidP="006A4353">
            <w:pPr>
              <w:rPr>
                <w:b/>
                <w:sz w:val="22"/>
                <w:szCs w:val="22"/>
              </w:rPr>
            </w:pPr>
            <w:r w:rsidRPr="00362737">
              <w:rPr>
                <w:b/>
                <w:sz w:val="22"/>
                <w:szCs w:val="22"/>
              </w:rPr>
              <w:t>$</w:t>
            </w:r>
          </w:p>
        </w:tc>
        <w:tc>
          <w:tcPr>
            <w:tcW w:w="1761" w:type="dxa"/>
          </w:tcPr>
          <w:p w14:paraId="6C6013BB" w14:textId="77777777" w:rsidR="00C72C3C" w:rsidRPr="00362737" w:rsidRDefault="00C72C3C" w:rsidP="006A4353">
            <w:pPr>
              <w:rPr>
                <w:b/>
                <w:sz w:val="22"/>
                <w:szCs w:val="22"/>
              </w:rPr>
            </w:pPr>
            <w:r w:rsidRPr="00362737">
              <w:rPr>
                <w:b/>
                <w:sz w:val="22"/>
                <w:szCs w:val="22"/>
              </w:rPr>
              <w:t>$</w:t>
            </w:r>
          </w:p>
        </w:tc>
      </w:tr>
      <w:tr w:rsidR="00C72C3C" w:rsidRPr="00362737" w14:paraId="18326B4C" w14:textId="77777777" w:rsidTr="006A4353">
        <w:tc>
          <w:tcPr>
            <w:tcW w:w="2551" w:type="dxa"/>
          </w:tcPr>
          <w:p w14:paraId="42E2E2FF" w14:textId="77777777" w:rsidR="00C72C3C" w:rsidRPr="00362737" w:rsidRDefault="00C72C3C" w:rsidP="0075670A">
            <w:pPr>
              <w:pStyle w:val="ListParagraph"/>
              <w:numPr>
                <w:ilvl w:val="0"/>
                <w:numId w:val="36"/>
              </w:numPr>
              <w:spacing w:after="0"/>
              <w:ind w:left="521"/>
              <w:rPr>
                <w:rFonts w:ascii="Times New Roman" w:hAnsi="Times New Roman"/>
                <w:bCs/>
                <w:sz w:val="20"/>
                <w:szCs w:val="20"/>
              </w:rPr>
            </w:pPr>
            <w:r w:rsidRPr="00362737">
              <w:rPr>
                <w:rFonts w:ascii="Times New Roman" w:hAnsi="Times New Roman"/>
                <w:bCs/>
                <w:sz w:val="20"/>
                <w:szCs w:val="20"/>
              </w:rPr>
              <w:lastRenderedPageBreak/>
              <w:t>Disaster recovery testing</w:t>
            </w:r>
            <w:r>
              <w:rPr>
                <w:rFonts w:ascii="Times New Roman" w:hAnsi="Times New Roman"/>
                <w:bCs/>
                <w:sz w:val="20"/>
                <w:szCs w:val="20"/>
              </w:rPr>
              <w:t xml:space="preserve"> (2 times / year)</w:t>
            </w:r>
          </w:p>
        </w:tc>
        <w:tc>
          <w:tcPr>
            <w:tcW w:w="1404" w:type="dxa"/>
          </w:tcPr>
          <w:p w14:paraId="152B22C3" w14:textId="77777777" w:rsidR="00C72C3C" w:rsidRPr="00362737" w:rsidRDefault="00C72C3C" w:rsidP="006A4353">
            <w:pPr>
              <w:rPr>
                <w:b/>
                <w:sz w:val="22"/>
                <w:szCs w:val="22"/>
              </w:rPr>
            </w:pPr>
            <w:r w:rsidRPr="00362737">
              <w:rPr>
                <w:b/>
                <w:sz w:val="22"/>
                <w:szCs w:val="22"/>
              </w:rPr>
              <w:t>$</w:t>
            </w:r>
          </w:p>
        </w:tc>
        <w:tc>
          <w:tcPr>
            <w:tcW w:w="1602" w:type="dxa"/>
          </w:tcPr>
          <w:p w14:paraId="32E14950" w14:textId="77777777" w:rsidR="00C72C3C" w:rsidRPr="00362737" w:rsidRDefault="00C72C3C" w:rsidP="006A4353">
            <w:pPr>
              <w:rPr>
                <w:b/>
                <w:sz w:val="22"/>
                <w:szCs w:val="22"/>
              </w:rPr>
            </w:pPr>
            <w:r w:rsidRPr="00362737">
              <w:rPr>
                <w:b/>
                <w:sz w:val="22"/>
                <w:szCs w:val="22"/>
              </w:rPr>
              <w:t>$</w:t>
            </w:r>
          </w:p>
        </w:tc>
        <w:tc>
          <w:tcPr>
            <w:tcW w:w="1602" w:type="dxa"/>
          </w:tcPr>
          <w:p w14:paraId="07C65DEE" w14:textId="77777777" w:rsidR="00C72C3C" w:rsidRPr="00362737" w:rsidRDefault="00C72C3C" w:rsidP="006A4353">
            <w:pPr>
              <w:rPr>
                <w:b/>
                <w:sz w:val="22"/>
                <w:szCs w:val="22"/>
              </w:rPr>
            </w:pPr>
            <w:r w:rsidRPr="00362737">
              <w:rPr>
                <w:b/>
                <w:sz w:val="22"/>
                <w:szCs w:val="22"/>
              </w:rPr>
              <w:t>$</w:t>
            </w:r>
          </w:p>
        </w:tc>
        <w:tc>
          <w:tcPr>
            <w:tcW w:w="1761" w:type="dxa"/>
          </w:tcPr>
          <w:p w14:paraId="600E1B19" w14:textId="77777777" w:rsidR="00C72C3C" w:rsidRPr="00362737" w:rsidRDefault="00C72C3C" w:rsidP="006A4353">
            <w:pPr>
              <w:rPr>
                <w:b/>
                <w:sz w:val="22"/>
                <w:szCs w:val="22"/>
              </w:rPr>
            </w:pPr>
            <w:r w:rsidRPr="00362737">
              <w:rPr>
                <w:b/>
                <w:sz w:val="22"/>
                <w:szCs w:val="22"/>
              </w:rPr>
              <w:t>$</w:t>
            </w:r>
          </w:p>
        </w:tc>
      </w:tr>
      <w:tr w:rsidR="00C72C3C" w:rsidRPr="00362737" w14:paraId="2D70B53F" w14:textId="77777777" w:rsidTr="006A4353">
        <w:tc>
          <w:tcPr>
            <w:tcW w:w="2551" w:type="dxa"/>
          </w:tcPr>
          <w:p w14:paraId="614AF496" w14:textId="77777777" w:rsidR="00C72C3C" w:rsidRPr="00362737" w:rsidRDefault="00C72C3C" w:rsidP="0075670A">
            <w:pPr>
              <w:pStyle w:val="ListParagraph"/>
              <w:numPr>
                <w:ilvl w:val="0"/>
                <w:numId w:val="36"/>
              </w:numPr>
              <w:spacing w:after="0"/>
              <w:ind w:left="521"/>
              <w:rPr>
                <w:rFonts w:ascii="Times New Roman" w:hAnsi="Times New Roman"/>
                <w:bCs/>
                <w:sz w:val="20"/>
                <w:szCs w:val="20"/>
              </w:rPr>
            </w:pPr>
            <w:r w:rsidRPr="00362737">
              <w:rPr>
                <w:rFonts w:ascii="Times New Roman" w:hAnsi="Times New Roman"/>
                <w:bCs/>
                <w:sz w:val="20"/>
                <w:szCs w:val="20"/>
              </w:rPr>
              <w:t>One-time credit for purchase of current hardware</w:t>
            </w:r>
          </w:p>
        </w:tc>
        <w:tc>
          <w:tcPr>
            <w:tcW w:w="1404" w:type="dxa"/>
          </w:tcPr>
          <w:p w14:paraId="1395FE41" w14:textId="77777777" w:rsidR="00C72C3C" w:rsidRPr="00362737" w:rsidRDefault="00C72C3C" w:rsidP="006A4353">
            <w:pPr>
              <w:rPr>
                <w:b/>
                <w:sz w:val="22"/>
                <w:szCs w:val="22"/>
              </w:rPr>
            </w:pPr>
            <w:r w:rsidRPr="00362737">
              <w:rPr>
                <w:b/>
                <w:sz w:val="22"/>
                <w:szCs w:val="22"/>
              </w:rPr>
              <w:t>$</w:t>
            </w:r>
          </w:p>
        </w:tc>
        <w:tc>
          <w:tcPr>
            <w:tcW w:w="1602" w:type="dxa"/>
          </w:tcPr>
          <w:p w14:paraId="7C47BC55" w14:textId="77777777" w:rsidR="00C72C3C" w:rsidRPr="00362737" w:rsidRDefault="00C72C3C" w:rsidP="006A4353">
            <w:pPr>
              <w:rPr>
                <w:b/>
                <w:sz w:val="22"/>
                <w:szCs w:val="22"/>
              </w:rPr>
            </w:pPr>
            <w:r w:rsidRPr="00362737">
              <w:rPr>
                <w:b/>
                <w:sz w:val="22"/>
                <w:szCs w:val="22"/>
              </w:rPr>
              <w:t>$</w:t>
            </w:r>
          </w:p>
        </w:tc>
        <w:tc>
          <w:tcPr>
            <w:tcW w:w="1602" w:type="dxa"/>
          </w:tcPr>
          <w:p w14:paraId="6710F5F9" w14:textId="77777777" w:rsidR="00C72C3C" w:rsidRPr="00362737" w:rsidRDefault="00C72C3C" w:rsidP="006A4353">
            <w:pPr>
              <w:rPr>
                <w:b/>
                <w:sz w:val="22"/>
                <w:szCs w:val="22"/>
              </w:rPr>
            </w:pPr>
            <w:r w:rsidRPr="00362737">
              <w:rPr>
                <w:b/>
                <w:sz w:val="22"/>
                <w:szCs w:val="22"/>
              </w:rPr>
              <w:t>$</w:t>
            </w:r>
          </w:p>
        </w:tc>
        <w:tc>
          <w:tcPr>
            <w:tcW w:w="1761" w:type="dxa"/>
          </w:tcPr>
          <w:p w14:paraId="10B93D48" w14:textId="77777777" w:rsidR="00C72C3C" w:rsidRPr="00362737" w:rsidRDefault="00C72C3C" w:rsidP="006A4353">
            <w:pPr>
              <w:rPr>
                <w:b/>
                <w:sz w:val="22"/>
                <w:szCs w:val="22"/>
              </w:rPr>
            </w:pPr>
            <w:r w:rsidRPr="00362737">
              <w:rPr>
                <w:b/>
                <w:sz w:val="22"/>
                <w:szCs w:val="22"/>
              </w:rPr>
              <w:t>$</w:t>
            </w:r>
          </w:p>
        </w:tc>
      </w:tr>
      <w:tr w:rsidR="00C72C3C" w:rsidRPr="00362737" w14:paraId="0E2F4C43" w14:textId="77777777" w:rsidTr="006A4353">
        <w:tc>
          <w:tcPr>
            <w:tcW w:w="2551" w:type="dxa"/>
          </w:tcPr>
          <w:p w14:paraId="57E5ED4E" w14:textId="77777777" w:rsidR="00C72C3C" w:rsidRPr="00362737" w:rsidRDefault="00C72C3C" w:rsidP="006A4353">
            <w:pPr>
              <w:rPr>
                <w:b/>
              </w:rPr>
            </w:pPr>
            <w:r w:rsidRPr="00362737">
              <w:rPr>
                <w:b/>
              </w:rPr>
              <w:t>Net Sub-Total Cost for Environment</w:t>
            </w:r>
          </w:p>
        </w:tc>
        <w:tc>
          <w:tcPr>
            <w:tcW w:w="1404" w:type="dxa"/>
            <w:shd w:val="clear" w:color="auto" w:fill="FFFF00"/>
          </w:tcPr>
          <w:p w14:paraId="2ACDA4C0" w14:textId="77777777" w:rsidR="00C72C3C" w:rsidRPr="00362737" w:rsidRDefault="00C72C3C" w:rsidP="006A4353">
            <w:pPr>
              <w:rPr>
                <w:b/>
              </w:rPr>
            </w:pPr>
            <w:r w:rsidRPr="00362737">
              <w:rPr>
                <w:b/>
              </w:rPr>
              <w:t>$</w:t>
            </w:r>
          </w:p>
        </w:tc>
        <w:tc>
          <w:tcPr>
            <w:tcW w:w="1602" w:type="dxa"/>
            <w:shd w:val="clear" w:color="auto" w:fill="FFFF00"/>
          </w:tcPr>
          <w:p w14:paraId="2E36244E" w14:textId="77777777" w:rsidR="00C72C3C" w:rsidRPr="00362737" w:rsidRDefault="00C72C3C" w:rsidP="006A4353">
            <w:pPr>
              <w:rPr>
                <w:b/>
              </w:rPr>
            </w:pPr>
            <w:r w:rsidRPr="00362737">
              <w:rPr>
                <w:b/>
              </w:rPr>
              <w:t>$</w:t>
            </w:r>
          </w:p>
        </w:tc>
        <w:tc>
          <w:tcPr>
            <w:tcW w:w="1602" w:type="dxa"/>
            <w:shd w:val="clear" w:color="auto" w:fill="FFFF00"/>
          </w:tcPr>
          <w:p w14:paraId="6E1B93E8" w14:textId="77777777" w:rsidR="00C72C3C" w:rsidRPr="00362737" w:rsidRDefault="00C72C3C" w:rsidP="006A4353">
            <w:pPr>
              <w:rPr>
                <w:b/>
              </w:rPr>
            </w:pPr>
            <w:r w:rsidRPr="00362737">
              <w:rPr>
                <w:b/>
              </w:rPr>
              <w:t>$</w:t>
            </w:r>
          </w:p>
        </w:tc>
        <w:tc>
          <w:tcPr>
            <w:tcW w:w="1761" w:type="dxa"/>
            <w:shd w:val="clear" w:color="auto" w:fill="FFFF00"/>
          </w:tcPr>
          <w:p w14:paraId="330627BD" w14:textId="77777777" w:rsidR="00C72C3C" w:rsidRPr="00362737" w:rsidRDefault="00C72C3C" w:rsidP="006A4353">
            <w:pPr>
              <w:rPr>
                <w:b/>
              </w:rPr>
            </w:pPr>
            <w:r w:rsidRPr="00362737">
              <w:rPr>
                <w:b/>
              </w:rPr>
              <w:t>$</w:t>
            </w:r>
          </w:p>
        </w:tc>
      </w:tr>
      <w:tr w:rsidR="00C72C3C" w:rsidRPr="00362737" w14:paraId="5CE1FC93" w14:textId="77777777" w:rsidTr="006A4353">
        <w:trPr>
          <w:trHeight w:val="350"/>
        </w:trPr>
        <w:tc>
          <w:tcPr>
            <w:tcW w:w="2551" w:type="dxa"/>
          </w:tcPr>
          <w:p w14:paraId="478D6E92" w14:textId="77777777" w:rsidR="00C72C3C" w:rsidRPr="00362737" w:rsidRDefault="00C72C3C" w:rsidP="006A4353">
            <w:pPr>
              <w:rPr>
                <w:b/>
              </w:rPr>
            </w:pPr>
            <w:r w:rsidRPr="00362737">
              <w:rPr>
                <w:b/>
              </w:rPr>
              <w:t>Software</w:t>
            </w:r>
          </w:p>
        </w:tc>
        <w:tc>
          <w:tcPr>
            <w:tcW w:w="1404" w:type="dxa"/>
          </w:tcPr>
          <w:p w14:paraId="17D7B4C7" w14:textId="77777777" w:rsidR="00C72C3C" w:rsidRPr="00362737" w:rsidRDefault="00C72C3C" w:rsidP="006A4353">
            <w:pPr>
              <w:rPr>
                <w:b/>
                <w:sz w:val="22"/>
                <w:szCs w:val="22"/>
              </w:rPr>
            </w:pPr>
          </w:p>
        </w:tc>
        <w:tc>
          <w:tcPr>
            <w:tcW w:w="1602" w:type="dxa"/>
          </w:tcPr>
          <w:p w14:paraId="493EF2AF" w14:textId="77777777" w:rsidR="00C72C3C" w:rsidRPr="00362737" w:rsidRDefault="00C72C3C" w:rsidP="006A4353">
            <w:pPr>
              <w:rPr>
                <w:b/>
                <w:sz w:val="22"/>
                <w:szCs w:val="22"/>
              </w:rPr>
            </w:pPr>
          </w:p>
        </w:tc>
        <w:tc>
          <w:tcPr>
            <w:tcW w:w="1602" w:type="dxa"/>
          </w:tcPr>
          <w:p w14:paraId="0EF10CDA" w14:textId="77777777" w:rsidR="00C72C3C" w:rsidRPr="00362737" w:rsidRDefault="00C72C3C" w:rsidP="006A4353">
            <w:pPr>
              <w:rPr>
                <w:b/>
                <w:sz w:val="22"/>
                <w:szCs w:val="22"/>
              </w:rPr>
            </w:pPr>
          </w:p>
        </w:tc>
        <w:tc>
          <w:tcPr>
            <w:tcW w:w="1761" w:type="dxa"/>
          </w:tcPr>
          <w:p w14:paraId="5086C28A" w14:textId="77777777" w:rsidR="00C72C3C" w:rsidRPr="00362737" w:rsidRDefault="00C72C3C" w:rsidP="006A4353">
            <w:pPr>
              <w:rPr>
                <w:b/>
                <w:sz w:val="22"/>
                <w:szCs w:val="22"/>
              </w:rPr>
            </w:pPr>
          </w:p>
        </w:tc>
      </w:tr>
      <w:tr w:rsidR="00C72C3C" w:rsidRPr="00362737" w14:paraId="34067E71" w14:textId="77777777" w:rsidTr="006A4353">
        <w:tc>
          <w:tcPr>
            <w:tcW w:w="2551" w:type="dxa"/>
            <w:vAlign w:val="center"/>
          </w:tcPr>
          <w:p w14:paraId="64A38870" w14:textId="77777777" w:rsidR="00C72C3C" w:rsidRPr="00362737" w:rsidRDefault="00C72C3C" w:rsidP="0075670A">
            <w:pPr>
              <w:pStyle w:val="ListParagraph"/>
              <w:numPr>
                <w:ilvl w:val="0"/>
                <w:numId w:val="37"/>
              </w:numPr>
              <w:spacing w:after="0"/>
              <w:ind w:left="337" w:hanging="176"/>
              <w:rPr>
                <w:rFonts w:ascii="Times New Roman" w:hAnsi="Times New Roman"/>
                <w:b/>
                <w:sz w:val="20"/>
                <w:szCs w:val="20"/>
              </w:rPr>
            </w:pPr>
            <w:r w:rsidRPr="00362737">
              <w:rPr>
                <w:rFonts w:ascii="Times New Roman" w:hAnsi="Times New Roman"/>
                <w:sz w:val="20"/>
                <w:szCs w:val="20"/>
              </w:rPr>
              <w:t>Allen System Grp (ASG)</w:t>
            </w:r>
          </w:p>
        </w:tc>
        <w:tc>
          <w:tcPr>
            <w:tcW w:w="1404" w:type="dxa"/>
          </w:tcPr>
          <w:p w14:paraId="70B6263F" w14:textId="77777777" w:rsidR="00C72C3C" w:rsidRPr="00362737" w:rsidRDefault="00C72C3C" w:rsidP="006A4353">
            <w:pPr>
              <w:rPr>
                <w:b/>
                <w:sz w:val="22"/>
                <w:szCs w:val="22"/>
              </w:rPr>
            </w:pPr>
            <w:r w:rsidRPr="00362737">
              <w:rPr>
                <w:b/>
                <w:sz w:val="22"/>
                <w:szCs w:val="22"/>
              </w:rPr>
              <w:t>$</w:t>
            </w:r>
          </w:p>
        </w:tc>
        <w:tc>
          <w:tcPr>
            <w:tcW w:w="1602" w:type="dxa"/>
          </w:tcPr>
          <w:p w14:paraId="16E63EDE" w14:textId="77777777" w:rsidR="00C72C3C" w:rsidRPr="00362737" w:rsidRDefault="00C72C3C" w:rsidP="006A4353">
            <w:pPr>
              <w:rPr>
                <w:b/>
                <w:sz w:val="22"/>
                <w:szCs w:val="22"/>
              </w:rPr>
            </w:pPr>
            <w:r w:rsidRPr="00362737">
              <w:rPr>
                <w:b/>
                <w:sz w:val="22"/>
                <w:szCs w:val="22"/>
              </w:rPr>
              <w:t>$</w:t>
            </w:r>
          </w:p>
        </w:tc>
        <w:tc>
          <w:tcPr>
            <w:tcW w:w="1602" w:type="dxa"/>
          </w:tcPr>
          <w:p w14:paraId="1A06876B" w14:textId="77777777" w:rsidR="00C72C3C" w:rsidRPr="00362737" w:rsidRDefault="00C72C3C" w:rsidP="006A4353">
            <w:pPr>
              <w:rPr>
                <w:b/>
                <w:sz w:val="22"/>
                <w:szCs w:val="22"/>
              </w:rPr>
            </w:pPr>
            <w:r w:rsidRPr="00362737">
              <w:rPr>
                <w:b/>
                <w:sz w:val="22"/>
                <w:szCs w:val="22"/>
              </w:rPr>
              <w:t>$</w:t>
            </w:r>
          </w:p>
        </w:tc>
        <w:tc>
          <w:tcPr>
            <w:tcW w:w="1761" w:type="dxa"/>
          </w:tcPr>
          <w:p w14:paraId="0785D344" w14:textId="77777777" w:rsidR="00C72C3C" w:rsidRPr="00362737" w:rsidRDefault="00C72C3C" w:rsidP="006A4353">
            <w:pPr>
              <w:rPr>
                <w:b/>
                <w:sz w:val="22"/>
                <w:szCs w:val="22"/>
              </w:rPr>
            </w:pPr>
            <w:r w:rsidRPr="00362737">
              <w:rPr>
                <w:b/>
                <w:sz w:val="22"/>
                <w:szCs w:val="22"/>
              </w:rPr>
              <w:t>$</w:t>
            </w:r>
          </w:p>
        </w:tc>
      </w:tr>
      <w:tr w:rsidR="00C72C3C" w:rsidRPr="00362737" w14:paraId="4FF6B5AF" w14:textId="77777777" w:rsidTr="006A4353">
        <w:tc>
          <w:tcPr>
            <w:tcW w:w="2551" w:type="dxa"/>
            <w:vAlign w:val="center"/>
          </w:tcPr>
          <w:p w14:paraId="782D8B5D"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CA</w:t>
            </w:r>
          </w:p>
        </w:tc>
        <w:tc>
          <w:tcPr>
            <w:tcW w:w="1404" w:type="dxa"/>
          </w:tcPr>
          <w:p w14:paraId="06487895" w14:textId="77777777" w:rsidR="00C72C3C" w:rsidRPr="00362737" w:rsidRDefault="00C72C3C" w:rsidP="006A4353">
            <w:pPr>
              <w:rPr>
                <w:b/>
                <w:sz w:val="22"/>
                <w:szCs w:val="22"/>
              </w:rPr>
            </w:pPr>
            <w:r w:rsidRPr="00362737">
              <w:rPr>
                <w:b/>
                <w:sz w:val="22"/>
                <w:szCs w:val="22"/>
              </w:rPr>
              <w:t>$</w:t>
            </w:r>
          </w:p>
        </w:tc>
        <w:tc>
          <w:tcPr>
            <w:tcW w:w="1602" w:type="dxa"/>
          </w:tcPr>
          <w:p w14:paraId="2546A11B" w14:textId="77777777" w:rsidR="00C72C3C" w:rsidRPr="00362737" w:rsidRDefault="00C72C3C" w:rsidP="006A4353">
            <w:pPr>
              <w:rPr>
                <w:b/>
                <w:sz w:val="22"/>
                <w:szCs w:val="22"/>
              </w:rPr>
            </w:pPr>
            <w:r w:rsidRPr="00362737">
              <w:rPr>
                <w:b/>
                <w:sz w:val="22"/>
                <w:szCs w:val="22"/>
              </w:rPr>
              <w:t>$</w:t>
            </w:r>
          </w:p>
        </w:tc>
        <w:tc>
          <w:tcPr>
            <w:tcW w:w="1602" w:type="dxa"/>
          </w:tcPr>
          <w:p w14:paraId="219F4C65" w14:textId="77777777" w:rsidR="00C72C3C" w:rsidRPr="00362737" w:rsidRDefault="00C72C3C" w:rsidP="006A4353">
            <w:pPr>
              <w:rPr>
                <w:b/>
                <w:sz w:val="22"/>
                <w:szCs w:val="22"/>
              </w:rPr>
            </w:pPr>
            <w:r w:rsidRPr="00362737">
              <w:rPr>
                <w:b/>
                <w:sz w:val="22"/>
                <w:szCs w:val="22"/>
              </w:rPr>
              <w:t>$</w:t>
            </w:r>
          </w:p>
        </w:tc>
        <w:tc>
          <w:tcPr>
            <w:tcW w:w="1761" w:type="dxa"/>
          </w:tcPr>
          <w:p w14:paraId="77429262" w14:textId="77777777" w:rsidR="00C72C3C" w:rsidRPr="00362737" w:rsidRDefault="00C72C3C" w:rsidP="006A4353">
            <w:pPr>
              <w:rPr>
                <w:b/>
                <w:sz w:val="22"/>
                <w:szCs w:val="22"/>
              </w:rPr>
            </w:pPr>
            <w:r w:rsidRPr="00362737">
              <w:rPr>
                <w:b/>
                <w:sz w:val="22"/>
                <w:szCs w:val="22"/>
              </w:rPr>
              <w:t>$</w:t>
            </w:r>
          </w:p>
        </w:tc>
      </w:tr>
      <w:tr w:rsidR="00C72C3C" w:rsidRPr="00362737" w14:paraId="307344DE" w14:textId="77777777" w:rsidTr="006A4353">
        <w:tc>
          <w:tcPr>
            <w:tcW w:w="2551" w:type="dxa"/>
            <w:vAlign w:val="center"/>
          </w:tcPr>
          <w:p w14:paraId="46A4CC9F"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Compuware</w:t>
            </w:r>
          </w:p>
        </w:tc>
        <w:tc>
          <w:tcPr>
            <w:tcW w:w="1404" w:type="dxa"/>
          </w:tcPr>
          <w:p w14:paraId="3B4AC5A1" w14:textId="77777777" w:rsidR="00C72C3C" w:rsidRPr="00362737" w:rsidRDefault="00C72C3C" w:rsidP="006A4353">
            <w:pPr>
              <w:rPr>
                <w:b/>
                <w:sz w:val="22"/>
                <w:szCs w:val="22"/>
              </w:rPr>
            </w:pPr>
            <w:r w:rsidRPr="00362737">
              <w:rPr>
                <w:b/>
                <w:sz w:val="22"/>
                <w:szCs w:val="22"/>
              </w:rPr>
              <w:t>$</w:t>
            </w:r>
          </w:p>
        </w:tc>
        <w:tc>
          <w:tcPr>
            <w:tcW w:w="1602" w:type="dxa"/>
          </w:tcPr>
          <w:p w14:paraId="3E8C9179" w14:textId="77777777" w:rsidR="00C72C3C" w:rsidRPr="00362737" w:rsidRDefault="00C72C3C" w:rsidP="006A4353">
            <w:pPr>
              <w:rPr>
                <w:b/>
                <w:sz w:val="22"/>
                <w:szCs w:val="22"/>
              </w:rPr>
            </w:pPr>
            <w:r w:rsidRPr="00362737">
              <w:rPr>
                <w:b/>
                <w:sz w:val="22"/>
                <w:szCs w:val="22"/>
              </w:rPr>
              <w:t>$</w:t>
            </w:r>
          </w:p>
        </w:tc>
        <w:tc>
          <w:tcPr>
            <w:tcW w:w="1602" w:type="dxa"/>
          </w:tcPr>
          <w:p w14:paraId="31B59C95" w14:textId="77777777" w:rsidR="00C72C3C" w:rsidRPr="00362737" w:rsidRDefault="00C72C3C" w:rsidP="006A4353">
            <w:pPr>
              <w:rPr>
                <w:b/>
                <w:sz w:val="22"/>
                <w:szCs w:val="22"/>
              </w:rPr>
            </w:pPr>
            <w:r w:rsidRPr="00362737">
              <w:rPr>
                <w:b/>
                <w:sz w:val="22"/>
                <w:szCs w:val="22"/>
              </w:rPr>
              <w:t>$</w:t>
            </w:r>
          </w:p>
        </w:tc>
        <w:tc>
          <w:tcPr>
            <w:tcW w:w="1761" w:type="dxa"/>
          </w:tcPr>
          <w:p w14:paraId="1F44E0DD" w14:textId="77777777" w:rsidR="00C72C3C" w:rsidRPr="00362737" w:rsidRDefault="00C72C3C" w:rsidP="006A4353">
            <w:pPr>
              <w:rPr>
                <w:b/>
                <w:sz w:val="22"/>
                <w:szCs w:val="22"/>
              </w:rPr>
            </w:pPr>
            <w:r w:rsidRPr="00362737">
              <w:rPr>
                <w:b/>
                <w:sz w:val="22"/>
                <w:szCs w:val="22"/>
              </w:rPr>
              <w:t>$</w:t>
            </w:r>
          </w:p>
        </w:tc>
      </w:tr>
      <w:tr w:rsidR="00C72C3C" w:rsidRPr="00362737" w14:paraId="577BBBAD" w14:textId="77777777" w:rsidTr="006A4353">
        <w:tc>
          <w:tcPr>
            <w:tcW w:w="2551" w:type="dxa"/>
            <w:vAlign w:val="center"/>
          </w:tcPr>
          <w:p w14:paraId="5125D688"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CSI International/ BI Moyle</w:t>
            </w:r>
          </w:p>
        </w:tc>
        <w:tc>
          <w:tcPr>
            <w:tcW w:w="1404" w:type="dxa"/>
          </w:tcPr>
          <w:p w14:paraId="33A41019" w14:textId="77777777" w:rsidR="00C72C3C" w:rsidRPr="00362737" w:rsidRDefault="00C72C3C" w:rsidP="006A4353">
            <w:pPr>
              <w:rPr>
                <w:b/>
                <w:sz w:val="22"/>
                <w:szCs w:val="22"/>
              </w:rPr>
            </w:pPr>
            <w:r w:rsidRPr="00362737">
              <w:rPr>
                <w:b/>
                <w:sz w:val="22"/>
                <w:szCs w:val="22"/>
              </w:rPr>
              <w:t>$</w:t>
            </w:r>
          </w:p>
        </w:tc>
        <w:tc>
          <w:tcPr>
            <w:tcW w:w="1602" w:type="dxa"/>
          </w:tcPr>
          <w:p w14:paraId="380A701D" w14:textId="77777777" w:rsidR="00C72C3C" w:rsidRPr="00362737" w:rsidRDefault="00C72C3C" w:rsidP="006A4353">
            <w:pPr>
              <w:rPr>
                <w:b/>
                <w:sz w:val="22"/>
                <w:szCs w:val="22"/>
              </w:rPr>
            </w:pPr>
            <w:r w:rsidRPr="00362737">
              <w:rPr>
                <w:b/>
                <w:sz w:val="22"/>
                <w:szCs w:val="22"/>
              </w:rPr>
              <w:t>$</w:t>
            </w:r>
          </w:p>
        </w:tc>
        <w:tc>
          <w:tcPr>
            <w:tcW w:w="1602" w:type="dxa"/>
          </w:tcPr>
          <w:p w14:paraId="037BEAFF" w14:textId="77777777" w:rsidR="00C72C3C" w:rsidRPr="00362737" w:rsidRDefault="00C72C3C" w:rsidP="006A4353">
            <w:pPr>
              <w:rPr>
                <w:b/>
                <w:sz w:val="22"/>
                <w:szCs w:val="22"/>
              </w:rPr>
            </w:pPr>
            <w:r w:rsidRPr="00362737">
              <w:rPr>
                <w:b/>
                <w:sz w:val="22"/>
                <w:szCs w:val="22"/>
              </w:rPr>
              <w:t>$</w:t>
            </w:r>
          </w:p>
        </w:tc>
        <w:tc>
          <w:tcPr>
            <w:tcW w:w="1761" w:type="dxa"/>
          </w:tcPr>
          <w:p w14:paraId="43F2DFAD" w14:textId="77777777" w:rsidR="00C72C3C" w:rsidRPr="00362737" w:rsidRDefault="00C72C3C" w:rsidP="006A4353">
            <w:pPr>
              <w:rPr>
                <w:b/>
                <w:sz w:val="22"/>
                <w:szCs w:val="22"/>
              </w:rPr>
            </w:pPr>
            <w:r w:rsidRPr="00362737">
              <w:rPr>
                <w:b/>
                <w:sz w:val="22"/>
                <w:szCs w:val="22"/>
              </w:rPr>
              <w:t>$</w:t>
            </w:r>
          </w:p>
        </w:tc>
      </w:tr>
      <w:tr w:rsidR="00C72C3C" w:rsidRPr="00362737" w14:paraId="6B105D8C" w14:textId="77777777" w:rsidTr="006A4353">
        <w:tc>
          <w:tcPr>
            <w:tcW w:w="2551" w:type="dxa"/>
            <w:vAlign w:val="center"/>
          </w:tcPr>
          <w:p w14:paraId="40DBAECB"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DataKinetics</w:t>
            </w:r>
          </w:p>
        </w:tc>
        <w:tc>
          <w:tcPr>
            <w:tcW w:w="1404" w:type="dxa"/>
          </w:tcPr>
          <w:p w14:paraId="46CD7E82" w14:textId="77777777" w:rsidR="00C72C3C" w:rsidRPr="00362737" w:rsidRDefault="00C72C3C" w:rsidP="006A4353">
            <w:pPr>
              <w:rPr>
                <w:b/>
                <w:sz w:val="22"/>
                <w:szCs w:val="22"/>
              </w:rPr>
            </w:pPr>
            <w:r w:rsidRPr="00362737">
              <w:rPr>
                <w:b/>
                <w:sz w:val="22"/>
                <w:szCs w:val="22"/>
              </w:rPr>
              <w:t>$</w:t>
            </w:r>
          </w:p>
        </w:tc>
        <w:tc>
          <w:tcPr>
            <w:tcW w:w="1602" w:type="dxa"/>
          </w:tcPr>
          <w:p w14:paraId="547B161F" w14:textId="77777777" w:rsidR="00C72C3C" w:rsidRPr="00362737" w:rsidRDefault="00C72C3C" w:rsidP="006A4353">
            <w:pPr>
              <w:rPr>
                <w:b/>
                <w:sz w:val="22"/>
                <w:szCs w:val="22"/>
              </w:rPr>
            </w:pPr>
            <w:r w:rsidRPr="00362737">
              <w:rPr>
                <w:b/>
                <w:sz w:val="22"/>
                <w:szCs w:val="22"/>
              </w:rPr>
              <w:t>$</w:t>
            </w:r>
          </w:p>
        </w:tc>
        <w:tc>
          <w:tcPr>
            <w:tcW w:w="1602" w:type="dxa"/>
          </w:tcPr>
          <w:p w14:paraId="110C7563" w14:textId="77777777" w:rsidR="00C72C3C" w:rsidRPr="00362737" w:rsidRDefault="00C72C3C" w:rsidP="006A4353">
            <w:pPr>
              <w:rPr>
                <w:b/>
                <w:sz w:val="22"/>
                <w:szCs w:val="22"/>
              </w:rPr>
            </w:pPr>
            <w:r w:rsidRPr="00362737">
              <w:rPr>
                <w:b/>
                <w:sz w:val="22"/>
                <w:szCs w:val="22"/>
              </w:rPr>
              <w:t>$</w:t>
            </w:r>
          </w:p>
        </w:tc>
        <w:tc>
          <w:tcPr>
            <w:tcW w:w="1761" w:type="dxa"/>
          </w:tcPr>
          <w:p w14:paraId="26000D71" w14:textId="77777777" w:rsidR="00C72C3C" w:rsidRPr="00362737" w:rsidRDefault="00C72C3C" w:rsidP="006A4353">
            <w:pPr>
              <w:rPr>
                <w:b/>
                <w:sz w:val="22"/>
                <w:szCs w:val="22"/>
              </w:rPr>
            </w:pPr>
            <w:r w:rsidRPr="00362737">
              <w:rPr>
                <w:b/>
                <w:sz w:val="22"/>
                <w:szCs w:val="22"/>
              </w:rPr>
              <w:t>$</w:t>
            </w:r>
          </w:p>
        </w:tc>
      </w:tr>
      <w:tr w:rsidR="00C72C3C" w:rsidRPr="00362737" w14:paraId="110A142D" w14:textId="77777777" w:rsidTr="006A4353">
        <w:tc>
          <w:tcPr>
            <w:tcW w:w="2551" w:type="dxa"/>
            <w:vAlign w:val="center"/>
          </w:tcPr>
          <w:p w14:paraId="6DE1B838"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DTS Software</w:t>
            </w:r>
          </w:p>
        </w:tc>
        <w:tc>
          <w:tcPr>
            <w:tcW w:w="1404" w:type="dxa"/>
          </w:tcPr>
          <w:p w14:paraId="07653FFF" w14:textId="77777777" w:rsidR="00C72C3C" w:rsidRPr="00362737" w:rsidRDefault="00C72C3C" w:rsidP="006A4353">
            <w:pPr>
              <w:rPr>
                <w:b/>
                <w:sz w:val="22"/>
                <w:szCs w:val="22"/>
              </w:rPr>
            </w:pPr>
            <w:r w:rsidRPr="00362737">
              <w:rPr>
                <w:b/>
                <w:sz w:val="22"/>
                <w:szCs w:val="22"/>
              </w:rPr>
              <w:t>$</w:t>
            </w:r>
          </w:p>
        </w:tc>
        <w:tc>
          <w:tcPr>
            <w:tcW w:w="1602" w:type="dxa"/>
          </w:tcPr>
          <w:p w14:paraId="5254D2A8" w14:textId="77777777" w:rsidR="00C72C3C" w:rsidRPr="00362737" w:rsidRDefault="00C72C3C" w:rsidP="006A4353">
            <w:pPr>
              <w:rPr>
                <w:b/>
                <w:sz w:val="22"/>
                <w:szCs w:val="22"/>
              </w:rPr>
            </w:pPr>
            <w:r w:rsidRPr="00362737">
              <w:rPr>
                <w:b/>
                <w:sz w:val="22"/>
                <w:szCs w:val="22"/>
              </w:rPr>
              <w:t>$</w:t>
            </w:r>
          </w:p>
        </w:tc>
        <w:tc>
          <w:tcPr>
            <w:tcW w:w="1602" w:type="dxa"/>
          </w:tcPr>
          <w:p w14:paraId="1B2259A4" w14:textId="77777777" w:rsidR="00C72C3C" w:rsidRPr="00362737" w:rsidRDefault="00C72C3C" w:rsidP="006A4353">
            <w:pPr>
              <w:rPr>
                <w:b/>
                <w:sz w:val="22"/>
                <w:szCs w:val="22"/>
              </w:rPr>
            </w:pPr>
            <w:r w:rsidRPr="00362737">
              <w:rPr>
                <w:b/>
                <w:sz w:val="22"/>
                <w:szCs w:val="22"/>
              </w:rPr>
              <w:t>$</w:t>
            </w:r>
          </w:p>
        </w:tc>
        <w:tc>
          <w:tcPr>
            <w:tcW w:w="1761" w:type="dxa"/>
          </w:tcPr>
          <w:p w14:paraId="0FD59D8E" w14:textId="77777777" w:rsidR="00C72C3C" w:rsidRPr="00362737" w:rsidRDefault="00C72C3C" w:rsidP="006A4353">
            <w:pPr>
              <w:rPr>
                <w:b/>
                <w:sz w:val="22"/>
                <w:szCs w:val="22"/>
              </w:rPr>
            </w:pPr>
            <w:r w:rsidRPr="00362737">
              <w:rPr>
                <w:b/>
                <w:sz w:val="22"/>
                <w:szCs w:val="22"/>
              </w:rPr>
              <w:t>$</w:t>
            </w:r>
          </w:p>
        </w:tc>
      </w:tr>
      <w:tr w:rsidR="00C72C3C" w:rsidRPr="00362737" w14:paraId="33D7CF04" w14:textId="77777777" w:rsidTr="006A4353">
        <w:tc>
          <w:tcPr>
            <w:tcW w:w="2551" w:type="dxa"/>
            <w:vAlign w:val="center"/>
          </w:tcPr>
          <w:p w14:paraId="4AB4AFAE"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Elixir</w:t>
            </w:r>
          </w:p>
        </w:tc>
        <w:tc>
          <w:tcPr>
            <w:tcW w:w="1404" w:type="dxa"/>
          </w:tcPr>
          <w:p w14:paraId="10C47BEF" w14:textId="77777777" w:rsidR="00C72C3C" w:rsidRPr="00362737" w:rsidRDefault="00C72C3C" w:rsidP="006A4353">
            <w:pPr>
              <w:rPr>
                <w:b/>
                <w:sz w:val="22"/>
                <w:szCs w:val="22"/>
              </w:rPr>
            </w:pPr>
            <w:r w:rsidRPr="00362737">
              <w:rPr>
                <w:b/>
                <w:sz w:val="22"/>
                <w:szCs w:val="22"/>
              </w:rPr>
              <w:t>$</w:t>
            </w:r>
          </w:p>
        </w:tc>
        <w:tc>
          <w:tcPr>
            <w:tcW w:w="1602" w:type="dxa"/>
          </w:tcPr>
          <w:p w14:paraId="5CD32B82" w14:textId="77777777" w:rsidR="00C72C3C" w:rsidRPr="00362737" w:rsidRDefault="00C72C3C" w:rsidP="006A4353">
            <w:pPr>
              <w:rPr>
                <w:b/>
                <w:sz w:val="22"/>
                <w:szCs w:val="22"/>
              </w:rPr>
            </w:pPr>
            <w:r w:rsidRPr="00362737">
              <w:rPr>
                <w:b/>
                <w:sz w:val="22"/>
                <w:szCs w:val="22"/>
              </w:rPr>
              <w:t>$</w:t>
            </w:r>
          </w:p>
        </w:tc>
        <w:tc>
          <w:tcPr>
            <w:tcW w:w="1602" w:type="dxa"/>
          </w:tcPr>
          <w:p w14:paraId="2C38F019" w14:textId="77777777" w:rsidR="00C72C3C" w:rsidRPr="00362737" w:rsidRDefault="00C72C3C" w:rsidP="006A4353">
            <w:pPr>
              <w:rPr>
                <w:b/>
                <w:sz w:val="22"/>
                <w:szCs w:val="22"/>
              </w:rPr>
            </w:pPr>
            <w:r w:rsidRPr="00362737">
              <w:rPr>
                <w:b/>
                <w:sz w:val="22"/>
                <w:szCs w:val="22"/>
              </w:rPr>
              <w:t>$</w:t>
            </w:r>
          </w:p>
        </w:tc>
        <w:tc>
          <w:tcPr>
            <w:tcW w:w="1761" w:type="dxa"/>
          </w:tcPr>
          <w:p w14:paraId="1F5FA8B4" w14:textId="77777777" w:rsidR="00C72C3C" w:rsidRPr="00362737" w:rsidRDefault="00C72C3C" w:rsidP="006A4353">
            <w:pPr>
              <w:rPr>
                <w:b/>
                <w:sz w:val="22"/>
                <w:szCs w:val="22"/>
              </w:rPr>
            </w:pPr>
            <w:r w:rsidRPr="00362737">
              <w:rPr>
                <w:b/>
                <w:sz w:val="22"/>
                <w:szCs w:val="22"/>
              </w:rPr>
              <w:t>$</w:t>
            </w:r>
          </w:p>
        </w:tc>
      </w:tr>
      <w:tr w:rsidR="00C72C3C" w:rsidRPr="00362737" w14:paraId="3010A83D" w14:textId="77777777" w:rsidTr="006A4353">
        <w:tc>
          <w:tcPr>
            <w:tcW w:w="2551" w:type="dxa"/>
            <w:vAlign w:val="center"/>
          </w:tcPr>
          <w:p w14:paraId="792DAD2F"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GT SOFTWARE</w:t>
            </w:r>
          </w:p>
        </w:tc>
        <w:tc>
          <w:tcPr>
            <w:tcW w:w="1404" w:type="dxa"/>
          </w:tcPr>
          <w:p w14:paraId="6859D105" w14:textId="77777777" w:rsidR="00C72C3C" w:rsidRPr="00362737" w:rsidRDefault="00C72C3C" w:rsidP="006A4353">
            <w:pPr>
              <w:rPr>
                <w:b/>
                <w:sz w:val="22"/>
                <w:szCs w:val="22"/>
              </w:rPr>
            </w:pPr>
            <w:r w:rsidRPr="00362737">
              <w:rPr>
                <w:b/>
                <w:sz w:val="22"/>
                <w:szCs w:val="22"/>
              </w:rPr>
              <w:t>$</w:t>
            </w:r>
          </w:p>
        </w:tc>
        <w:tc>
          <w:tcPr>
            <w:tcW w:w="1602" w:type="dxa"/>
          </w:tcPr>
          <w:p w14:paraId="58B48ADA" w14:textId="77777777" w:rsidR="00C72C3C" w:rsidRPr="00362737" w:rsidRDefault="00C72C3C" w:rsidP="006A4353">
            <w:pPr>
              <w:rPr>
                <w:b/>
                <w:sz w:val="22"/>
                <w:szCs w:val="22"/>
              </w:rPr>
            </w:pPr>
            <w:r w:rsidRPr="00362737">
              <w:rPr>
                <w:b/>
                <w:sz w:val="22"/>
                <w:szCs w:val="22"/>
              </w:rPr>
              <w:t>$</w:t>
            </w:r>
          </w:p>
        </w:tc>
        <w:tc>
          <w:tcPr>
            <w:tcW w:w="1602" w:type="dxa"/>
          </w:tcPr>
          <w:p w14:paraId="213FA577" w14:textId="77777777" w:rsidR="00C72C3C" w:rsidRPr="00362737" w:rsidRDefault="00C72C3C" w:rsidP="006A4353">
            <w:pPr>
              <w:rPr>
                <w:b/>
                <w:sz w:val="22"/>
                <w:szCs w:val="22"/>
              </w:rPr>
            </w:pPr>
            <w:r w:rsidRPr="00362737">
              <w:rPr>
                <w:b/>
                <w:sz w:val="22"/>
                <w:szCs w:val="22"/>
              </w:rPr>
              <w:t>$</w:t>
            </w:r>
          </w:p>
        </w:tc>
        <w:tc>
          <w:tcPr>
            <w:tcW w:w="1761" w:type="dxa"/>
          </w:tcPr>
          <w:p w14:paraId="21BB78A9" w14:textId="77777777" w:rsidR="00C72C3C" w:rsidRPr="00362737" w:rsidRDefault="00C72C3C" w:rsidP="006A4353">
            <w:pPr>
              <w:rPr>
                <w:b/>
                <w:sz w:val="22"/>
                <w:szCs w:val="22"/>
              </w:rPr>
            </w:pPr>
            <w:r w:rsidRPr="00362737">
              <w:rPr>
                <w:b/>
                <w:sz w:val="22"/>
                <w:szCs w:val="22"/>
              </w:rPr>
              <w:t>$</w:t>
            </w:r>
          </w:p>
        </w:tc>
      </w:tr>
      <w:tr w:rsidR="00C72C3C" w:rsidRPr="00362737" w14:paraId="35848F68" w14:textId="77777777" w:rsidTr="006A4353">
        <w:tc>
          <w:tcPr>
            <w:tcW w:w="2551" w:type="dxa"/>
            <w:vAlign w:val="center"/>
          </w:tcPr>
          <w:p w14:paraId="0A12F285"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IBM</w:t>
            </w:r>
          </w:p>
        </w:tc>
        <w:tc>
          <w:tcPr>
            <w:tcW w:w="1404" w:type="dxa"/>
          </w:tcPr>
          <w:p w14:paraId="13EEA14D" w14:textId="77777777" w:rsidR="00C72C3C" w:rsidRPr="00362737" w:rsidRDefault="00C72C3C" w:rsidP="006A4353">
            <w:pPr>
              <w:rPr>
                <w:b/>
                <w:sz w:val="22"/>
                <w:szCs w:val="22"/>
              </w:rPr>
            </w:pPr>
            <w:r w:rsidRPr="00362737">
              <w:rPr>
                <w:b/>
                <w:sz w:val="22"/>
                <w:szCs w:val="22"/>
              </w:rPr>
              <w:t>$</w:t>
            </w:r>
          </w:p>
        </w:tc>
        <w:tc>
          <w:tcPr>
            <w:tcW w:w="1602" w:type="dxa"/>
          </w:tcPr>
          <w:p w14:paraId="44AEB74D" w14:textId="77777777" w:rsidR="00C72C3C" w:rsidRPr="00362737" w:rsidRDefault="00C72C3C" w:rsidP="006A4353">
            <w:pPr>
              <w:rPr>
                <w:b/>
                <w:sz w:val="22"/>
                <w:szCs w:val="22"/>
              </w:rPr>
            </w:pPr>
            <w:r w:rsidRPr="00362737">
              <w:rPr>
                <w:b/>
                <w:sz w:val="22"/>
                <w:szCs w:val="22"/>
              </w:rPr>
              <w:t>$</w:t>
            </w:r>
          </w:p>
        </w:tc>
        <w:tc>
          <w:tcPr>
            <w:tcW w:w="1602" w:type="dxa"/>
          </w:tcPr>
          <w:p w14:paraId="7DBAE4E1" w14:textId="77777777" w:rsidR="00C72C3C" w:rsidRPr="00362737" w:rsidRDefault="00C72C3C" w:rsidP="006A4353">
            <w:pPr>
              <w:rPr>
                <w:b/>
                <w:sz w:val="22"/>
                <w:szCs w:val="22"/>
              </w:rPr>
            </w:pPr>
            <w:r w:rsidRPr="00362737">
              <w:rPr>
                <w:b/>
                <w:sz w:val="22"/>
                <w:szCs w:val="22"/>
              </w:rPr>
              <w:t>$</w:t>
            </w:r>
          </w:p>
        </w:tc>
        <w:tc>
          <w:tcPr>
            <w:tcW w:w="1761" w:type="dxa"/>
          </w:tcPr>
          <w:p w14:paraId="05EB78C3" w14:textId="77777777" w:rsidR="00C72C3C" w:rsidRPr="00362737" w:rsidRDefault="00C72C3C" w:rsidP="006A4353">
            <w:pPr>
              <w:rPr>
                <w:b/>
                <w:sz w:val="22"/>
                <w:szCs w:val="22"/>
              </w:rPr>
            </w:pPr>
            <w:r w:rsidRPr="00362737">
              <w:rPr>
                <w:b/>
                <w:sz w:val="22"/>
                <w:szCs w:val="22"/>
              </w:rPr>
              <w:t>$</w:t>
            </w:r>
          </w:p>
        </w:tc>
      </w:tr>
      <w:tr w:rsidR="00C72C3C" w:rsidRPr="00362737" w14:paraId="0359DB05" w14:textId="77777777" w:rsidTr="006A4353">
        <w:tc>
          <w:tcPr>
            <w:tcW w:w="2551" w:type="dxa"/>
            <w:vAlign w:val="center"/>
          </w:tcPr>
          <w:p w14:paraId="397E55F5"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Innovation</w:t>
            </w:r>
          </w:p>
        </w:tc>
        <w:tc>
          <w:tcPr>
            <w:tcW w:w="1404" w:type="dxa"/>
          </w:tcPr>
          <w:p w14:paraId="3EB4754A" w14:textId="77777777" w:rsidR="00C72C3C" w:rsidRPr="00362737" w:rsidRDefault="00C72C3C" w:rsidP="006A4353">
            <w:pPr>
              <w:rPr>
                <w:b/>
                <w:sz w:val="22"/>
                <w:szCs w:val="22"/>
              </w:rPr>
            </w:pPr>
            <w:r w:rsidRPr="00362737">
              <w:rPr>
                <w:b/>
                <w:sz w:val="22"/>
                <w:szCs w:val="22"/>
              </w:rPr>
              <w:t>$</w:t>
            </w:r>
          </w:p>
        </w:tc>
        <w:tc>
          <w:tcPr>
            <w:tcW w:w="1602" w:type="dxa"/>
          </w:tcPr>
          <w:p w14:paraId="2C047731" w14:textId="77777777" w:rsidR="00C72C3C" w:rsidRPr="00362737" w:rsidRDefault="00C72C3C" w:rsidP="006A4353">
            <w:pPr>
              <w:rPr>
                <w:b/>
                <w:sz w:val="22"/>
                <w:szCs w:val="22"/>
              </w:rPr>
            </w:pPr>
            <w:r w:rsidRPr="00362737">
              <w:rPr>
                <w:b/>
                <w:sz w:val="22"/>
                <w:szCs w:val="22"/>
              </w:rPr>
              <w:t>$</w:t>
            </w:r>
          </w:p>
        </w:tc>
        <w:tc>
          <w:tcPr>
            <w:tcW w:w="1602" w:type="dxa"/>
          </w:tcPr>
          <w:p w14:paraId="425D6E70" w14:textId="77777777" w:rsidR="00C72C3C" w:rsidRPr="00362737" w:rsidRDefault="00C72C3C" w:rsidP="006A4353">
            <w:pPr>
              <w:rPr>
                <w:b/>
                <w:sz w:val="22"/>
                <w:szCs w:val="22"/>
              </w:rPr>
            </w:pPr>
            <w:r w:rsidRPr="00362737">
              <w:rPr>
                <w:b/>
                <w:sz w:val="22"/>
                <w:szCs w:val="22"/>
              </w:rPr>
              <w:t>$</w:t>
            </w:r>
          </w:p>
        </w:tc>
        <w:tc>
          <w:tcPr>
            <w:tcW w:w="1761" w:type="dxa"/>
          </w:tcPr>
          <w:p w14:paraId="15629E26" w14:textId="77777777" w:rsidR="00C72C3C" w:rsidRPr="00362737" w:rsidRDefault="00C72C3C" w:rsidP="006A4353">
            <w:pPr>
              <w:rPr>
                <w:b/>
                <w:sz w:val="22"/>
                <w:szCs w:val="22"/>
              </w:rPr>
            </w:pPr>
            <w:r w:rsidRPr="00362737">
              <w:rPr>
                <w:b/>
                <w:sz w:val="22"/>
                <w:szCs w:val="22"/>
              </w:rPr>
              <w:t>$</w:t>
            </w:r>
          </w:p>
        </w:tc>
      </w:tr>
      <w:tr w:rsidR="00C72C3C" w:rsidRPr="00362737" w14:paraId="683002B6" w14:textId="77777777" w:rsidTr="006A4353">
        <w:tc>
          <w:tcPr>
            <w:tcW w:w="2551" w:type="dxa"/>
            <w:vAlign w:val="center"/>
          </w:tcPr>
          <w:p w14:paraId="2933FFAC"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Levi, Ray &amp; Shoup</w:t>
            </w:r>
          </w:p>
        </w:tc>
        <w:tc>
          <w:tcPr>
            <w:tcW w:w="1404" w:type="dxa"/>
          </w:tcPr>
          <w:p w14:paraId="4AE42D72" w14:textId="77777777" w:rsidR="00C72C3C" w:rsidRPr="00362737" w:rsidRDefault="00C72C3C" w:rsidP="006A4353">
            <w:pPr>
              <w:rPr>
                <w:b/>
                <w:sz w:val="22"/>
                <w:szCs w:val="22"/>
              </w:rPr>
            </w:pPr>
            <w:r w:rsidRPr="00362737">
              <w:rPr>
                <w:b/>
                <w:sz w:val="22"/>
                <w:szCs w:val="22"/>
              </w:rPr>
              <w:t>$</w:t>
            </w:r>
          </w:p>
        </w:tc>
        <w:tc>
          <w:tcPr>
            <w:tcW w:w="1602" w:type="dxa"/>
          </w:tcPr>
          <w:p w14:paraId="2EB03E97" w14:textId="77777777" w:rsidR="00C72C3C" w:rsidRPr="00362737" w:rsidRDefault="00C72C3C" w:rsidP="006A4353">
            <w:pPr>
              <w:rPr>
                <w:b/>
                <w:sz w:val="22"/>
                <w:szCs w:val="22"/>
              </w:rPr>
            </w:pPr>
            <w:r w:rsidRPr="00362737">
              <w:rPr>
                <w:b/>
                <w:sz w:val="22"/>
                <w:szCs w:val="22"/>
              </w:rPr>
              <w:t>$</w:t>
            </w:r>
          </w:p>
        </w:tc>
        <w:tc>
          <w:tcPr>
            <w:tcW w:w="1602" w:type="dxa"/>
          </w:tcPr>
          <w:p w14:paraId="3A5DE7F8" w14:textId="77777777" w:rsidR="00C72C3C" w:rsidRPr="00362737" w:rsidRDefault="00C72C3C" w:rsidP="006A4353">
            <w:pPr>
              <w:rPr>
                <w:b/>
                <w:sz w:val="22"/>
                <w:szCs w:val="22"/>
              </w:rPr>
            </w:pPr>
            <w:r w:rsidRPr="00362737">
              <w:rPr>
                <w:b/>
                <w:sz w:val="22"/>
                <w:szCs w:val="22"/>
              </w:rPr>
              <w:t>$</w:t>
            </w:r>
          </w:p>
        </w:tc>
        <w:tc>
          <w:tcPr>
            <w:tcW w:w="1761" w:type="dxa"/>
          </w:tcPr>
          <w:p w14:paraId="3F98E904" w14:textId="77777777" w:rsidR="00C72C3C" w:rsidRPr="00362737" w:rsidRDefault="00C72C3C" w:rsidP="006A4353">
            <w:pPr>
              <w:rPr>
                <w:b/>
                <w:sz w:val="22"/>
                <w:szCs w:val="22"/>
              </w:rPr>
            </w:pPr>
            <w:r w:rsidRPr="00362737">
              <w:rPr>
                <w:b/>
                <w:sz w:val="22"/>
                <w:szCs w:val="22"/>
              </w:rPr>
              <w:t>$</w:t>
            </w:r>
          </w:p>
        </w:tc>
      </w:tr>
      <w:tr w:rsidR="00C72C3C" w:rsidRPr="00362737" w14:paraId="57E12B16" w14:textId="77777777" w:rsidTr="006A4353">
        <w:tc>
          <w:tcPr>
            <w:tcW w:w="2551" w:type="dxa"/>
            <w:vAlign w:val="center"/>
          </w:tcPr>
          <w:p w14:paraId="14E4EC2B"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Merrill Consultants</w:t>
            </w:r>
          </w:p>
        </w:tc>
        <w:tc>
          <w:tcPr>
            <w:tcW w:w="1404" w:type="dxa"/>
          </w:tcPr>
          <w:p w14:paraId="2D44DE40" w14:textId="77777777" w:rsidR="00C72C3C" w:rsidRPr="00362737" w:rsidRDefault="00C72C3C" w:rsidP="006A4353">
            <w:pPr>
              <w:rPr>
                <w:b/>
                <w:sz w:val="22"/>
                <w:szCs w:val="22"/>
              </w:rPr>
            </w:pPr>
            <w:r w:rsidRPr="00362737">
              <w:rPr>
                <w:b/>
                <w:sz w:val="22"/>
                <w:szCs w:val="22"/>
              </w:rPr>
              <w:t>$</w:t>
            </w:r>
          </w:p>
        </w:tc>
        <w:tc>
          <w:tcPr>
            <w:tcW w:w="1602" w:type="dxa"/>
          </w:tcPr>
          <w:p w14:paraId="460F12AB" w14:textId="77777777" w:rsidR="00C72C3C" w:rsidRPr="00362737" w:rsidRDefault="00C72C3C" w:rsidP="006A4353">
            <w:pPr>
              <w:rPr>
                <w:b/>
                <w:sz w:val="22"/>
                <w:szCs w:val="22"/>
              </w:rPr>
            </w:pPr>
            <w:r w:rsidRPr="00362737">
              <w:rPr>
                <w:b/>
                <w:sz w:val="22"/>
                <w:szCs w:val="22"/>
              </w:rPr>
              <w:t>$</w:t>
            </w:r>
          </w:p>
        </w:tc>
        <w:tc>
          <w:tcPr>
            <w:tcW w:w="1602" w:type="dxa"/>
          </w:tcPr>
          <w:p w14:paraId="4B4C06A8" w14:textId="77777777" w:rsidR="00C72C3C" w:rsidRPr="00362737" w:rsidRDefault="00C72C3C" w:rsidP="006A4353">
            <w:pPr>
              <w:rPr>
                <w:b/>
                <w:sz w:val="22"/>
                <w:szCs w:val="22"/>
              </w:rPr>
            </w:pPr>
            <w:r w:rsidRPr="00362737">
              <w:rPr>
                <w:b/>
                <w:sz w:val="22"/>
                <w:szCs w:val="22"/>
              </w:rPr>
              <w:t>$</w:t>
            </w:r>
          </w:p>
        </w:tc>
        <w:tc>
          <w:tcPr>
            <w:tcW w:w="1761" w:type="dxa"/>
          </w:tcPr>
          <w:p w14:paraId="3EA84162" w14:textId="77777777" w:rsidR="00C72C3C" w:rsidRPr="00362737" w:rsidRDefault="00C72C3C" w:rsidP="006A4353">
            <w:pPr>
              <w:rPr>
                <w:b/>
                <w:sz w:val="22"/>
                <w:szCs w:val="22"/>
              </w:rPr>
            </w:pPr>
            <w:r w:rsidRPr="00362737">
              <w:rPr>
                <w:b/>
                <w:sz w:val="22"/>
                <w:szCs w:val="22"/>
              </w:rPr>
              <w:t>$</w:t>
            </w:r>
          </w:p>
        </w:tc>
      </w:tr>
      <w:tr w:rsidR="00C72C3C" w:rsidRPr="00362737" w14:paraId="07137310" w14:textId="77777777" w:rsidTr="006A4353">
        <w:tc>
          <w:tcPr>
            <w:tcW w:w="2551" w:type="dxa"/>
            <w:vAlign w:val="center"/>
          </w:tcPr>
          <w:p w14:paraId="743EC6B4"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MicroFocus</w:t>
            </w:r>
          </w:p>
        </w:tc>
        <w:tc>
          <w:tcPr>
            <w:tcW w:w="1404" w:type="dxa"/>
          </w:tcPr>
          <w:p w14:paraId="2759CDD2" w14:textId="77777777" w:rsidR="00C72C3C" w:rsidRPr="00362737" w:rsidRDefault="00C72C3C" w:rsidP="006A4353">
            <w:pPr>
              <w:rPr>
                <w:b/>
                <w:sz w:val="22"/>
                <w:szCs w:val="22"/>
              </w:rPr>
            </w:pPr>
            <w:r w:rsidRPr="00362737">
              <w:rPr>
                <w:b/>
                <w:sz w:val="22"/>
                <w:szCs w:val="22"/>
              </w:rPr>
              <w:t>$</w:t>
            </w:r>
          </w:p>
        </w:tc>
        <w:tc>
          <w:tcPr>
            <w:tcW w:w="1602" w:type="dxa"/>
          </w:tcPr>
          <w:p w14:paraId="3B39B074" w14:textId="77777777" w:rsidR="00C72C3C" w:rsidRPr="00362737" w:rsidRDefault="00C72C3C" w:rsidP="006A4353">
            <w:pPr>
              <w:rPr>
                <w:b/>
                <w:sz w:val="22"/>
                <w:szCs w:val="22"/>
              </w:rPr>
            </w:pPr>
            <w:r w:rsidRPr="00362737">
              <w:rPr>
                <w:b/>
                <w:sz w:val="22"/>
                <w:szCs w:val="22"/>
              </w:rPr>
              <w:t>$</w:t>
            </w:r>
          </w:p>
        </w:tc>
        <w:tc>
          <w:tcPr>
            <w:tcW w:w="1602" w:type="dxa"/>
          </w:tcPr>
          <w:p w14:paraId="2F3330B4" w14:textId="77777777" w:rsidR="00C72C3C" w:rsidRPr="00362737" w:rsidRDefault="00C72C3C" w:rsidP="006A4353">
            <w:pPr>
              <w:rPr>
                <w:b/>
                <w:sz w:val="22"/>
                <w:szCs w:val="22"/>
              </w:rPr>
            </w:pPr>
            <w:r w:rsidRPr="00362737">
              <w:rPr>
                <w:b/>
                <w:sz w:val="22"/>
                <w:szCs w:val="22"/>
              </w:rPr>
              <w:t>$</w:t>
            </w:r>
          </w:p>
        </w:tc>
        <w:tc>
          <w:tcPr>
            <w:tcW w:w="1761" w:type="dxa"/>
          </w:tcPr>
          <w:p w14:paraId="59E025B5" w14:textId="77777777" w:rsidR="00C72C3C" w:rsidRPr="00362737" w:rsidRDefault="00C72C3C" w:rsidP="006A4353">
            <w:pPr>
              <w:rPr>
                <w:b/>
                <w:sz w:val="22"/>
                <w:szCs w:val="22"/>
              </w:rPr>
            </w:pPr>
            <w:r w:rsidRPr="00362737">
              <w:rPr>
                <w:b/>
                <w:sz w:val="22"/>
                <w:szCs w:val="22"/>
              </w:rPr>
              <w:t>$</w:t>
            </w:r>
          </w:p>
        </w:tc>
      </w:tr>
      <w:tr w:rsidR="00C72C3C" w:rsidRPr="00362737" w14:paraId="7874C28B" w14:textId="77777777" w:rsidTr="006A4353">
        <w:tc>
          <w:tcPr>
            <w:tcW w:w="2551" w:type="dxa"/>
            <w:vAlign w:val="center"/>
          </w:tcPr>
          <w:p w14:paraId="1031EC48"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PACE</w:t>
            </w:r>
          </w:p>
        </w:tc>
        <w:tc>
          <w:tcPr>
            <w:tcW w:w="1404" w:type="dxa"/>
          </w:tcPr>
          <w:p w14:paraId="664233DC" w14:textId="77777777" w:rsidR="00C72C3C" w:rsidRPr="00362737" w:rsidRDefault="00C72C3C" w:rsidP="006A4353">
            <w:pPr>
              <w:rPr>
                <w:b/>
                <w:sz w:val="22"/>
                <w:szCs w:val="22"/>
              </w:rPr>
            </w:pPr>
            <w:r w:rsidRPr="00362737">
              <w:rPr>
                <w:b/>
                <w:sz w:val="22"/>
                <w:szCs w:val="22"/>
              </w:rPr>
              <w:t>$</w:t>
            </w:r>
          </w:p>
        </w:tc>
        <w:tc>
          <w:tcPr>
            <w:tcW w:w="1602" w:type="dxa"/>
          </w:tcPr>
          <w:p w14:paraId="14CC777C" w14:textId="77777777" w:rsidR="00C72C3C" w:rsidRPr="00362737" w:rsidRDefault="00C72C3C" w:rsidP="006A4353">
            <w:pPr>
              <w:rPr>
                <w:b/>
                <w:sz w:val="22"/>
                <w:szCs w:val="22"/>
              </w:rPr>
            </w:pPr>
            <w:r w:rsidRPr="00362737">
              <w:rPr>
                <w:b/>
                <w:sz w:val="22"/>
                <w:szCs w:val="22"/>
              </w:rPr>
              <w:t>$</w:t>
            </w:r>
          </w:p>
        </w:tc>
        <w:tc>
          <w:tcPr>
            <w:tcW w:w="1602" w:type="dxa"/>
          </w:tcPr>
          <w:p w14:paraId="03108D7E" w14:textId="77777777" w:rsidR="00C72C3C" w:rsidRPr="00362737" w:rsidRDefault="00C72C3C" w:rsidP="006A4353">
            <w:pPr>
              <w:rPr>
                <w:b/>
                <w:sz w:val="22"/>
                <w:szCs w:val="22"/>
              </w:rPr>
            </w:pPr>
            <w:r w:rsidRPr="00362737">
              <w:rPr>
                <w:b/>
                <w:sz w:val="22"/>
                <w:szCs w:val="22"/>
              </w:rPr>
              <w:t>$</w:t>
            </w:r>
          </w:p>
        </w:tc>
        <w:tc>
          <w:tcPr>
            <w:tcW w:w="1761" w:type="dxa"/>
          </w:tcPr>
          <w:p w14:paraId="2D10CC27" w14:textId="77777777" w:rsidR="00C72C3C" w:rsidRPr="00362737" w:rsidRDefault="00C72C3C" w:rsidP="006A4353">
            <w:pPr>
              <w:rPr>
                <w:b/>
                <w:sz w:val="22"/>
                <w:szCs w:val="22"/>
              </w:rPr>
            </w:pPr>
            <w:r w:rsidRPr="00362737">
              <w:rPr>
                <w:b/>
                <w:sz w:val="22"/>
                <w:szCs w:val="22"/>
              </w:rPr>
              <w:t>$</w:t>
            </w:r>
          </w:p>
        </w:tc>
      </w:tr>
      <w:tr w:rsidR="00C72C3C" w:rsidRPr="00362737" w14:paraId="156EFEDF" w14:textId="77777777" w:rsidTr="006A4353">
        <w:tc>
          <w:tcPr>
            <w:tcW w:w="2551" w:type="dxa"/>
            <w:vAlign w:val="center"/>
          </w:tcPr>
          <w:p w14:paraId="32583F30"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Pitney Bowes</w:t>
            </w:r>
          </w:p>
        </w:tc>
        <w:tc>
          <w:tcPr>
            <w:tcW w:w="1404" w:type="dxa"/>
          </w:tcPr>
          <w:p w14:paraId="7E7CF577" w14:textId="77777777" w:rsidR="00C72C3C" w:rsidRPr="00362737" w:rsidRDefault="00C72C3C" w:rsidP="006A4353">
            <w:pPr>
              <w:rPr>
                <w:b/>
                <w:sz w:val="22"/>
                <w:szCs w:val="22"/>
              </w:rPr>
            </w:pPr>
            <w:r w:rsidRPr="00362737">
              <w:rPr>
                <w:b/>
                <w:sz w:val="22"/>
                <w:szCs w:val="22"/>
              </w:rPr>
              <w:t>$</w:t>
            </w:r>
          </w:p>
        </w:tc>
        <w:tc>
          <w:tcPr>
            <w:tcW w:w="1602" w:type="dxa"/>
          </w:tcPr>
          <w:p w14:paraId="1AE1DF0D" w14:textId="77777777" w:rsidR="00C72C3C" w:rsidRPr="00362737" w:rsidRDefault="00C72C3C" w:rsidP="006A4353">
            <w:pPr>
              <w:rPr>
                <w:b/>
                <w:sz w:val="22"/>
                <w:szCs w:val="22"/>
              </w:rPr>
            </w:pPr>
            <w:r w:rsidRPr="00362737">
              <w:rPr>
                <w:b/>
                <w:sz w:val="22"/>
                <w:szCs w:val="22"/>
              </w:rPr>
              <w:t>$</w:t>
            </w:r>
          </w:p>
        </w:tc>
        <w:tc>
          <w:tcPr>
            <w:tcW w:w="1602" w:type="dxa"/>
          </w:tcPr>
          <w:p w14:paraId="6636C345" w14:textId="77777777" w:rsidR="00C72C3C" w:rsidRPr="00362737" w:rsidRDefault="00C72C3C" w:rsidP="006A4353">
            <w:pPr>
              <w:rPr>
                <w:b/>
                <w:sz w:val="22"/>
                <w:szCs w:val="22"/>
              </w:rPr>
            </w:pPr>
            <w:r w:rsidRPr="00362737">
              <w:rPr>
                <w:b/>
                <w:sz w:val="22"/>
                <w:szCs w:val="22"/>
              </w:rPr>
              <w:t>$</w:t>
            </w:r>
          </w:p>
        </w:tc>
        <w:tc>
          <w:tcPr>
            <w:tcW w:w="1761" w:type="dxa"/>
          </w:tcPr>
          <w:p w14:paraId="5DEE2E31" w14:textId="77777777" w:rsidR="00C72C3C" w:rsidRPr="00362737" w:rsidRDefault="00C72C3C" w:rsidP="006A4353">
            <w:pPr>
              <w:rPr>
                <w:b/>
                <w:sz w:val="22"/>
                <w:szCs w:val="22"/>
              </w:rPr>
            </w:pPr>
            <w:r w:rsidRPr="00362737">
              <w:rPr>
                <w:b/>
                <w:sz w:val="22"/>
                <w:szCs w:val="22"/>
              </w:rPr>
              <w:t>$</w:t>
            </w:r>
          </w:p>
        </w:tc>
      </w:tr>
      <w:tr w:rsidR="00C72C3C" w:rsidRPr="00362737" w14:paraId="7331A2AE" w14:textId="77777777" w:rsidTr="006A4353">
        <w:tc>
          <w:tcPr>
            <w:tcW w:w="2551" w:type="dxa"/>
            <w:vAlign w:val="center"/>
          </w:tcPr>
          <w:p w14:paraId="5E346828"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PKWARE, INC</w:t>
            </w:r>
          </w:p>
        </w:tc>
        <w:tc>
          <w:tcPr>
            <w:tcW w:w="1404" w:type="dxa"/>
          </w:tcPr>
          <w:p w14:paraId="1B8CBABF" w14:textId="77777777" w:rsidR="00C72C3C" w:rsidRPr="00362737" w:rsidRDefault="00C72C3C" w:rsidP="006A4353">
            <w:pPr>
              <w:rPr>
                <w:b/>
                <w:sz w:val="22"/>
                <w:szCs w:val="22"/>
              </w:rPr>
            </w:pPr>
            <w:r w:rsidRPr="00362737">
              <w:rPr>
                <w:b/>
                <w:sz w:val="22"/>
                <w:szCs w:val="22"/>
              </w:rPr>
              <w:t>$</w:t>
            </w:r>
          </w:p>
        </w:tc>
        <w:tc>
          <w:tcPr>
            <w:tcW w:w="1602" w:type="dxa"/>
          </w:tcPr>
          <w:p w14:paraId="00E500AA" w14:textId="77777777" w:rsidR="00C72C3C" w:rsidRPr="00362737" w:rsidRDefault="00C72C3C" w:rsidP="006A4353">
            <w:pPr>
              <w:rPr>
                <w:b/>
                <w:sz w:val="22"/>
                <w:szCs w:val="22"/>
              </w:rPr>
            </w:pPr>
            <w:r w:rsidRPr="00362737">
              <w:rPr>
                <w:b/>
                <w:sz w:val="22"/>
                <w:szCs w:val="22"/>
              </w:rPr>
              <w:t>$</w:t>
            </w:r>
          </w:p>
        </w:tc>
        <w:tc>
          <w:tcPr>
            <w:tcW w:w="1602" w:type="dxa"/>
          </w:tcPr>
          <w:p w14:paraId="6C5733FA" w14:textId="77777777" w:rsidR="00C72C3C" w:rsidRPr="00362737" w:rsidRDefault="00C72C3C" w:rsidP="006A4353">
            <w:pPr>
              <w:rPr>
                <w:b/>
                <w:sz w:val="22"/>
                <w:szCs w:val="22"/>
              </w:rPr>
            </w:pPr>
            <w:r w:rsidRPr="00362737">
              <w:rPr>
                <w:b/>
                <w:sz w:val="22"/>
                <w:szCs w:val="22"/>
              </w:rPr>
              <w:t>$</w:t>
            </w:r>
          </w:p>
        </w:tc>
        <w:tc>
          <w:tcPr>
            <w:tcW w:w="1761" w:type="dxa"/>
          </w:tcPr>
          <w:p w14:paraId="6871DCD4" w14:textId="77777777" w:rsidR="00C72C3C" w:rsidRPr="00362737" w:rsidRDefault="00C72C3C" w:rsidP="006A4353">
            <w:pPr>
              <w:rPr>
                <w:b/>
                <w:sz w:val="22"/>
                <w:szCs w:val="22"/>
              </w:rPr>
            </w:pPr>
            <w:r w:rsidRPr="00362737">
              <w:rPr>
                <w:b/>
                <w:sz w:val="22"/>
                <w:szCs w:val="22"/>
              </w:rPr>
              <w:t>$</w:t>
            </w:r>
          </w:p>
        </w:tc>
      </w:tr>
      <w:tr w:rsidR="00C72C3C" w:rsidRPr="00362737" w14:paraId="380938C0" w14:textId="77777777" w:rsidTr="006A4353">
        <w:tc>
          <w:tcPr>
            <w:tcW w:w="2551" w:type="dxa"/>
            <w:vAlign w:val="center"/>
          </w:tcPr>
          <w:p w14:paraId="523ADC1B"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Rocket Software</w:t>
            </w:r>
          </w:p>
        </w:tc>
        <w:tc>
          <w:tcPr>
            <w:tcW w:w="1404" w:type="dxa"/>
          </w:tcPr>
          <w:p w14:paraId="371ACB0E" w14:textId="77777777" w:rsidR="00C72C3C" w:rsidRPr="00362737" w:rsidRDefault="00C72C3C" w:rsidP="006A4353">
            <w:pPr>
              <w:rPr>
                <w:b/>
                <w:sz w:val="22"/>
                <w:szCs w:val="22"/>
              </w:rPr>
            </w:pPr>
            <w:r w:rsidRPr="00362737">
              <w:rPr>
                <w:b/>
                <w:sz w:val="22"/>
                <w:szCs w:val="22"/>
              </w:rPr>
              <w:t>$</w:t>
            </w:r>
          </w:p>
        </w:tc>
        <w:tc>
          <w:tcPr>
            <w:tcW w:w="1602" w:type="dxa"/>
          </w:tcPr>
          <w:p w14:paraId="19ECAA5C" w14:textId="77777777" w:rsidR="00C72C3C" w:rsidRPr="00362737" w:rsidRDefault="00C72C3C" w:rsidP="006A4353">
            <w:pPr>
              <w:rPr>
                <w:b/>
                <w:sz w:val="22"/>
                <w:szCs w:val="22"/>
              </w:rPr>
            </w:pPr>
            <w:r w:rsidRPr="00362737">
              <w:rPr>
                <w:b/>
                <w:sz w:val="22"/>
                <w:szCs w:val="22"/>
              </w:rPr>
              <w:t>$</w:t>
            </w:r>
          </w:p>
        </w:tc>
        <w:tc>
          <w:tcPr>
            <w:tcW w:w="1602" w:type="dxa"/>
          </w:tcPr>
          <w:p w14:paraId="27504FD5" w14:textId="77777777" w:rsidR="00C72C3C" w:rsidRPr="00362737" w:rsidRDefault="00C72C3C" w:rsidP="006A4353">
            <w:pPr>
              <w:rPr>
                <w:b/>
                <w:sz w:val="22"/>
                <w:szCs w:val="22"/>
              </w:rPr>
            </w:pPr>
            <w:r w:rsidRPr="00362737">
              <w:rPr>
                <w:b/>
                <w:sz w:val="22"/>
                <w:szCs w:val="22"/>
              </w:rPr>
              <w:t>$</w:t>
            </w:r>
          </w:p>
        </w:tc>
        <w:tc>
          <w:tcPr>
            <w:tcW w:w="1761" w:type="dxa"/>
          </w:tcPr>
          <w:p w14:paraId="4F137200" w14:textId="77777777" w:rsidR="00C72C3C" w:rsidRPr="00362737" w:rsidRDefault="00C72C3C" w:rsidP="006A4353">
            <w:pPr>
              <w:rPr>
                <w:b/>
                <w:sz w:val="22"/>
                <w:szCs w:val="22"/>
              </w:rPr>
            </w:pPr>
            <w:r w:rsidRPr="00362737">
              <w:rPr>
                <w:b/>
                <w:sz w:val="22"/>
                <w:szCs w:val="22"/>
              </w:rPr>
              <w:t>$</w:t>
            </w:r>
          </w:p>
        </w:tc>
      </w:tr>
      <w:tr w:rsidR="00C72C3C" w:rsidRPr="00362737" w14:paraId="168D4163" w14:textId="77777777" w:rsidTr="006A4353">
        <w:tc>
          <w:tcPr>
            <w:tcW w:w="2551" w:type="dxa"/>
            <w:vAlign w:val="center"/>
          </w:tcPr>
          <w:p w14:paraId="54D2F3EB"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SAG</w:t>
            </w:r>
          </w:p>
        </w:tc>
        <w:tc>
          <w:tcPr>
            <w:tcW w:w="1404" w:type="dxa"/>
          </w:tcPr>
          <w:p w14:paraId="3BE453DD" w14:textId="77777777" w:rsidR="00C72C3C" w:rsidRPr="00362737" w:rsidRDefault="00C72C3C" w:rsidP="006A4353">
            <w:pPr>
              <w:rPr>
                <w:b/>
                <w:sz w:val="22"/>
                <w:szCs w:val="22"/>
              </w:rPr>
            </w:pPr>
            <w:r w:rsidRPr="00362737">
              <w:rPr>
                <w:b/>
                <w:sz w:val="22"/>
                <w:szCs w:val="22"/>
              </w:rPr>
              <w:t>$</w:t>
            </w:r>
          </w:p>
        </w:tc>
        <w:tc>
          <w:tcPr>
            <w:tcW w:w="1602" w:type="dxa"/>
          </w:tcPr>
          <w:p w14:paraId="417228CA" w14:textId="77777777" w:rsidR="00C72C3C" w:rsidRPr="00362737" w:rsidRDefault="00C72C3C" w:rsidP="006A4353">
            <w:pPr>
              <w:rPr>
                <w:b/>
                <w:sz w:val="22"/>
                <w:szCs w:val="22"/>
              </w:rPr>
            </w:pPr>
            <w:r w:rsidRPr="00362737">
              <w:rPr>
                <w:b/>
                <w:sz w:val="22"/>
                <w:szCs w:val="22"/>
              </w:rPr>
              <w:t>$</w:t>
            </w:r>
          </w:p>
        </w:tc>
        <w:tc>
          <w:tcPr>
            <w:tcW w:w="1602" w:type="dxa"/>
          </w:tcPr>
          <w:p w14:paraId="5393AF9D" w14:textId="77777777" w:rsidR="00C72C3C" w:rsidRPr="00362737" w:rsidRDefault="00C72C3C" w:rsidP="006A4353">
            <w:pPr>
              <w:rPr>
                <w:b/>
                <w:sz w:val="22"/>
                <w:szCs w:val="22"/>
              </w:rPr>
            </w:pPr>
            <w:r w:rsidRPr="00362737">
              <w:rPr>
                <w:b/>
                <w:sz w:val="22"/>
                <w:szCs w:val="22"/>
              </w:rPr>
              <w:t>$</w:t>
            </w:r>
          </w:p>
        </w:tc>
        <w:tc>
          <w:tcPr>
            <w:tcW w:w="1761" w:type="dxa"/>
          </w:tcPr>
          <w:p w14:paraId="63C4F8E4" w14:textId="77777777" w:rsidR="00C72C3C" w:rsidRPr="00362737" w:rsidRDefault="00C72C3C" w:rsidP="006A4353">
            <w:pPr>
              <w:rPr>
                <w:b/>
                <w:sz w:val="22"/>
                <w:szCs w:val="22"/>
              </w:rPr>
            </w:pPr>
            <w:r w:rsidRPr="00362737">
              <w:rPr>
                <w:b/>
                <w:sz w:val="22"/>
                <w:szCs w:val="22"/>
              </w:rPr>
              <w:t>$</w:t>
            </w:r>
          </w:p>
        </w:tc>
      </w:tr>
      <w:tr w:rsidR="00C72C3C" w:rsidRPr="00362737" w14:paraId="45777093" w14:textId="77777777" w:rsidTr="006A4353">
        <w:tc>
          <w:tcPr>
            <w:tcW w:w="2551" w:type="dxa"/>
            <w:vAlign w:val="center"/>
          </w:tcPr>
          <w:p w14:paraId="44121E6C"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SAS</w:t>
            </w:r>
          </w:p>
        </w:tc>
        <w:tc>
          <w:tcPr>
            <w:tcW w:w="1404" w:type="dxa"/>
          </w:tcPr>
          <w:p w14:paraId="0625FC90" w14:textId="77777777" w:rsidR="00C72C3C" w:rsidRPr="00362737" w:rsidRDefault="00C72C3C" w:rsidP="006A4353">
            <w:pPr>
              <w:rPr>
                <w:b/>
                <w:sz w:val="22"/>
                <w:szCs w:val="22"/>
              </w:rPr>
            </w:pPr>
            <w:r w:rsidRPr="00362737">
              <w:rPr>
                <w:b/>
                <w:sz w:val="22"/>
                <w:szCs w:val="22"/>
              </w:rPr>
              <w:t>$</w:t>
            </w:r>
          </w:p>
        </w:tc>
        <w:tc>
          <w:tcPr>
            <w:tcW w:w="1602" w:type="dxa"/>
          </w:tcPr>
          <w:p w14:paraId="7A56E64B" w14:textId="77777777" w:rsidR="00C72C3C" w:rsidRPr="00362737" w:rsidRDefault="00C72C3C" w:rsidP="006A4353">
            <w:pPr>
              <w:rPr>
                <w:b/>
                <w:sz w:val="22"/>
                <w:szCs w:val="22"/>
              </w:rPr>
            </w:pPr>
            <w:r w:rsidRPr="00362737">
              <w:rPr>
                <w:b/>
                <w:sz w:val="22"/>
                <w:szCs w:val="22"/>
              </w:rPr>
              <w:t>$</w:t>
            </w:r>
          </w:p>
        </w:tc>
        <w:tc>
          <w:tcPr>
            <w:tcW w:w="1602" w:type="dxa"/>
          </w:tcPr>
          <w:p w14:paraId="72CDBE1C" w14:textId="77777777" w:rsidR="00C72C3C" w:rsidRPr="00362737" w:rsidRDefault="00C72C3C" w:rsidP="006A4353">
            <w:pPr>
              <w:rPr>
                <w:b/>
                <w:sz w:val="22"/>
                <w:szCs w:val="22"/>
              </w:rPr>
            </w:pPr>
            <w:r w:rsidRPr="00362737">
              <w:rPr>
                <w:b/>
                <w:sz w:val="22"/>
                <w:szCs w:val="22"/>
              </w:rPr>
              <w:t>$</w:t>
            </w:r>
          </w:p>
        </w:tc>
        <w:tc>
          <w:tcPr>
            <w:tcW w:w="1761" w:type="dxa"/>
          </w:tcPr>
          <w:p w14:paraId="5A03238B" w14:textId="77777777" w:rsidR="00C72C3C" w:rsidRPr="00362737" w:rsidRDefault="00C72C3C" w:rsidP="006A4353">
            <w:pPr>
              <w:rPr>
                <w:b/>
                <w:sz w:val="22"/>
                <w:szCs w:val="22"/>
              </w:rPr>
            </w:pPr>
            <w:r w:rsidRPr="00362737">
              <w:rPr>
                <w:b/>
                <w:sz w:val="22"/>
                <w:szCs w:val="22"/>
              </w:rPr>
              <w:t>$</w:t>
            </w:r>
          </w:p>
        </w:tc>
      </w:tr>
      <w:tr w:rsidR="00C72C3C" w:rsidRPr="00362737" w14:paraId="1F381878" w14:textId="77777777" w:rsidTr="006A4353">
        <w:tc>
          <w:tcPr>
            <w:tcW w:w="2551" w:type="dxa"/>
            <w:vAlign w:val="center"/>
          </w:tcPr>
          <w:p w14:paraId="12269285"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S.E.A.</w:t>
            </w:r>
          </w:p>
        </w:tc>
        <w:tc>
          <w:tcPr>
            <w:tcW w:w="1404" w:type="dxa"/>
          </w:tcPr>
          <w:p w14:paraId="6CCFA6FF" w14:textId="77777777" w:rsidR="00C72C3C" w:rsidRPr="00362737" w:rsidRDefault="00C72C3C" w:rsidP="006A4353">
            <w:pPr>
              <w:rPr>
                <w:b/>
                <w:sz w:val="22"/>
                <w:szCs w:val="22"/>
              </w:rPr>
            </w:pPr>
            <w:r w:rsidRPr="00362737">
              <w:rPr>
                <w:b/>
                <w:sz w:val="22"/>
                <w:szCs w:val="22"/>
              </w:rPr>
              <w:t>$</w:t>
            </w:r>
          </w:p>
        </w:tc>
        <w:tc>
          <w:tcPr>
            <w:tcW w:w="1602" w:type="dxa"/>
          </w:tcPr>
          <w:p w14:paraId="754664B1" w14:textId="77777777" w:rsidR="00C72C3C" w:rsidRPr="00362737" w:rsidRDefault="00C72C3C" w:rsidP="006A4353">
            <w:pPr>
              <w:rPr>
                <w:b/>
                <w:sz w:val="22"/>
                <w:szCs w:val="22"/>
              </w:rPr>
            </w:pPr>
            <w:r w:rsidRPr="00362737">
              <w:rPr>
                <w:b/>
                <w:sz w:val="22"/>
                <w:szCs w:val="22"/>
              </w:rPr>
              <w:t>$</w:t>
            </w:r>
          </w:p>
        </w:tc>
        <w:tc>
          <w:tcPr>
            <w:tcW w:w="1602" w:type="dxa"/>
          </w:tcPr>
          <w:p w14:paraId="2891D569" w14:textId="77777777" w:rsidR="00C72C3C" w:rsidRPr="00362737" w:rsidRDefault="00C72C3C" w:rsidP="006A4353">
            <w:pPr>
              <w:rPr>
                <w:b/>
                <w:sz w:val="22"/>
                <w:szCs w:val="22"/>
              </w:rPr>
            </w:pPr>
            <w:r w:rsidRPr="00362737">
              <w:rPr>
                <w:b/>
                <w:sz w:val="22"/>
                <w:szCs w:val="22"/>
              </w:rPr>
              <w:t>$</w:t>
            </w:r>
          </w:p>
        </w:tc>
        <w:tc>
          <w:tcPr>
            <w:tcW w:w="1761" w:type="dxa"/>
          </w:tcPr>
          <w:p w14:paraId="7DB4E167" w14:textId="77777777" w:rsidR="00C72C3C" w:rsidRPr="00362737" w:rsidRDefault="00C72C3C" w:rsidP="006A4353">
            <w:pPr>
              <w:rPr>
                <w:b/>
                <w:sz w:val="22"/>
                <w:szCs w:val="22"/>
              </w:rPr>
            </w:pPr>
            <w:r w:rsidRPr="00362737">
              <w:rPr>
                <w:b/>
                <w:sz w:val="22"/>
                <w:szCs w:val="22"/>
              </w:rPr>
              <w:t>$</w:t>
            </w:r>
          </w:p>
        </w:tc>
      </w:tr>
      <w:tr w:rsidR="00C72C3C" w:rsidRPr="00362737" w14:paraId="7B2A3009" w14:textId="77777777" w:rsidTr="006A4353">
        <w:tc>
          <w:tcPr>
            <w:tcW w:w="2551" w:type="dxa"/>
            <w:vAlign w:val="center"/>
          </w:tcPr>
          <w:p w14:paraId="460F645F" w14:textId="77777777" w:rsidR="00C72C3C" w:rsidRPr="00362737" w:rsidRDefault="00C72C3C" w:rsidP="0075670A">
            <w:pPr>
              <w:pStyle w:val="ListParagraph"/>
              <w:numPr>
                <w:ilvl w:val="0"/>
                <w:numId w:val="37"/>
              </w:numPr>
              <w:spacing w:after="0"/>
              <w:ind w:left="337" w:hanging="176"/>
              <w:rPr>
                <w:rFonts w:ascii="Times New Roman" w:hAnsi="Times New Roman"/>
                <w:sz w:val="20"/>
                <w:szCs w:val="20"/>
              </w:rPr>
            </w:pPr>
            <w:r w:rsidRPr="00362737">
              <w:rPr>
                <w:rFonts w:ascii="Times New Roman" w:hAnsi="Times New Roman"/>
                <w:sz w:val="20"/>
                <w:szCs w:val="20"/>
              </w:rPr>
              <w:t>SPC Systems</w:t>
            </w:r>
          </w:p>
        </w:tc>
        <w:tc>
          <w:tcPr>
            <w:tcW w:w="1404" w:type="dxa"/>
          </w:tcPr>
          <w:p w14:paraId="578A73DE" w14:textId="77777777" w:rsidR="00C72C3C" w:rsidRPr="00362737" w:rsidRDefault="00C72C3C" w:rsidP="006A4353">
            <w:pPr>
              <w:rPr>
                <w:b/>
                <w:sz w:val="22"/>
                <w:szCs w:val="22"/>
              </w:rPr>
            </w:pPr>
            <w:r w:rsidRPr="00362737">
              <w:rPr>
                <w:b/>
                <w:sz w:val="22"/>
                <w:szCs w:val="22"/>
              </w:rPr>
              <w:t>$</w:t>
            </w:r>
          </w:p>
        </w:tc>
        <w:tc>
          <w:tcPr>
            <w:tcW w:w="1602" w:type="dxa"/>
          </w:tcPr>
          <w:p w14:paraId="758BDFF1" w14:textId="77777777" w:rsidR="00C72C3C" w:rsidRPr="00362737" w:rsidRDefault="00C72C3C" w:rsidP="006A4353">
            <w:pPr>
              <w:rPr>
                <w:b/>
                <w:sz w:val="22"/>
                <w:szCs w:val="22"/>
              </w:rPr>
            </w:pPr>
            <w:r w:rsidRPr="00362737">
              <w:rPr>
                <w:b/>
                <w:sz w:val="22"/>
                <w:szCs w:val="22"/>
              </w:rPr>
              <w:t>$</w:t>
            </w:r>
          </w:p>
        </w:tc>
        <w:tc>
          <w:tcPr>
            <w:tcW w:w="1602" w:type="dxa"/>
          </w:tcPr>
          <w:p w14:paraId="121B07A8" w14:textId="77777777" w:rsidR="00C72C3C" w:rsidRPr="00362737" w:rsidRDefault="00C72C3C" w:rsidP="006A4353">
            <w:pPr>
              <w:rPr>
                <w:b/>
                <w:sz w:val="22"/>
                <w:szCs w:val="22"/>
              </w:rPr>
            </w:pPr>
            <w:r w:rsidRPr="00362737">
              <w:rPr>
                <w:b/>
                <w:sz w:val="22"/>
                <w:szCs w:val="22"/>
              </w:rPr>
              <w:t>$</w:t>
            </w:r>
          </w:p>
        </w:tc>
        <w:tc>
          <w:tcPr>
            <w:tcW w:w="1761" w:type="dxa"/>
          </w:tcPr>
          <w:p w14:paraId="3201691C" w14:textId="77777777" w:rsidR="00C72C3C" w:rsidRPr="00362737" w:rsidRDefault="00C72C3C" w:rsidP="006A4353">
            <w:pPr>
              <w:rPr>
                <w:b/>
                <w:sz w:val="22"/>
                <w:szCs w:val="22"/>
              </w:rPr>
            </w:pPr>
            <w:r w:rsidRPr="00362737">
              <w:rPr>
                <w:b/>
                <w:sz w:val="22"/>
                <w:szCs w:val="22"/>
              </w:rPr>
              <w:t>$</w:t>
            </w:r>
          </w:p>
        </w:tc>
      </w:tr>
      <w:tr w:rsidR="00C72C3C" w:rsidRPr="00362737" w14:paraId="1BE656E7" w14:textId="77777777" w:rsidTr="006A4353">
        <w:tc>
          <w:tcPr>
            <w:tcW w:w="2551" w:type="dxa"/>
            <w:vAlign w:val="center"/>
          </w:tcPr>
          <w:p w14:paraId="1C81B372" w14:textId="77777777" w:rsidR="00C72C3C" w:rsidRPr="00362737" w:rsidRDefault="00C72C3C" w:rsidP="0075670A">
            <w:pPr>
              <w:pStyle w:val="ListParagraph"/>
              <w:numPr>
                <w:ilvl w:val="0"/>
                <w:numId w:val="37"/>
              </w:numPr>
              <w:spacing w:after="0"/>
              <w:ind w:left="341" w:hanging="180"/>
              <w:rPr>
                <w:rFonts w:ascii="Times New Roman" w:hAnsi="Times New Roman"/>
                <w:sz w:val="20"/>
                <w:szCs w:val="20"/>
              </w:rPr>
            </w:pPr>
            <w:r w:rsidRPr="00362737">
              <w:rPr>
                <w:rFonts w:ascii="Times New Roman" w:hAnsi="Times New Roman"/>
                <w:sz w:val="20"/>
                <w:szCs w:val="20"/>
              </w:rPr>
              <w:t>SPL Software</w:t>
            </w:r>
          </w:p>
        </w:tc>
        <w:tc>
          <w:tcPr>
            <w:tcW w:w="1404" w:type="dxa"/>
          </w:tcPr>
          <w:p w14:paraId="36CDDEBA" w14:textId="77777777" w:rsidR="00C72C3C" w:rsidRPr="00362737" w:rsidRDefault="00C72C3C" w:rsidP="006A4353">
            <w:pPr>
              <w:rPr>
                <w:b/>
                <w:sz w:val="22"/>
                <w:szCs w:val="22"/>
              </w:rPr>
            </w:pPr>
            <w:r w:rsidRPr="00362737">
              <w:rPr>
                <w:b/>
                <w:sz w:val="22"/>
                <w:szCs w:val="22"/>
              </w:rPr>
              <w:t>$</w:t>
            </w:r>
          </w:p>
        </w:tc>
        <w:tc>
          <w:tcPr>
            <w:tcW w:w="1602" w:type="dxa"/>
          </w:tcPr>
          <w:p w14:paraId="12E655E6" w14:textId="77777777" w:rsidR="00C72C3C" w:rsidRPr="00362737" w:rsidRDefault="00C72C3C" w:rsidP="006A4353">
            <w:pPr>
              <w:rPr>
                <w:b/>
                <w:sz w:val="22"/>
                <w:szCs w:val="22"/>
              </w:rPr>
            </w:pPr>
            <w:r w:rsidRPr="00362737">
              <w:rPr>
                <w:b/>
                <w:sz w:val="22"/>
                <w:szCs w:val="22"/>
              </w:rPr>
              <w:t>$</w:t>
            </w:r>
          </w:p>
        </w:tc>
        <w:tc>
          <w:tcPr>
            <w:tcW w:w="1602" w:type="dxa"/>
          </w:tcPr>
          <w:p w14:paraId="297A013E" w14:textId="77777777" w:rsidR="00C72C3C" w:rsidRPr="00362737" w:rsidRDefault="00C72C3C" w:rsidP="006A4353">
            <w:pPr>
              <w:rPr>
                <w:b/>
                <w:sz w:val="22"/>
                <w:szCs w:val="22"/>
              </w:rPr>
            </w:pPr>
            <w:r w:rsidRPr="00362737">
              <w:rPr>
                <w:b/>
                <w:sz w:val="22"/>
                <w:szCs w:val="22"/>
              </w:rPr>
              <w:t>$</w:t>
            </w:r>
          </w:p>
        </w:tc>
        <w:tc>
          <w:tcPr>
            <w:tcW w:w="1761" w:type="dxa"/>
          </w:tcPr>
          <w:p w14:paraId="488E7333" w14:textId="77777777" w:rsidR="00C72C3C" w:rsidRPr="00362737" w:rsidRDefault="00C72C3C" w:rsidP="006A4353">
            <w:pPr>
              <w:rPr>
                <w:b/>
                <w:sz w:val="22"/>
                <w:szCs w:val="22"/>
              </w:rPr>
            </w:pPr>
            <w:r w:rsidRPr="00362737">
              <w:rPr>
                <w:b/>
                <w:sz w:val="22"/>
                <w:szCs w:val="22"/>
              </w:rPr>
              <w:t>$</w:t>
            </w:r>
          </w:p>
        </w:tc>
      </w:tr>
      <w:tr w:rsidR="00C72C3C" w:rsidRPr="00362737" w14:paraId="73C622C5" w14:textId="77777777" w:rsidTr="006A4353">
        <w:tc>
          <w:tcPr>
            <w:tcW w:w="2551" w:type="dxa"/>
            <w:vAlign w:val="center"/>
          </w:tcPr>
          <w:p w14:paraId="6EA09A8E" w14:textId="77777777" w:rsidR="00C72C3C" w:rsidRPr="00362737" w:rsidRDefault="00C72C3C" w:rsidP="0075670A">
            <w:pPr>
              <w:pStyle w:val="ListParagraph"/>
              <w:numPr>
                <w:ilvl w:val="0"/>
                <w:numId w:val="37"/>
              </w:numPr>
              <w:spacing w:after="0"/>
              <w:ind w:left="341" w:hanging="180"/>
              <w:rPr>
                <w:rFonts w:ascii="Times New Roman" w:hAnsi="Times New Roman"/>
                <w:sz w:val="20"/>
                <w:szCs w:val="20"/>
              </w:rPr>
            </w:pPr>
            <w:r w:rsidRPr="00362737">
              <w:rPr>
                <w:rFonts w:ascii="Times New Roman" w:hAnsi="Times New Roman"/>
                <w:sz w:val="20"/>
                <w:szCs w:val="20"/>
              </w:rPr>
              <w:t>Tone Software</w:t>
            </w:r>
          </w:p>
        </w:tc>
        <w:tc>
          <w:tcPr>
            <w:tcW w:w="1404" w:type="dxa"/>
          </w:tcPr>
          <w:p w14:paraId="22563419" w14:textId="77777777" w:rsidR="00C72C3C" w:rsidRPr="00362737" w:rsidRDefault="00C72C3C" w:rsidP="006A4353">
            <w:pPr>
              <w:rPr>
                <w:b/>
                <w:sz w:val="22"/>
                <w:szCs w:val="22"/>
              </w:rPr>
            </w:pPr>
            <w:r w:rsidRPr="00362737">
              <w:rPr>
                <w:b/>
                <w:sz w:val="22"/>
                <w:szCs w:val="22"/>
              </w:rPr>
              <w:t>$</w:t>
            </w:r>
          </w:p>
        </w:tc>
        <w:tc>
          <w:tcPr>
            <w:tcW w:w="1602" w:type="dxa"/>
          </w:tcPr>
          <w:p w14:paraId="601955F5" w14:textId="77777777" w:rsidR="00C72C3C" w:rsidRPr="00362737" w:rsidRDefault="00C72C3C" w:rsidP="006A4353">
            <w:pPr>
              <w:rPr>
                <w:b/>
                <w:sz w:val="22"/>
                <w:szCs w:val="22"/>
              </w:rPr>
            </w:pPr>
            <w:r w:rsidRPr="00362737">
              <w:rPr>
                <w:b/>
                <w:sz w:val="22"/>
                <w:szCs w:val="22"/>
              </w:rPr>
              <w:t>$</w:t>
            </w:r>
          </w:p>
        </w:tc>
        <w:tc>
          <w:tcPr>
            <w:tcW w:w="1602" w:type="dxa"/>
          </w:tcPr>
          <w:p w14:paraId="47037EA8" w14:textId="77777777" w:rsidR="00C72C3C" w:rsidRPr="00362737" w:rsidRDefault="00C72C3C" w:rsidP="006A4353">
            <w:pPr>
              <w:rPr>
                <w:b/>
                <w:sz w:val="22"/>
                <w:szCs w:val="22"/>
              </w:rPr>
            </w:pPr>
            <w:r w:rsidRPr="00362737">
              <w:rPr>
                <w:b/>
                <w:sz w:val="22"/>
                <w:szCs w:val="22"/>
              </w:rPr>
              <w:t>$</w:t>
            </w:r>
          </w:p>
        </w:tc>
        <w:tc>
          <w:tcPr>
            <w:tcW w:w="1761" w:type="dxa"/>
          </w:tcPr>
          <w:p w14:paraId="6C1EC706" w14:textId="77777777" w:rsidR="00C72C3C" w:rsidRPr="00362737" w:rsidRDefault="00C72C3C" w:rsidP="006A4353">
            <w:pPr>
              <w:rPr>
                <w:b/>
                <w:sz w:val="22"/>
                <w:szCs w:val="22"/>
              </w:rPr>
            </w:pPr>
            <w:r w:rsidRPr="00362737">
              <w:rPr>
                <w:b/>
                <w:sz w:val="22"/>
                <w:szCs w:val="22"/>
              </w:rPr>
              <w:t>$</w:t>
            </w:r>
          </w:p>
        </w:tc>
      </w:tr>
      <w:tr w:rsidR="00C72C3C" w:rsidRPr="00362737" w14:paraId="0809F412" w14:textId="77777777" w:rsidTr="006A4353">
        <w:tc>
          <w:tcPr>
            <w:tcW w:w="2551" w:type="dxa"/>
            <w:vAlign w:val="center"/>
          </w:tcPr>
          <w:p w14:paraId="1330C77F" w14:textId="77777777" w:rsidR="00C72C3C" w:rsidRPr="00362737" w:rsidRDefault="00C72C3C" w:rsidP="0075670A">
            <w:pPr>
              <w:pStyle w:val="ListParagraph"/>
              <w:numPr>
                <w:ilvl w:val="0"/>
                <w:numId w:val="37"/>
              </w:numPr>
              <w:spacing w:after="0"/>
              <w:ind w:left="341" w:hanging="180"/>
              <w:rPr>
                <w:rFonts w:ascii="Times New Roman" w:hAnsi="Times New Roman"/>
                <w:sz w:val="20"/>
                <w:szCs w:val="20"/>
              </w:rPr>
            </w:pPr>
            <w:r w:rsidRPr="00362737">
              <w:rPr>
                <w:rFonts w:ascii="Times New Roman" w:hAnsi="Times New Roman"/>
                <w:sz w:val="20"/>
                <w:szCs w:val="20"/>
              </w:rPr>
              <w:t>Treehouse</w:t>
            </w:r>
          </w:p>
        </w:tc>
        <w:tc>
          <w:tcPr>
            <w:tcW w:w="1404" w:type="dxa"/>
          </w:tcPr>
          <w:p w14:paraId="51620437" w14:textId="77777777" w:rsidR="00C72C3C" w:rsidRPr="00362737" w:rsidRDefault="00C72C3C" w:rsidP="006A4353">
            <w:pPr>
              <w:rPr>
                <w:b/>
                <w:sz w:val="22"/>
                <w:szCs w:val="22"/>
              </w:rPr>
            </w:pPr>
            <w:r w:rsidRPr="00362737">
              <w:rPr>
                <w:b/>
                <w:sz w:val="22"/>
                <w:szCs w:val="22"/>
              </w:rPr>
              <w:t>$</w:t>
            </w:r>
          </w:p>
        </w:tc>
        <w:tc>
          <w:tcPr>
            <w:tcW w:w="1602" w:type="dxa"/>
          </w:tcPr>
          <w:p w14:paraId="38488AD9" w14:textId="77777777" w:rsidR="00C72C3C" w:rsidRPr="00362737" w:rsidRDefault="00C72C3C" w:rsidP="006A4353">
            <w:pPr>
              <w:rPr>
                <w:b/>
                <w:sz w:val="22"/>
                <w:szCs w:val="22"/>
              </w:rPr>
            </w:pPr>
            <w:r w:rsidRPr="00362737">
              <w:rPr>
                <w:b/>
                <w:sz w:val="22"/>
                <w:szCs w:val="22"/>
              </w:rPr>
              <w:t>$</w:t>
            </w:r>
          </w:p>
        </w:tc>
        <w:tc>
          <w:tcPr>
            <w:tcW w:w="1602" w:type="dxa"/>
          </w:tcPr>
          <w:p w14:paraId="52036AA4" w14:textId="77777777" w:rsidR="00C72C3C" w:rsidRPr="00362737" w:rsidRDefault="00C72C3C" w:rsidP="006A4353">
            <w:pPr>
              <w:rPr>
                <w:b/>
                <w:sz w:val="22"/>
                <w:szCs w:val="22"/>
              </w:rPr>
            </w:pPr>
            <w:r w:rsidRPr="00362737">
              <w:rPr>
                <w:b/>
                <w:sz w:val="22"/>
                <w:szCs w:val="22"/>
              </w:rPr>
              <w:t>$</w:t>
            </w:r>
          </w:p>
        </w:tc>
        <w:tc>
          <w:tcPr>
            <w:tcW w:w="1761" w:type="dxa"/>
          </w:tcPr>
          <w:p w14:paraId="681EFE2D" w14:textId="77777777" w:rsidR="00C72C3C" w:rsidRPr="00362737" w:rsidRDefault="00C72C3C" w:rsidP="006A4353">
            <w:pPr>
              <w:rPr>
                <w:b/>
                <w:sz w:val="22"/>
                <w:szCs w:val="22"/>
              </w:rPr>
            </w:pPr>
            <w:r w:rsidRPr="00362737">
              <w:rPr>
                <w:b/>
                <w:sz w:val="22"/>
                <w:szCs w:val="22"/>
              </w:rPr>
              <w:t>$</w:t>
            </w:r>
          </w:p>
        </w:tc>
      </w:tr>
      <w:tr w:rsidR="00C72C3C" w:rsidRPr="00362737" w14:paraId="62479B32" w14:textId="77777777" w:rsidTr="006A4353">
        <w:tc>
          <w:tcPr>
            <w:tcW w:w="2551" w:type="dxa"/>
            <w:vAlign w:val="center"/>
          </w:tcPr>
          <w:p w14:paraId="00E5035A" w14:textId="77777777" w:rsidR="00C72C3C" w:rsidRPr="00362737" w:rsidRDefault="00C72C3C" w:rsidP="0075670A">
            <w:pPr>
              <w:pStyle w:val="ListParagraph"/>
              <w:numPr>
                <w:ilvl w:val="0"/>
                <w:numId w:val="37"/>
              </w:numPr>
              <w:spacing w:after="0"/>
              <w:ind w:left="341" w:hanging="180"/>
              <w:rPr>
                <w:rFonts w:ascii="Times New Roman" w:hAnsi="Times New Roman"/>
                <w:sz w:val="20"/>
                <w:szCs w:val="20"/>
              </w:rPr>
            </w:pPr>
            <w:r w:rsidRPr="00362737">
              <w:rPr>
                <w:rFonts w:ascii="Times New Roman" w:hAnsi="Times New Roman"/>
                <w:sz w:val="20"/>
                <w:szCs w:val="20"/>
              </w:rPr>
              <w:t>Triangle</w:t>
            </w:r>
          </w:p>
        </w:tc>
        <w:tc>
          <w:tcPr>
            <w:tcW w:w="1404" w:type="dxa"/>
          </w:tcPr>
          <w:p w14:paraId="6CBE38A2" w14:textId="77777777" w:rsidR="00C72C3C" w:rsidRPr="00362737" w:rsidRDefault="00C72C3C" w:rsidP="006A4353">
            <w:pPr>
              <w:rPr>
                <w:b/>
                <w:sz w:val="22"/>
                <w:szCs w:val="22"/>
              </w:rPr>
            </w:pPr>
            <w:r w:rsidRPr="00362737">
              <w:rPr>
                <w:b/>
                <w:sz w:val="22"/>
                <w:szCs w:val="22"/>
              </w:rPr>
              <w:t>$</w:t>
            </w:r>
          </w:p>
        </w:tc>
        <w:tc>
          <w:tcPr>
            <w:tcW w:w="1602" w:type="dxa"/>
          </w:tcPr>
          <w:p w14:paraId="588F8DBF" w14:textId="77777777" w:rsidR="00C72C3C" w:rsidRPr="00362737" w:rsidRDefault="00C72C3C" w:rsidP="006A4353">
            <w:pPr>
              <w:rPr>
                <w:b/>
                <w:sz w:val="22"/>
                <w:szCs w:val="22"/>
              </w:rPr>
            </w:pPr>
            <w:r w:rsidRPr="00362737">
              <w:rPr>
                <w:b/>
                <w:sz w:val="22"/>
                <w:szCs w:val="22"/>
              </w:rPr>
              <w:t>$</w:t>
            </w:r>
          </w:p>
        </w:tc>
        <w:tc>
          <w:tcPr>
            <w:tcW w:w="1602" w:type="dxa"/>
          </w:tcPr>
          <w:p w14:paraId="163DB72D" w14:textId="77777777" w:rsidR="00C72C3C" w:rsidRPr="00362737" w:rsidRDefault="00C72C3C" w:rsidP="006A4353">
            <w:pPr>
              <w:rPr>
                <w:b/>
                <w:sz w:val="22"/>
                <w:szCs w:val="22"/>
              </w:rPr>
            </w:pPr>
            <w:r w:rsidRPr="00362737">
              <w:rPr>
                <w:b/>
                <w:sz w:val="22"/>
                <w:szCs w:val="22"/>
              </w:rPr>
              <w:t>$</w:t>
            </w:r>
          </w:p>
        </w:tc>
        <w:tc>
          <w:tcPr>
            <w:tcW w:w="1761" w:type="dxa"/>
          </w:tcPr>
          <w:p w14:paraId="58A8E435" w14:textId="77777777" w:rsidR="00C72C3C" w:rsidRPr="00362737" w:rsidRDefault="00C72C3C" w:rsidP="006A4353">
            <w:pPr>
              <w:rPr>
                <w:b/>
                <w:sz w:val="22"/>
                <w:szCs w:val="22"/>
              </w:rPr>
            </w:pPr>
            <w:r w:rsidRPr="00362737">
              <w:rPr>
                <w:b/>
                <w:sz w:val="22"/>
                <w:szCs w:val="22"/>
              </w:rPr>
              <w:t>$</w:t>
            </w:r>
          </w:p>
        </w:tc>
      </w:tr>
      <w:tr w:rsidR="00C72C3C" w:rsidRPr="00362737" w14:paraId="40A259C3" w14:textId="77777777" w:rsidTr="006A4353">
        <w:tc>
          <w:tcPr>
            <w:tcW w:w="2551" w:type="dxa"/>
            <w:vAlign w:val="center"/>
          </w:tcPr>
          <w:p w14:paraId="7019B41D" w14:textId="77777777" w:rsidR="00C72C3C" w:rsidRPr="00362737" w:rsidRDefault="00C72C3C" w:rsidP="0075670A">
            <w:pPr>
              <w:pStyle w:val="ListParagraph"/>
              <w:numPr>
                <w:ilvl w:val="0"/>
                <w:numId w:val="37"/>
              </w:numPr>
              <w:spacing w:after="0"/>
              <w:ind w:left="341" w:hanging="180"/>
              <w:rPr>
                <w:rFonts w:ascii="Times New Roman" w:hAnsi="Times New Roman"/>
                <w:sz w:val="20"/>
                <w:szCs w:val="20"/>
              </w:rPr>
            </w:pPr>
            <w:r w:rsidRPr="00362737">
              <w:rPr>
                <w:rFonts w:ascii="Times New Roman" w:hAnsi="Times New Roman"/>
                <w:sz w:val="20"/>
                <w:szCs w:val="20"/>
              </w:rPr>
              <w:t>Vanguard</w:t>
            </w:r>
          </w:p>
        </w:tc>
        <w:tc>
          <w:tcPr>
            <w:tcW w:w="1404" w:type="dxa"/>
          </w:tcPr>
          <w:p w14:paraId="251FAC68" w14:textId="77777777" w:rsidR="00C72C3C" w:rsidRPr="00362737" w:rsidRDefault="00C72C3C" w:rsidP="006A4353">
            <w:pPr>
              <w:rPr>
                <w:b/>
                <w:sz w:val="22"/>
                <w:szCs w:val="22"/>
              </w:rPr>
            </w:pPr>
            <w:r w:rsidRPr="00362737">
              <w:rPr>
                <w:b/>
                <w:sz w:val="22"/>
                <w:szCs w:val="22"/>
              </w:rPr>
              <w:t>$</w:t>
            </w:r>
          </w:p>
        </w:tc>
        <w:tc>
          <w:tcPr>
            <w:tcW w:w="1602" w:type="dxa"/>
          </w:tcPr>
          <w:p w14:paraId="4B25CC99" w14:textId="77777777" w:rsidR="00C72C3C" w:rsidRPr="00362737" w:rsidRDefault="00C72C3C" w:rsidP="006A4353">
            <w:pPr>
              <w:rPr>
                <w:b/>
                <w:sz w:val="22"/>
                <w:szCs w:val="22"/>
              </w:rPr>
            </w:pPr>
            <w:r w:rsidRPr="00362737">
              <w:rPr>
                <w:b/>
                <w:sz w:val="22"/>
                <w:szCs w:val="22"/>
              </w:rPr>
              <w:t>$</w:t>
            </w:r>
          </w:p>
        </w:tc>
        <w:tc>
          <w:tcPr>
            <w:tcW w:w="1602" w:type="dxa"/>
          </w:tcPr>
          <w:p w14:paraId="0426F9FA" w14:textId="77777777" w:rsidR="00C72C3C" w:rsidRPr="00362737" w:rsidRDefault="00C72C3C" w:rsidP="006A4353">
            <w:pPr>
              <w:rPr>
                <w:b/>
                <w:sz w:val="22"/>
                <w:szCs w:val="22"/>
              </w:rPr>
            </w:pPr>
            <w:r w:rsidRPr="00362737">
              <w:rPr>
                <w:b/>
                <w:sz w:val="22"/>
                <w:szCs w:val="22"/>
              </w:rPr>
              <w:t>$</w:t>
            </w:r>
          </w:p>
        </w:tc>
        <w:tc>
          <w:tcPr>
            <w:tcW w:w="1761" w:type="dxa"/>
          </w:tcPr>
          <w:p w14:paraId="6650B0FA" w14:textId="77777777" w:rsidR="00C72C3C" w:rsidRPr="00362737" w:rsidRDefault="00C72C3C" w:rsidP="006A4353">
            <w:pPr>
              <w:rPr>
                <w:b/>
                <w:sz w:val="22"/>
                <w:szCs w:val="22"/>
              </w:rPr>
            </w:pPr>
            <w:r w:rsidRPr="00362737">
              <w:rPr>
                <w:b/>
                <w:sz w:val="22"/>
                <w:szCs w:val="22"/>
              </w:rPr>
              <w:t>$</w:t>
            </w:r>
          </w:p>
        </w:tc>
      </w:tr>
      <w:tr w:rsidR="00C72C3C" w:rsidRPr="00362737" w14:paraId="24291C7F" w14:textId="77777777" w:rsidTr="006A4353">
        <w:tc>
          <w:tcPr>
            <w:tcW w:w="2551" w:type="dxa"/>
          </w:tcPr>
          <w:p w14:paraId="2F5A59BE" w14:textId="77777777" w:rsidR="00C72C3C" w:rsidRPr="00362737" w:rsidRDefault="00C72C3C" w:rsidP="006A4353">
            <w:pPr>
              <w:rPr>
                <w:b/>
              </w:rPr>
            </w:pPr>
            <w:r w:rsidRPr="00362737">
              <w:rPr>
                <w:b/>
              </w:rPr>
              <w:t>Sub-Total Cost for Software</w:t>
            </w:r>
          </w:p>
        </w:tc>
        <w:tc>
          <w:tcPr>
            <w:tcW w:w="1404" w:type="dxa"/>
            <w:shd w:val="clear" w:color="auto" w:fill="FFFF00"/>
          </w:tcPr>
          <w:p w14:paraId="3831A7F0" w14:textId="77777777" w:rsidR="00C72C3C" w:rsidRPr="00362737" w:rsidRDefault="00C72C3C" w:rsidP="006A4353">
            <w:pPr>
              <w:rPr>
                <w:b/>
              </w:rPr>
            </w:pPr>
            <w:r w:rsidRPr="00362737">
              <w:rPr>
                <w:b/>
              </w:rPr>
              <w:t>$</w:t>
            </w:r>
          </w:p>
        </w:tc>
        <w:tc>
          <w:tcPr>
            <w:tcW w:w="1602" w:type="dxa"/>
            <w:shd w:val="clear" w:color="auto" w:fill="FFFF00"/>
          </w:tcPr>
          <w:p w14:paraId="64047AD3" w14:textId="77777777" w:rsidR="00C72C3C" w:rsidRPr="00362737" w:rsidRDefault="00C72C3C" w:rsidP="006A4353">
            <w:pPr>
              <w:rPr>
                <w:b/>
              </w:rPr>
            </w:pPr>
            <w:r w:rsidRPr="00362737">
              <w:rPr>
                <w:b/>
              </w:rPr>
              <w:t>$</w:t>
            </w:r>
          </w:p>
        </w:tc>
        <w:tc>
          <w:tcPr>
            <w:tcW w:w="1602" w:type="dxa"/>
            <w:shd w:val="clear" w:color="auto" w:fill="FFFF00"/>
          </w:tcPr>
          <w:p w14:paraId="1AE8EC49" w14:textId="77777777" w:rsidR="00C72C3C" w:rsidRPr="00362737" w:rsidRDefault="00C72C3C" w:rsidP="006A4353">
            <w:pPr>
              <w:rPr>
                <w:b/>
              </w:rPr>
            </w:pPr>
            <w:r w:rsidRPr="00362737">
              <w:rPr>
                <w:b/>
              </w:rPr>
              <w:t>$</w:t>
            </w:r>
          </w:p>
        </w:tc>
        <w:tc>
          <w:tcPr>
            <w:tcW w:w="1761" w:type="dxa"/>
            <w:shd w:val="clear" w:color="auto" w:fill="FFFF00"/>
          </w:tcPr>
          <w:p w14:paraId="74BD7B1E" w14:textId="77777777" w:rsidR="00C72C3C" w:rsidRPr="00362737" w:rsidRDefault="00C72C3C" w:rsidP="006A4353">
            <w:pPr>
              <w:rPr>
                <w:b/>
              </w:rPr>
            </w:pPr>
            <w:r w:rsidRPr="00362737">
              <w:rPr>
                <w:b/>
              </w:rPr>
              <w:t>$</w:t>
            </w:r>
          </w:p>
        </w:tc>
      </w:tr>
      <w:tr w:rsidR="00C72C3C" w:rsidRPr="00362737" w14:paraId="58C3447C" w14:textId="77777777" w:rsidTr="006A4353">
        <w:tc>
          <w:tcPr>
            <w:tcW w:w="2551" w:type="dxa"/>
          </w:tcPr>
          <w:p w14:paraId="5836EB82" w14:textId="77777777" w:rsidR="00C72C3C" w:rsidRPr="00362737" w:rsidRDefault="00C72C3C" w:rsidP="006A4353">
            <w:pPr>
              <w:rPr>
                <w:b/>
              </w:rPr>
            </w:pPr>
            <w:r w:rsidRPr="00362737">
              <w:rPr>
                <w:b/>
              </w:rPr>
              <w:t>Total Cost for Environment + Software</w:t>
            </w:r>
          </w:p>
        </w:tc>
        <w:tc>
          <w:tcPr>
            <w:tcW w:w="1404" w:type="dxa"/>
            <w:shd w:val="clear" w:color="auto" w:fill="FFFF00"/>
          </w:tcPr>
          <w:p w14:paraId="4DF5BCFB" w14:textId="77777777" w:rsidR="00C72C3C" w:rsidRPr="00362737" w:rsidRDefault="00C72C3C" w:rsidP="006A4353">
            <w:pPr>
              <w:rPr>
                <w:b/>
              </w:rPr>
            </w:pPr>
            <w:r w:rsidRPr="00362737">
              <w:rPr>
                <w:b/>
              </w:rPr>
              <w:t>$</w:t>
            </w:r>
          </w:p>
        </w:tc>
        <w:tc>
          <w:tcPr>
            <w:tcW w:w="1602" w:type="dxa"/>
            <w:shd w:val="clear" w:color="auto" w:fill="FFFF00"/>
          </w:tcPr>
          <w:p w14:paraId="675FD275" w14:textId="77777777" w:rsidR="00C72C3C" w:rsidRPr="00362737" w:rsidRDefault="00C72C3C" w:rsidP="006A4353">
            <w:pPr>
              <w:rPr>
                <w:b/>
              </w:rPr>
            </w:pPr>
            <w:r w:rsidRPr="00362737">
              <w:rPr>
                <w:b/>
              </w:rPr>
              <w:t>$</w:t>
            </w:r>
          </w:p>
        </w:tc>
        <w:tc>
          <w:tcPr>
            <w:tcW w:w="1602" w:type="dxa"/>
            <w:shd w:val="clear" w:color="auto" w:fill="FFFF00"/>
          </w:tcPr>
          <w:p w14:paraId="6219B435" w14:textId="77777777" w:rsidR="00C72C3C" w:rsidRPr="00362737" w:rsidRDefault="00C72C3C" w:rsidP="006A4353">
            <w:pPr>
              <w:rPr>
                <w:b/>
              </w:rPr>
            </w:pPr>
            <w:r w:rsidRPr="00362737">
              <w:rPr>
                <w:b/>
              </w:rPr>
              <w:t>$</w:t>
            </w:r>
          </w:p>
        </w:tc>
        <w:tc>
          <w:tcPr>
            <w:tcW w:w="1761" w:type="dxa"/>
            <w:shd w:val="clear" w:color="auto" w:fill="FFFF00"/>
          </w:tcPr>
          <w:p w14:paraId="0F235011" w14:textId="77777777" w:rsidR="00C72C3C" w:rsidRPr="00362737" w:rsidRDefault="00C72C3C" w:rsidP="006A4353">
            <w:pPr>
              <w:rPr>
                <w:b/>
              </w:rPr>
            </w:pPr>
            <w:r w:rsidRPr="00362737">
              <w:rPr>
                <w:b/>
              </w:rPr>
              <w:t>$</w:t>
            </w:r>
          </w:p>
        </w:tc>
      </w:tr>
      <w:tr w:rsidR="00C72C3C" w:rsidRPr="00362737" w14:paraId="41972D0F" w14:textId="77777777" w:rsidTr="006A4353">
        <w:trPr>
          <w:trHeight w:val="809"/>
        </w:trPr>
        <w:tc>
          <w:tcPr>
            <w:tcW w:w="3955" w:type="dxa"/>
            <w:gridSpan w:val="2"/>
            <w:vAlign w:val="bottom"/>
          </w:tcPr>
          <w:p w14:paraId="56273E9C" w14:textId="77777777" w:rsidR="00C72C3C" w:rsidRPr="00362737" w:rsidRDefault="00C72C3C" w:rsidP="006A4353">
            <w:pPr>
              <w:rPr>
                <w:b/>
                <w:sz w:val="22"/>
                <w:szCs w:val="22"/>
              </w:rPr>
            </w:pPr>
            <w:r w:rsidRPr="00362737">
              <w:rPr>
                <w:b/>
              </w:rPr>
              <w:lastRenderedPageBreak/>
              <w:t xml:space="preserve">Total cost for </w:t>
            </w:r>
            <w:r>
              <w:rPr>
                <w:b/>
              </w:rPr>
              <w:t xml:space="preserve">transition + </w:t>
            </w:r>
            <w:r w:rsidRPr="00362737">
              <w:rPr>
                <w:b/>
              </w:rPr>
              <w:t>3</w:t>
            </w:r>
            <w:r>
              <w:rPr>
                <w:b/>
              </w:rPr>
              <w:t xml:space="preserve"> sample</w:t>
            </w:r>
            <w:r w:rsidRPr="00362737">
              <w:rPr>
                <w:b/>
              </w:rPr>
              <w:t xml:space="preserve"> years:</w:t>
            </w:r>
          </w:p>
        </w:tc>
        <w:tc>
          <w:tcPr>
            <w:tcW w:w="3204" w:type="dxa"/>
            <w:gridSpan w:val="2"/>
            <w:shd w:val="clear" w:color="auto" w:fill="auto"/>
            <w:vAlign w:val="bottom"/>
          </w:tcPr>
          <w:p w14:paraId="3A99C049" w14:textId="77777777" w:rsidR="00C72C3C" w:rsidRPr="00362737" w:rsidRDefault="00C72C3C" w:rsidP="006A4353">
            <w:pPr>
              <w:jc w:val="right"/>
              <w:rPr>
                <w:b/>
                <w:sz w:val="22"/>
                <w:szCs w:val="22"/>
              </w:rPr>
            </w:pPr>
            <w:r w:rsidRPr="00362737">
              <w:rPr>
                <w:b/>
                <w:sz w:val="22"/>
                <w:szCs w:val="22"/>
              </w:rPr>
              <w:t>MS 220</w:t>
            </w:r>
          </w:p>
        </w:tc>
        <w:tc>
          <w:tcPr>
            <w:tcW w:w="1761" w:type="dxa"/>
            <w:shd w:val="clear" w:color="auto" w:fill="FFFF00"/>
            <w:vAlign w:val="bottom"/>
          </w:tcPr>
          <w:p w14:paraId="377293A7" w14:textId="77777777" w:rsidR="00C72C3C" w:rsidRPr="00362737" w:rsidRDefault="00C72C3C" w:rsidP="006A4353">
            <w:pPr>
              <w:rPr>
                <w:b/>
                <w:sz w:val="22"/>
                <w:szCs w:val="22"/>
              </w:rPr>
            </w:pPr>
          </w:p>
        </w:tc>
      </w:tr>
    </w:tbl>
    <w:p w14:paraId="5FA8658C" w14:textId="77777777" w:rsidR="00C72C3C" w:rsidRDefault="00C72C3C" w:rsidP="00C72C3C">
      <w:pPr>
        <w:rPr>
          <w:b/>
          <w:sz w:val="22"/>
          <w:szCs w:val="22"/>
        </w:rPr>
      </w:pPr>
    </w:p>
    <w:p w14:paraId="5A4CA88A" w14:textId="77777777" w:rsidR="00C72C3C" w:rsidRPr="00362737" w:rsidRDefault="00C72C3C" w:rsidP="00C72C3C">
      <w:pPr>
        <w:rPr>
          <w:b/>
          <w:sz w:val="22"/>
          <w:szCs w:val="22"/>
        </w:rPr>
      </w:pPr>
      <w:r w:rsidRPr="00362737">
        <w:rPr>
          <w:b/>
          <w:sz w:val="22"/>
          <w:szCs w:val="22"/>
        </w:rPr>
        <w:t>Notes:</w:t>
      </w:r>
    </w:p>
    <w:p w14:paraId="49EA9990" w14:textId="77777777" w:rsidR="00C72C3C" w:rsidRDefault="00C72C3C" w:rsidP="0075670A">
      <w:pPr>
        <w:pStyle w:val="ListParagraph"/>
        <w:numPr>
          <w:ilvl w:val="0"/>
          <w:numId w:val="38"/>
        </w:numPr>
        <w:rPr>
          <w:rFonts w:ascii="Times New Roman" w:hAnsi="Times New Roman"/>
          <w:b/>
        </w:rPr>
      </w:pPr>
      <w:r w:rsidRPr="00362737">
        <w:rPr>
          <w:rFonts w:ascii="Times New Roman" w:hAnsi="Times New Roman"/>
          <w:b/>
        </w:rPr>
        <w:t xml:space="preserve">Costs should be based on forecasted WaTech utilization of Mainframe Services as provided.  </w:t>
      </w:r>
    </w:p>
    <w:p w14:paraId="48120493" w14:textId="77777777" w:rsidR="00C72C3C" w:rsidRPr="00362737" w:rsidRDefault="00C72C3C" w:rsidP="0075670A">
      <w:pPr>
        <w:pStyle w:val="ListParagraph"/>
        <w:numPr>
          <w:ilvl w:val="0"/>
          <w:numId w:val="38"/>
        </w:numPr>
        <w:rPr>
          <w:rFonts w:ascii="Times New Roman" w:hAnsi="Times New Roman"/>
          <w:b/>
        </w:rPr>
      </w:pPr>
      <w:r w:rsidRPr="00362737">
        <w:rPr>
          <w:rFonts w:ascii="Times New Roman" w:hAnsi="Times New Roman"/>
          <w:b/>
        </w:rPr>
        <w:t>Costs should allow for 15% burst above forecasted utilization without penalty.</w:t>
      </w:r>
    </w:p>
    <w:p w14:paraId="76465E61" w14:textId="77777777" w:rsidR="00C72C3C" w:rsidRPr="00362737" w:rsidRDefault="00C72C3C" w:rsidP="0075670A">
      <w:pPr>
        <w:pStyle w:val="ListParagraph"/>
        <w:numPr>
          <w:ilvl w:val="0"/>
          <w:numId w:val="38"/>
        </w:numPr>
        <w:rPr>
          <w:rFonts w:ascii="Times New Roman" w:hAnsi="Times New Roman"/>
          <w:b/>
        </w:rPr>
      </w:pPr>
      <w:r w:rsidRPr="00362737">
        <w:rPr>
          <w:rFonts w:ascii="Times New Roman" w:hAnsi="Times New Roman"/>
          <w:b/>
        </w:rPr>
        <w:t>Forecasted utilization is provided for the purpose of cost evaluation in the RFP.  Actual costs paid will be based on utilization</w:t>
      </w:r>
      <w:r>
        <w:rPr>
          <w:rFonts w:ascii="Times New Roman" w:hAnsi="Times New Roman"/>
          <w:b/>
        </w:rPr>
        <w:t xml:space="preserve">.  The cost model </w:t>
      </w:r>
      <w:r>
        <w:rPr>
          <w:rFonts w:ascii="Times New Roman" w:hAnsi="Times New Roman"/>
          <w:b/>
          <w:u w:val="single"/>
        </w:rPr>
        <w:t>must</w:t>
      </w:r>
      <w:r>
        <w:rPr>
          <w:rFonts w:ascii="Times New Roman" w:hAnsi="Times New Roman"/>
          <w:b/>
        </w:rPr>
        <w:t xml:space="preserve"> match the price list below</w:t>
      </w:r>
      <w:r w:rsidRPr="00362737">
        <w:rPr>
          <w:rFonts w:ascii="Times New Roman" w:hAnsi="Times New Roman"/>
          <w:b/>
        </w:rPr>
        <w:t>.</w:t>
      </w:r>
    </w:p>
    <w:p w14:paraId="049FAD6C" w14:textId="77777777" w:rsidR="00C72C3C" w:rsidRDefault="00C72C3C" w:rsidP="0075670A">
      <w:pPr>
        <w:pStyle w:val="ListParagraph"/>
        <w:numPr>
          <w:ilvl w:val="0"/>
          <w:numId w:val="38"/>
        </w:numPr>
        <w:rPr>
          <w:rFonts w:ascii="Times New Roman" w:hAnsi="Times New Roman"/>
          <w:b/>
        </w:rPr>
      </w:pPr>
      <w:r>
        <w:rPr>
          <w:rFonts w:ascii="Times New Roman" w:hAnsi="Times New Roman"/>
          <w:b/>
        </w:rPr>
        <w:t xml:space="preserve">The Labor &amp; Operations category above is inclusive </w:t>
      </w:r>
      <w:r>
        <w:rPr>
          <w:rFonts w:ascii="Times New Roman" w:hAnsi="Times New Roman"/>
          <w:b/>
          <w:u w:val="single"/>
        </w:rPr>
        <w:t>all</w:t>
      </w:r>
      <w:r w:rsidRPr="00CE3A54">
        <w:rPr>
          <w:rFonts w:ascii="Times New Roman" w:hAnsi="Times New Roman"/>
          <w:b/>
        </w:rPr>
        <w:t xml:space="preserve"> </w:t>
      </w:r>
      <w:r>
        <w:rPr>
          <w:rFonts w:ascii="Times New Roman" w:hAnsi="Times New Roman"/>
          <w:b/>
        </w:rPr>
        <w:t xml:space="preserve">Vendor labor needed to sustain the </w:t>
      </w:r>
      <w:r w:rsidRPr="00362737">
        <w:rPr>
          <w:rFonts w:ascii="Times New Roman" w:hAnsi="Times New Roman"/>
          <w:b/>
        </w:rPr>
        <w:t xml:space="preserve">Mainframe Services </w:t>
      </w:r>
      <w:r>
        <w:rPr>
          <w:rFonts w:ascii="Times New Roman" w:hAnsi="Times New Roman"/>
          <w:b/>
        </w:rPr>
        <w:t xml:space="preserve">mandatory requirements. </w:t>
      </w:r>
    </w:p>
    <w:p w14:paraId="7CCCB736" w14:textId="77777777" w:rsidR="00C72C3C" w:rsidRPr="00362737" w:rsidRDefault="00C72C3C" w:rsidP="0075670A">
      <w:pPr>
        <w:pStyle w:val="ListParagraph"/>
        <w:numPr>
          <w:ilvl w:val="0"/>
          <w:numId w:val="38"/>
        </w:numPr>
        <w:rPr>
          <w:rFonts w:ascii="Times New Roman" w:hAnsi="Times New Roman"/>
          <w:b/>
        </w:rPr>
      </w:pPr>
      <w:r w:rsidRPr="00362737">
        <w:rPr>
          <w:rFonts w:ascii="Times New Roman" w:hAnsi="Times New Roman"/>
          <w:b/>
        </w:rPr>
        <w:t>Total cost for the environment and software as forecast above for the</w:t>
      </w:r>
      <w:r>
        <w:rPr>
          <w:rFonts w:ascii="Times New Roman" w:hAnsi="Times New Roman"/>
          <w:b/>
        </w:rPr>
        <w:t xml:space="preserve"> One Time Transition cost plus</w:t>
      </w:r>
      <w:r w:rsidRPr="00362737">
        <w:rPr>
          <w:rFonts w:ascii="Times New Roman" w:hAnsi="Times New Roman"/>
          <w:b/>
        </w:rPr>
        <w:t xml:space="preserve"> three sample years will be used to score responses.  Contract term is expected to extend beyond three years as detailed in the RFP.</w:t>
      </w:r>
    </w:p>
    <w:p w14:paraId="549D8E8C" w14:textId="77777777" w:rsidR="00C72C3C" w:rsidRPr="00362737" w:rsidRDefault="00C72C3C" w:rsidP="0075670A">
      <w:pPr>
        <w:pStyle w:val="ListParagraph"/>
        <w:numPr>
          <w:ilvl w:val="0"/>
          <w:numId w:val="38"/>
        </w:numPr>
        <w:rPr>
          <w:rFonts w:ascii="Times New Roman" w:hAnsi="Times New Roman"/>
          <w:b/>
        </w:rPr>
      </w:pPr>
      <w:r w:rsidRPr="00362737">
        <w:rPr>
          <w:rFonts w:ascii="Times New Roman" w:hAnsi="Times New Roman"/>
          <w:b/>
        </w:rPr>
        <w:t>Cells highlighted in yellow are required.  Each sub-category is not required to have a line item cost, but items without costs specified are assumed to be included in the category total.</w:t>
      </w:r>
    </w:p>
    <w:p w14:paraId="3B727B7C" w14:textId="77777777" w:rsidR="00C72C3C" w:rsidRPr="00362737" w:rsidRDefault="00C72C3C" w:rsidP="0075670A">
      <w:pPr>
        <w:pStyle w:val="ListParagraph"/>
        <w:numPr>
          <w:ilvl w:val="0"/>
          <w:numId w:val="38"/>
        </w:numPr>
        <w:rPr>
          <w:rFonts w:ascii="Times New Roman" w:hAnsi="Times New Roman"/>
          <w:b/>
        </w:rPr>
      </w:pPr>
      <w:r w:rsidRPr="00362737">
        <w:rPr>
          <w:rFonts w:ascii="Times New Roman" w:hAnsi="Times New Roman"/>
          <w:b/>
        </w:rPr>
        <w:t>2019 WaTech costs for each of the software vendors detailed in Appendix J are below.  If a responder does not provide costs for a vendor, costs are assumed to be included in the overall total cost per year.  No additional charges for support of the identified software will be allowed.</w:t>
      </w:r>
    </w:p>
    <w:tbl>
      <w:tblPr>
        <w:tblStyle w:val="TableGrid"/>
        <w:tblW w:w="6565" w:type="dxa"/>
        <w:jc w:val="center"/>
        <w:tblLook w:val="04A0" w:firstRow="1" w:lastRow="0" w:firstColumn="1" w:lastColumn="0" w:noHBand="0" w:noVBand="1"/>
      </w:tblPr>
      <w:tblGrid>
        <w:gridCol w:w="4495"/>
        <w:gridCol w:w="2070"/>
      </w:tblGrid>
      <w:tr w:rsidR="00C72C3C" w:rsidRPr="001810C9" w14:paraId="7647E27D" w14:textId="77777777" w:rsidTr="006A4353">
        <w:trPr>
          <w:jc w:val="center"/>
        </w:trPr>
        <w:tc>
          <w:tcPr>
            <w:tcW w:w="4495" w:type="dxa"/>
          </w:tcPr>
          <w:p w14:paraId="31F809BB" w14:textId="77777777" w:rsidR="00C72C3C" w:rsidRDefault="00C72C3C" w:rsidP="006A4353">
            <w:pPr>
              <w:rPr>
                <w:b/>
              </w:rPr>
            </w:pPr>
            <w:r>
              <w:rPr>
                <w:b/>
              </w:rPr>
              <w:t>Current software costs to WaTech in support of the Mainframe by Software Vendor</w:t>
            </w:r>
          </w:p>
          <w:p w14:paraId="139A21EE" w14:textId="77777777" w:rsidR="00C72C3C" w:rsidRPr="001810C9" w:rsidRDefault="00C72C3C" w:rsidP="006A4353">
            <w:pPr>
              <w:rPr>
                <w:b/>
              </w:rPr>
            </w:pPr>
            <w:r>
              <w:rPr>
                <w:b/>
              </w:rPr>
              <w:t xml:space="preserve"> </w:t>
            </w:r>
            <w:r w:rsidRPr="0005015F">
              <w:rPr>
                <w:bCs/>
              </w:rPr>
              <w:t>(see Appendix J for details about</w:t>
            </w:r>
            <w:r>
              <w:rPr>
                <w:bCs/>
              </w:rPr>
              <w:t xml:space="preserve"> current</w:t>
            </w:r>
            <w:r w:rsidRPr="0005015F">
              <w:rPr>
                <w:bCs/>
              </w:rPr>
              <w:t xml:space="preserve"> software components)</w:t>
            </w:r>
          </w:p>
        </w:tc>
        <w:tc>
          <w:tcPr>
            <w:tcW w:w="2070" w:type="dxa"/>
            <w:vAlign w:val="bottom"/>
          </w:tcPr>
          <w:p w14:paraId="1B145685" w14:textId="77777777" w:rsidR="00C72C3C" w:rsidRPr="005457B2" w:rsidRDefault="00C72C3C" w:rsidP="006A4353">
            <w:pPr>
              <w:jc w:val="center"/>
              <w:rPr>
                <w:b/>
              </w:rPr>
            </w:pPr>
            <w:r w:rsidRPr="005457B2">
              <w:rPr>
                <w:b/>
              </w:rPr>
              <w:t>2019 Cost</w:t>
            </w:r>
          </w:p>
        </w:tc>
      </w:tr>
      <w:tr w:rsidR="00C72C3C" w:rsidRPr="001810C9" w14:paraId="3B7D399B" w14:textId="77777777" w:rsidTr="006A4353">
        <w:trPr>
          <w:jc w:val="center"/>
        </w:trPr>
        <w:tc>
          <w:tcPr>
            <w:tcW w:w="4495" w:type="dxa"/>
            <w:vAlign w:val="center"/>
          </w:tcPr>
          <w:p w14:paraId="3EC8BBC3" w14:textId="77777777" w:rsidR="00C72C3C" w:rsidRPr="005457B2" w:rsidRDefault="00C72C3C" w:rsidP="006A4353">
            <w:pPr>
              <w:rPr>
                <w:b/>
                <w:sz w:val="20"/>
                <w:szCs w:val="20"/>
              </w:rPr>
            </w:pPr>
            <w:r w:rsidRPr="005457B2">
              <w:rPr>
                <w:sz w:val="20"/>
                <w:szCs w:val="20"/>
              </w:rPr>
              <w:t>Allen System Grp (ASG)</w:t>
            </w:r>
          </w:p>
        </w:tc>
        <w:tc>
          <w:tcPr>
            <w:tcW w:w="2070" w:type="dxa"/>
          </w:tcPr>
          <w:p w14:paraId="35D8067A" w14:textId="77777777" w:rsidR="00C72C3C" w:rsidRPr="00891D0F" w:rsidRDefault="00C72C3C" w:rsidP="006A4353">
            <w:pPr>
              <w:jc w:val="right"/>
              <w:rPr>
                <w:sz w:val="22"/>
                <w:szCs w:val="22"/>
              </w:rPr>
            </w:pPr>
            <w:r w:rsidRPr="00891D0F">
              <w:rPr>
                <w:sz w:val="22"/>
                <w:szCs w:val="22"/>
              </w:rPr>
              <w:t>$88,054</w:t>
            </w:r>
          </w:p>
        </w:tc>
      </w:tr>
      <w:tr w:rsidR="00C72C3C" w:rsidRPr="001810C9" w14:paraId="0350875F" w14:textId="77777777" w:rsidTr="006A4353">
        <w:trPr>
          <w:jc w:val="center"/>
        </w:trPr>
        <w:tc>
          <w:tcPr>
            <w:tcW w:w="4495" w:type="dxa"/>
            <w:vAlign w:val="center"/>
          </w:tcPr>
          <w:p w14:paraId="4E17CD7E" w14:textId="77777777" w:rsidR="00C72C3C" w:rsidRPr="005457B2" w:rsidRDefault="00C72C3C" w:rsidP="006A4353">
            <w:pPr>
              <w:rPr>
                <w:sz w:val="20"/>
                <w:szCs w:val="20"/>
              </w:rPr>
            </w:pPr>
            <w:r w:rsidRPr="005457B2">
              <w:rPr>
                <w:sz w:val="20"/>
                <w:szCs w:val="20"/>
              </w:rPr>
              <w:t>CA</w:t>
            </w:r>
          </w:p>
        </w:tc>
        <w:tc>
          <w:tcPr>
            <w:tcW w:w="2070" w:type="dxa"/>
          </w:tcPr>
          <w:p w14:paraId="023340FB" w14:textId="77777777" w:rsidR="00C72C3C" w:rsidRPr="00891D0F" w:rsidRDefault="00C72C3C" w:rsidP="006A4353">
            <w:pPr>
              <w:jc w:val="right"/>
              <w:rPr>
                <w:sz w:val="22"/>
                <w:szCs w:val="22"/>
              </w:rPr>
            </w:pPr>
            <w:r w:rsidRPr="00891D0F">
              <w:rPr>
                <w:sz w:val="22"/>
                <w:szCs w:val="22"/>
              </w:rPr>
              <w:t>$1,603,384</w:t>
            </w:r>
          </w:p>
        </w:tc>
      </w:tr>
      <w:tr w:rsidR="00C72C3C" w:rsidRPr="001810C9" w14:paraId="698A880C" w14:textId="77777777" w:rsidTr="006A4353">
        <w:trPr>
          <w:jc w:val="center"/>
        </w:trPr>
        <w:tc>
          <w:tcPr>
            <w:tcW w:w="4495" w:type="dxa"/>
            <w:vAlign w:val="center"/>
          </w:tcPr>
          <w:p w14:paraId="4366051B" w14:textId="77777777" w:rsidR="00C72C3C" w:rsidRPr="005457B2" w:rsidRDefault="00C72C3C" w:rsidP="006A4353">
            <w:pPr>
              <w:rPr>
                <w:sz w:val="20"/>
                <w:szCs w:val="20"/>
              </w:rPr>
            </w:pPr>
            <w:r w:rsidRPr="005457B2">
              <w:rPr>
                <w:sz w:val="20"/>
                <w:szCs w:val="20"/>
              </w:rPr>
              <w:t>Compuware</w:t>
            </w:r>
          </w:p>
        </w:tc>
        <w:tc>
          <w:tcPr>
            <w:tcW w:w="2070" w:type="dxa"/>
          </w:tcPr>
          <w:p w14:paraId="3BDEB31F" w14:textId="77777777" w:rsidR="00C72C3C" w:rsidRPr="00891D0F" w:rsidRDefault="00C72C3C" w:rsidP="006A4353">
            <w:pPr>
              <w:jc w:val="right"/>
              <w:rPr>
                <w:sz w:val="22"/>
                <w:szCs w:val="22"/>
              </w:rPr>
            </w:pPr>
            <w:r w:rsidRPr="00891D0F">
              <w:rPr>
                <w:sz w:val="22"/>
                <w:szCs w:val="22"/>
              </w:rPr>
              <w:t>$168,310</w:t>
            </w:r>
          </w:p>
        </w:tc>
      </w:tr>
      <w:tr w:rsidR="00C72C3C" w:rsidRPr="001810C9" w14:paraId="33D44F62" w14:textId="77777777" w:rsidTr="006A4353">
        <w:trPr>
          <w:jc w:val="center"/>
        </w:trPr>
        <w:tc>
          <w:tcPr>
            <w:tcW w:w="4495" w:type="dxa"/>
            <w:vAlign w:val="center"/>
          </w:tcPr>
          <w:p w14:paraId="029221C2" w14:textId="77777777" w:rsidR="00C72C3C" w:rsidRPr="005457B2" w:rsidRDefault="00C72C3C" w:rsidP="006A4353">
            <w:pPr>
              <w:rPr>
                <w:sz w:val="20"/>
                <w:szCs w:val="20"/>
              </w:rPr>
            </w:pPr>
            <w:r>
              <w:rPr>
                <w:sz w:val="20"/>
                <w:szCs w:val="20"/>
              </w:rPr>
              <w:t>CSI International/BI Moyle</w:t>
            </w:r>
          </w:p>
        </w:tc>
        <w:tc>
          <w:tcPr>
            <w:tcW w:w="2070" w:type="dxa"/>
          </w:tcPr>
          <w:p w14:paraId="3B25CA72" w14:textId="77777777" w:rsidR="00C72C3C" w:rsidRPr="00891D0F" w:rsidRDefault="00C72C3C" w:rsidP="006A4353">
            <w:pPr>
              <w:jc w:val="right"/>
              <w:rPr>
                <w:sz w:val="22"/>
                <w:szCs w:val="22"/>
              </w:rPr>
            </w:pPr>
            <w:r>
              <w:rPr>
                <w:sz w:val="22"/>
                <w:szCs w:val="22"/>
              </w:rPr>
              <w:t>$24,464</w:t>
            </w:r>
          </w:p>
        </w:tc>
      </w:tr>
      <w:tr w:rsidR="00C72C3C" w:rsidRPr="001810C9" w14:paraId="295DC150" w14:textId="77777777" w:rsidTr="006A4353">
        <w:trPr>
          <w:jc w:val="center"/>
        </w:trPr>
        <w:tc>
          <w:tcPr>
            <w:tcW w:w="4495" w:type="dxa"/>
            <w:vAlign w:val="center"/>
          </w:tcPr>
          <w:p w14:paraId="72F63685" w14:textId="77777777" w:rsidR="00C72C3C" w:rsidRPr="005457B2" w:rsidRDefault="00C72C3C" w:rsidP="006A4353">
            <w:pPr>
              <w:rPr>
                <w:sz w:val="20"/>
                <w:szCs w:val="20"/>
              </w:rPr>
            </w:pPr>
            <w:r>
              <w:rPr>
                <w:sz w:val="20"/>
                <w:szCs w:val="20"/>
              </w:rPr>
              <w:t>DataKinetics</w:t>
            </w:r>
          </w:p>
        </w:tc>
        <w:tc>
          <w:tcPr>
            <w:tcW w:w="2070" w:type="dxa"/>
          </w:tcPr>
          <w:p w14:paraId="6A9676F0" w14:textId="77777777" w:rsidR="00C72C3C" w:rsidRPr="00891D0F" w:rsidRDefault="00C72C3C" w:rsidP="006A4353">
            <w:pPr>
              <w:jc w:val="right"/>
              <w:rPr>
                <w:sz w:val="22"/>
                <w:szCs w:val="22"/>
              </w:rPr>
            </w:pPr>
            <w:r>
              <w:rPr>
                <w:sz w:val="22"/>
                <w:szCs w:val="22"/>
              </w:rPr>
              <w:t>$17,626</w:t>
            </w:r>
          </w:p>
        </w:tc>
      </w:tr>
      <w:tr w:rsidR="00C72C3C" w:rsidRPr="001810C9" w14:paraId="11409037" w14:textId="77777777" w:rsidTr="006A4353">
        <w:trPr>
          <w:jc w:val="center"/>
        </w:trPr>
        <w:tc>
          <w:tcPr>
            <w:tcW w:w="4495" w:type="dxa"/>
            <w:vAlign w:val="center"/>
          </w:tcPr>
          <w:p w14:paraId="0CCDD1AA" w14:textId="77777777" w:rsidR="00C72C3C" w:rsidRPr="005457B2" w:rsidRDefault="00C72C3C" w:rsidP="006A4353">
            <w:pPr>
              <w:rPr>
                <w:sz w:val="20"/>
                <w:szCs w:val="20"/>
              </w:rPr>
            </w:pPr>
            <w:r w:rsidRPr="005457B2">
              <w:rPr>
                <w:sz w:val="20"/>
                <w:szCs w:val="20"/>
              </w:rPr>
              <w:t>DTS Software</w:t>
            </w:r>
          </w:p>
        </w:tc>
        <w:tc>
          <w:tcPr>
            <w:tcW w:w="2070" w:type="dxa"/>
          </w:tcPr>
          <w:p w14:paraId="4EF111B1" w14:textId="77777777" w:rsidR="00C72C3C" w:rsidRPr="00891D0F" w:rsidRDefault="00C72C3C" w:rsidP="006A4353">
            <w:pPr>
              <w:jc w:val="right"/>
              <w:rPr>
                <w:sz w:val="22"/>
                <w:szCs w:val="22"/>
              </w:rPr>
            </w:pPr>
            <w:r w:rsidRPr="00891D0F">
              <w:rPr>
                <w:sz w:val="22"/>
                <w:szCs w:val="22"/>
              </w:rPr>
              <w:t>$8,543</w:t>
            </w:r>
          </w:p>
        </w:tc>
      </w:tr>
      <w:tr w:rsidR="00C72C3C" w:rsidRPr="001810C9" w14:paraId="2698F5C5" w14:textId="77777777" w:rsidTr="006A4353">
        <w:trPr>
          <w:jc w:val="center"/>
        </w:trPr>
        <w:tc>
          <w:tcPr>
            <w:tcW w:w="4495" w:type="dxa"/>
            <w:vAlign w:val="center"/>
          </w:tcPr>
          <w:p w14:paraId="74E94A72" w14:textId="77777777" w:rsidR="00C72C3C" w:rsidRPr="005457B2" w:rsidRDefault="00C72C3C" w:rsidP="006A4353">
            <w:pPr>
              <w:rPr>
                <w:sz w:val="20"/>
                <w:szCs w:val="20"/>
              </w:rPr>
            </w:pPr>
            <w:r>
              <w:rPr>
                <w:sz w:val="20"/>
                <w:szCs w:val="20"/>
              </w:rPr>
              <w:t>Elixir</w:t>
            </w:r>
          </w:p>
        </w:tc>
        <w:tc>
          <w:tcPr>
            <w:tcW w:w="2070" w:type="dxa"/>
          </w:tcPr>
          <w:p w14:paraId="34D9E7A8" w14:textId="77777777" w:rsidR="00C72C3C" w:rsidRPr="00891D0F" w:rsidRDefault="00C72C3C" w:rsidP="006A4353">
            <w:pPr>
              <w:jc w:val="right"/>
              <w:rPr>
                <w:sz w:val="22"/>
                <w:szCs w:val="22"/>
              </w:rPr>
            </w:pPr>
            <w:r>
              <w:rPr>
                <w:sz w:val="22"/>
                <w:szCs w:val="22"/>
              </w:rPr>
              <w:t>$6,305</w:t>
            </w:r>
          </w:p>
        </w:tc>
      </w:tr>
      <w:tr w:rsidR="00C72C3C" w:rsidRPr="001810C9" w14:paraId="0E6D7781" w14:textId="77777777" w:rsidTr="006A4353">
        <w:trPr>
          <w:jc w:val="center"/>
        </w:trPr>
        <w:tc>
          <w:tcPr>
            <w:tcW w:w="4495" w:type="dxa"/>
            <w:vAlign w:val="center"/>
          </w:tcPr>
          <w:p w14:paraId="551942F5" w14:textId="77777777" w:rsidR="00C72C3C" w:rsidRPr="005457B2" w:rsidRDefault="00C72C3C" w:rsidP="006A4353">
            <w:pPr>
              <w:rPr>
                <w:sz w:val="20"/>
                <w:szCs w:val="20"/>
              </w:rPr>
            </w:pPr>
            <w:r w:rsidRPr="005457B2">
              <w:rPr>
                <w:sz w:val="20"/>
                <w:szCs w:val="20"/>
              </w:rPr>
              <w:t>GT SOFTWARE</w:t>
            </w:r>
          </w:p>
        </w:tc>
        <w:tc>
          <w:tcPr>
            <w:tcW w:w="2070" w:type="dxa"/>
          </w:tcPr>
          <w:p w14:paraId="452A9A47" w14:textId="77777777" w:rsidR="00C72C3C" w:rsidRPr="00891D0F" w:rsidRDefault="00C72C3C" w:rsidP="006A4353">
            <w:pPr>
              <w:jc w:val="right"/>
              <w:rPr>
                <w:sz w:val="22"/>
                <w:szCs w:val="22"/>
              </w:rPr>
            </w:pPr>
            <w:r w:rsidRPr="00891D0F">
              <w:rPr>
                <w:sz w:val="22"/>
                <w:szCs w:val="22"/>
              </w:rPr>
              <w:t>$14,735</w:t>
            </w:r>
          </w:p>
        </w:tc>
      </w:tr>
      <w:tr w:rsidR="00C72C3C" w:rsidRPr="001810C9" w14:paraId="1259DF0F" w14:textId="77777777" w:rsidTr="006A4353">
        <w:trPr>
          <w:jc w:val="center"/>
        </w:trPr>
        <w:tc>
          <w:tcPr>
            <w:tcW w:w="4495" w:type="dxa"/>
            <w:vAlign w:val="center"/>
          </w:tcPr>
          <w:p w14:paraId="188E3DF2" w14:textId="77777777" w:rsidR="00C72C3C" w:rsidRPr="005457B2" w:rsidRDefault="00C72C3C" w:rsidP="006A4353">
            <w:pPr>
              <w:rPr>
                <w:sz w:val="20"/>
                <w:szCs w:val="20"/>
              </w:rPr>
            </w:pPr>
            <w:r w:rsidRPr="005457B2">
              <w:rPr>
                <w:sz w:val="20"/>
                <w:szCs w:val="20"/>
              </w:rPr>
              <w:t>IBM</w:t>
            </w:r>
          </w:p>
        </w:tc>
        <w:tc>
          <w:tcPr>
            <w:tcW w:w="2070" w:type="dxa"/>
          </w:tcPr>
          <w:p w14:paraId="23EB3B97" w14:textId="77777777" w:rsidR="00C72C3C" w:rsidRPr="00891D0F" w:rsidRDefault="00C72C3C" w:rsidP="006A4353">
            <w:pPr>
              <w:jc w:val="right"/>
              <w:rPr>
                <w:sz w:val="22"/>
                <w:szCs w:val="22"/>
              </w:rPr>
            </w:pPr>
            <w:r w:rsidRPr="00891D0F">
              <w:rPr>
                <w:sz w:val="22"/>
                <w:szCs w:val="22"/>
              </w:rPr>
              <w:t>$</w:t>
            </w:r>
            <w:r>
              <w:rPr>
                <w:sz w:val="22"/>
                <w:szCs w:val="22"/>
              </w:rPr>
              <w:t>2,899,317</w:t>
            </w:r>
          </w:p>
        </w:tc>
      </w:tr>
      <w:tr w:rsidR="00C72C3C" w:rsidRPr="001810C9" w14:paraId="11E35F49" w14:textId="77777777" w:rsidTr="006A4353">
        <w:trPr>
          <w:jc w:val="center"/>
        </w:trPr>
        <w:tc>
          <w:tcPr>
            <w:tcW w:w="4495" w:type="dxa"/>
            <w:vAlign w:val="center"/>
          </w:tcPr>
          <w:p w14:paraId="1CCEF5B4" w14:textId="77777777" w:rsidR="00C72C3C" w:rsidRPr="005457B2" w:rsidRDefault="00C72C3C" w:rsidP="006A4353">
            <w:pPr>
              <w:rPr>
                <w:sz w:val="20"/>
                <w:szCs w:val="20"/>
              </w:rPr>
            </w:pPr>
            <w:r w:rsidRPr="005457B2">
              <w:rPr>
                <w:sz w:val="20"/>
                <w:szCs w:val="20"/>
              </w:rPr>
              <w:t>Innovation</w:t>
            </w:r>
          </w:p>
        </w:tc>
        <w:tc>
          <w:tcPr>
            <w:tcW w:w="2070" w:type="dxa"/>
          </w:tcPr>
          <w:p w14:paraId="4AB4B728" w14:textId="77777777" w:rsidR="00C72C3C" w:rsidRPr="00891D0F" w:rsidRDefault="00C72C3C" w:rsidP="006A4353">
            <w:pPr>
              <w:jc w:val="right"/>
              <w:rPr>
                <w:sz w:val="22"/>
                <w:szCs w:val="22"/>
              </w:rPr>
            </w:pPr>
            <w:r w:rsidRPr="00891D0F">
              <w:rPr>
                <w:sz w:val="22"/>
                <w:szCs w:val="22"/>
              </w:rPr>
              <w:t>$12,844</w:t>
            </w:r>
          </w:p>
        </w:tc>
      </w:tr>
      <w:tr w:rsidR="00C72C3C" w:rsidRPr="001810C9" w14:paraId="0072E4B3" w14:textId="77777777" w:rsidTr="006A4353">
        <w:trPr>
          <w:jc w:val="center"/>
        </w:trPr>
        <w:tc>
          <w:tcPr>
            <w:tcW w:w="4495" w:type="dxa"/>
            <w:vAlign w:val="center"/>
          </w:tcPr>
          <w:p w14:paraId="5ACB409F" w14:textId="77777777" w:rsidR="00C72C3C" w:rsidRPr="005457B2" w:rsidRDefault="00C72C3C" w:rsidP="006A4353">
            <w:pPr>
              <w:rPr>
                <w:sz w:val="20"/>
                <w:szCs w:val="20"/>
              </w:rPr>
            </w:pPr>
            <w:r w:rsidRPr="005457B2">
              <w:rPr>
                <w:sz w:val="20"/>
                <w:szCs w:val="20"/>
              </w:rPr>
              <w:t>Levi, Ray &amp; Shoup</w:t>
            </w:r>
          </w:p>
        </w:tc>
        <w:tc>
          <w:tcPr>
            <w:tcW w:w="2070" w:type="dxa"/>
          </w:tcPr>
          <w:p w14:paraId="427AEA14" w14:textId="77777777" w:rsidR="00C72C3C" w:rsidRPr="008B35EA" w:rsidRDefault="00C72C3C" w:rsidP="006A4353">
            <w:pPr>
              <w:jc w:val="right"/>
              <w:rPr>
                <w:sz w:val="22"/>
                <w:szCs w:val="22"/>
              </w:rPr>
            </w:pPr>
            <w:r w:rsidRPr="008B35EA">
              <w:rPr>
                <w:sz w:val="22"/>
                <w:szCs w:val="22"/>
              </w:rPr>
              <w:t>$72,934</w:t>
            </w:r>
          </w:p>
        </w:tc>
      </w:tr>
      <w:tr w:rsidR="00C72C3C" w:rsidRPr="001810C9" w14:paraId="1501C08C" w14:textId="77777777" w:rsidTr="006A4353">
        <w:trPr>
          <w:jc w:val="center"/>
        </w:trPr>
        <w:tc>
          <w:tcPr>
            <w:tcW w:w="4495" w:type="dxa"/>
            <w:vAlign w:val="center"/>
          </w:tcPr>
          <w:p w14:paraId="52BC5BED" w14:textId="77777777" w:rsidR="00C72C3C" w:rsidRPr="005457B2" w:rsidRDefault="00C72C3C" w:rsidP="006A4353">
            <w:pPr>
              <w:rPr>
                <w:sz w:val="20"/>
                <w:szCs w:val="20"/>
              </w:rPr>
            </w:pPr>
            <w:r w:rsidRPr="005457B2">
              <w:rPr>
                <w:sz w:val="20"/>
                <w:szCs w:val="20"/>
              </w:rPr>
              <w:t>Merrill Co</w:t>
            </w:r>
            <w:r>
              <w:rPr>
                <w:sz w:val="20"/>
                <w:szCs w:val="20"/>
              </w:rPr>
              <w:t>n</w:t>
            </w:r>
            <w:r w:rsidRPr="005457B2">
              <w:rPr>
                <w:sz w:val="20"/>
                <w:szCs w:val="20"/>
              </w:rPr>
              <w:t>sultants</w:t>
            </w:r>
          </w:p>
        </w:tc>
        <w:tc>
          <w:tcPr>
            <w:tcW w:w="2070" w:type="dxa"/>
          </w:tcPr>
          <w:p w14:paraId="1F1F7615" w14:textId="77777777" w:rsidR="00C72C3C" w:rsidRPr="008B35EA" w:rsidRDefault="00C72C3C" w:rsidP="006A4353">
            <w:pPr>
              <w:jc w:val="right"/>
              <w:rPr>
                <w:sz w:val="22"/>
                <w:szCs w:val="22"/>
              </w:rPr>
            </w:pPr>
            <w:r w:rsidRPr="008B35EA">
              <w:rPr>
                <w:sz w:val="22"/>
                <w:szCs w:val="22"/>
              </w:rPr>
              <w:t>$2</w:t>
            </w:r>
            <w:r>
              <w:rPr>
                <w:sz w:val="22"/>
                <w:szCs w:val="22"/>
              </w:rPr>
              <w:t>,</w:t>
            </w:r>
            <w:r w:rsidRPr="008B35EA">
              <w:rPr>
                <w:sz w:val="22"/>
                <w:szCs w:val="22"/>
              </w:rPr>
              <w:t>500</w:t>
            </w:r>
          </w:p>
        </w:tc>
      </w:tr>
      <w:tr w:rsidR="00C72C3C" w:rsidRPr="001810C9" w14:paraId="651360C0" w14:textId="77777777" w:rsidTr="006A4353">
        <w:trPr>
          <w:jc w:val="center"/>
        </w:trPr>
        <w:tc>
          <w:tcPr>
            <w:tcW w:w="4495" w:type="dxa"/>
            <w:vAlign w:val="center"/>
          </w:tcPr>
          <w:p w14:paraId="7F44882F" w14:textId="77777777" w:rsidR="00C72C3C" w:rsidRPr="005457B2" w:rsidRDefault="00C72C3C" w:rsidP="006A4353">
            <w:pPr>
              <w:rPr>
                <w:sz w:val="20"/>
                <w:szCs w:val="20"/>
              </w:rPr>
            </w:pPr>
            <w:r w:rsidRPr="005457B2">
              <w:rPr>
                <w:sz w:val="20"/>
                <w:szCs w:val="20"/>
              </w:rPr>
              <w:t>MicroFocus</w:t>
            </w:r>
          </w:p>
        </w:tc>
        <w:tc>
          <w:tcPr>
            <w:tcW w:w="2070" w:type="dxa"/>
          </w:tcPr>
          <w:p w14:paraId="03295E4D" w14:textId="77777777" w:rsidR="00C72C3C" w:rsidRPr="003B2043" w:rsidRDefault="00C72C3C" w:rsidP="006A4353">
            <w:pPr>
              <w:jc w:val="right"/>
              <w:rPr>
                <w:sz w:val="22"/>
                <w:szCs w:val="22"/>
              </w:rPr>
            </w:pPr>
            <w:r w:rsidRPr="003B2043">
              <w:rPr>
                <w:sz w:val="22"/>
                <w:szCs w:val="22"/>
              </w:rPr>
              <w:t>$67,500</w:t>
            </w:r>
          </w:p>
        </w:tc>
      </w:tr>
      <w:tr w:rsidR="00C72C3C" w:rsidRPr="001810C9" w14:paraId="5DC035D8" w14:textId="77777777" w:rsidTr="006A4353">
        <w:trPr>
          <w:jc w:val="center"/>
        </w:trPr>
        <w:tc>
          <w:tcPr>
            <w:tcW w:w="4495" w:type="dxa"/>
            <w:vAlign w:val="center"/>
          </w:tcPr>
          <w:p w14:paraId="3373891C" w14:textId="77777777" w:rsidR="00C72C3C" w:rsidRPr="005457B2" w:rsidRDefault="00C72C3C" w:rsidP="006A4353">
            <w:pPr>
              <w:rPr>
                <w:sz w:val="20"/>
                <w:szCs w:val="20"/>
              </w:rPr>
            </w:pPr>
            <w:r w:rsidRPr="005457B2">
              <w:rPr>
                <w:sz w:val="20"/>
                <w:szCs w:val="20"/>
              </w:rPr>
              <w:t>PACE</w:t>
            </w:r>
          </w:p>
        </w:tc>
        <w:tc>
          <w:tcPr>
            <w:tcW w:w="2070" w:type="dxa"/>
          </w:tcPr>
          <w:p w14:paraId="725FBC1A" w14:textId="77777777" w:rsidR="00C72C3C" w:rsidRPr="008B35EA" w:rsidRDefault="00C72C3C" w:rsidP="006A4353">
            <w:pPr>
              <w:jc w:val="right"/>
              <w:rPr>
                <w:sz w:val="22"/>
                <w:szCs w:val="22"/>
              </w:rPr>
            </w:pPr>
            <w:r w:rsidRPr="008B35EA">
              <w:rPr>
                <w:sz w:val="22"/>
                <w:szCs w:val="22"/>
              </w:rPr>
              <w:t>$9,149</w:t>
            </w:r>
          </w:p>
        </w:tc>
      </w:tr>
      <w:tr w:rsidR="00C72C3C" w:rsidRPr="001810C9" w14:paraId="2C81D917" w14:textId="77777777" w:rsidTr="006A4353">
        <w:trPr>
          <w:jc w:val="center"/>
        </w:trPr>
        <w:tc>
          <w:tcPr>
            <w:tcW w:w="4495" w:type="dxa"/>
            <w:vAlign w:val="center"/>
          </w:tcPr>
          <w:p w14:paraId="31DE77CF" w14:textId="77777777" w:rsidR="00C72C3C" w:rsidRPr="005457B2" w:rsidRDefault="00C72C3C" w:rsidP="006A4353">
            <w:pPr>
              <w:rPr>
                <w:sz w:val="20"/>
                <w:szCs w:val="20"/>
              </w:rPr>
            </w:pPr>
            <w:r w:rsidRPr="005457B2">
              <w:rPr>
                <w:sz w:val="20"/>
                <w:szCs w:val="20"/>
              </w:rPr>
              <w:t>Pitney Bowes</w:t>
            </w:r>
          </w:p>
        </w:tc>
        <w:tc>
          <w:tcPr>
            <w:tcW w:w="2070" w:type="dxa"/>
          </w:tcPr>
          <w:p w14:paraId="3EA71FF5" w14:textId="77777777" w:rsidR="00C72C3C" w:rsidRPr="008B35EA" w:rsidRDefault="00C72C3C" w:rsidP="006A4353">
            <w:pPr>
              <w:jc w:val="right"/>
              <w:rPr>
                <w:sz w:val="22"/>
                <w:szCs w:val="22"/>
              </w:rPr>
            </w:pPr>
            <w:r w:rsidRPr="008B35EA">
              <w:rPr>
                <w:sz w:val="22"/>
                <w:szCs w:val="22"/>
              </w:rPr>
              <w:t>$56,28</w:t>
            </w:r>
            <w:r>
              <w:rPr>
                <w:sz w:val="22"/>
                <w:szCs w:val="22"/>
              </w:rPr>
              <w:t>8</w:t>
            </w:r>
          </w:p>
        </w:tc>
      </w:tr>
      <w:tr w:rsidR="00C72C3C" w:rsidRPr="001810C9" w14:paraId="441D0D03" w14:textId="77777777" w:rsidTr="006A4353">
        <w:trPr>
          <w:jc w:val="center"/>
        </w:trPr>
        <w:tc>
          <w:tcPr>
            <w:tcW w:w="4495" w:type="dxa"/>
            <w:vAlign w:val="center"/>
          </w:tcPr>
          <w:p w14:paraId="0C720E17" w14:textId="77777777" w:rsidR="00C72C3C" w:rsidRPr="005457B2" w:rsidRDefault="00C72C3C" w:rsidP="006A4353">
            <w:pPr>
              <w:rPr>
                <w:sz w:val="20"/>
                <w:szCs w:val="20"/>
              </w:rPr>
            </w:pPr>
            <w:r w:rsidRPr="005457B2">
              <w:rPr>
                <w:sz w:val="20"/>
                <w:szCs w:val="20"/>
              </w:rPr>
              <w:t>PKWARE, INC</w:t>
            </w:r>
          </w:p>
        </w:tc>
        <w:tc>
          <w:tcPr>
            <w:tcW w:w="2070" w:type="dxa"/>
          </w:tcPr>
          <w:p w14:paraId="0E934DD1" w14:textId="77777777" w:rsidR="00C72C3C" w:rsidRPr="008B35EA" w:rsidRDefault="00C72C3C" w:rsidP="006A4353">
            <w:pPr>
              <w:jc w:val="right"/>
              <w:rPr>
                <w:sz w:val="22"/>
                <w:szCs w:val="22"/>
              </w:rPr>
            </w:pPr>
            <w:r w:rsidRPr="008B35EA">
              <w:rPr>
                <w:sz w:val="22"/>
                <w:szCs w:val="22"/>
              </w:rPr>
              <w:t>$8,868</w:t>
            </w:r>
          </w:p>
        </w:tc>
      </w:tr>
      <w:tr w:rsidR="00C72C3C" w:rsidRPr="001810C9" w14:paraId="5784C326" w14:textId="77777777" w:rsidTr="006A4353">
        <w:trPr>
          <w:jc w:val="center"/>
        </w:trPr>
        <w:tc>
          <w:tcPr>
            <w:tcW w:w="4495" w:type="dxa"/>
            <w:vAlign w:val="center"/>
          </w:tcPr>
          <w:p w14:paraId="29890DDF" w14:textId="77777777" w:rsidR="00C72C3C" w:rsidRPr="005457B2" w:rsidRDefault="00C72C3C" w:rsidP="006A4353">
            <w:pPr>
              <w:rPr>
                <w:sz w:val="20"/>
                <w:szCs w:val="20"/>
              </w:rPr>
            </w:pPr>
            <w:r w:rsidRPr="005457B2">
              <w:rPr>
                <w:sz w:val="20"/>
                <w:szCs w:val="20"/>
              </w:rPr>
              <w:t>Rocket Software</w:t>
            </w:r>
          </w:p>
        </w:tc>
        <w:tc>
          <w:tcPr>
            <w:tcW w:w="2070" w:type="dxa"/>
          </w:tcPr>
          <w:p w14:paraId="09E5FF6E" w14:textId="77777777" w:rsidR="00C72C3C" w:rsidRPr="008B35EA" w:rsidRDefault="00C72C3C" w:rsidP="006A4353">
            <w:pPr>
              <w:jc w:val="right"/>
              <w:rPr>
                <w:sz w:val="22"/>
                <w:szCs w:val="22"/>
              </w:rPr>
            </w:pPr>
            <w:r w:rsidRPr="008B35EA">
              <w:rPr>
                <w:sz w:val="22"/>
                <w:szCs w:val="22"/>
              </w:rPr>
              <w:t>$160</w:t>
            </w:r>
            <w:r>
              <w:rPr>
                <w:sz w:val="22"/>
                <w:szCs w:val="22"/>
              </w:rPr>
              <w:t>,</w:t>
            </w:r>
            <w:r w:rsidRPr="008B35EA">
              <w:rPr>
                <w:sz w:val="22"/>
                <w:szCs w:val="22"/>
              </w:rPr>
              <w:t>30</w:t>
            </w:r>
            <w:r>
              <w:rPr>
                <w:sz w:val="22"/>
                <w:szCs w:val="22"/>
              </w:rPr>
              <w:t>8</w:t>
            </w:r>
          </w:p>
        </w:tc>
      </w:tr>
      <w:tr w:rsidR="00C72C3C" w:rsidRPr="001810C9" w14:paraId="61ACEE6C" w14:textId="77777777" w:rsidTr="006A4353">
        <w:trPr>
          <w:jc w:val="center"/>
        </w:trPr>
        <w:tc>
          <w:tcPr>
            <w:tcW w:w="4495" w:type="dxa"/>
            <w:vAlign w:val="center"/>
          </w:tcPr>
          <w:p w14:paraId="1B3F7EBF" w14:textId="77777777" w:rsidR="00C72C3C" w:rsidRPr="005457B2" w:rsidRDefault="00C72C3C" w:rsidP="006A4353">
            <w:pPr>
              <w:rPr>
                <w:sz w:val="20"/>
                <w:szCs w:val="20"/>
              </w:rPr>
            </w:pPr>
            <w:r w:rsidRPr="005457B2">
              <w:rPr>
                <w:sz w:val="20"/>
                <w:szCs w:val="20"/>
              </w:rPr>
              <w:t>SAG</w:t>
            </w:r>
          </w:p>
        </w:tc>
        <w:tc>
          <w:tcPr>
            <w:tcW w:w="2070" w:type="dxa"/>
          </w:tcPr>
          <w:p w14:paraId="6DEE151D" w14:textId="77777777" w:rsidR="00C72C3C" w:rsidRPr="003B2043" w:rsidRDefault="00C72C3C" w:rsidP="006A4353">
            <w:pPr>
              <w:jc w:val="right"/>
              <w:rPr>
                <w:sz w:val="22"/>
                <w:szCs w:val="22"/>
              </w:rPr>
            </w:pPr>
            <w:r w:rsidRPr="003B2043">
              <w:rPr>
                <w:sz w:val="22"/>
                <w:szCs w:val="22"/>
              </w:rPr>
              <w:t>$1,293,870</w:t>
            </w:r>
          </w:p>
        </w:tc>
      </w:tr>
      <w:tr w:rsidR="00C72C3C" w:rsidRPr="001810C9" w14:paraId="226D75AD" w14:textId="77777777" w:rsidTr="006A4353">
        <w:trPr>
          <w:jc w:val="center"/>
        </w:trPr>
        <w:tc>
          <w:tcPr>
            <w:tcW w:w="4495" w:type="dxa"/>
            <w:vAlign w:val="center"/>
          </w:tcPr>
          <w:p w14:paraId="42438CDC" w14:textId="77777777" w:rsidR="00C72C3C" w:rsidRPr="005457B2" w:rsidRDefault="00C72C3C" w:rsidP="006A4353">
            <w:pPr>
              <w:rPr>
                <w:sz w:val="20"/>
                <w:szCs w:val="20"/>
              </w:rPr>
            </w:pPr>
            <w:r w:rsidRPr="005457B2">
              <w:rPr>
                <w:sz w:val="20"/>
                <w:szCs w:val="20"/>
              </w:rPr>
              <w:t>SAS</w:t>
            </w:r>
          </w:p>
        </w:tc>
        <w:tc>
          <w:tcPr>
            <w:tcW w:w="2070" w:type="dxa"/>
          </w:tcPr>
          <w:p w14:paraId="347FB5C7" w14:textId="77777777" w:rsidR="00C72C3C" w:rsidRPr="00F92E3C" w:rsidRDefault="00C72C3C" w:rsidP="006A4353">
            <w:pPr>
              <w:jc w:val="right"/>
              <w:rPr>
                <w:sz w:val="22"/>
                <w:szCs w:val="22"/>
              </w:rPr>
            </w:pPr>
            <w:r w:rsidRPr="00F92E3C">
              <w:rPr>
                <w:sz w:val="22"/>
                <w:szCs w:val="22"/>
              </w:rPr>
              <w:t>$118,42</w:t>
            </w:r>
            <w:r>
              <w:rPr>
                <w:sz w:val="22"/>
                <w:szCs w:val="22"/>
              </w:rPr>
              <w:t>8</w:t>
            </w:r>
          </w:p>
        </w:tc>
      </w:tr>
      <w:tr w:rsidR="00C72C3C" w:rsidRPr="001810C9" w14:paraId="0294A462" w14:textId="77777777" w:rsidTr="006A4353">
        <w:trPr>
          <w:jc w:val="center"/>
        </w:trPr>
        <w:tc>
          <w:tcPr>
            <w:tcW w:w="4495" w:type="dxa"/>
            <w:vAlign w:val="center"/>
          </w:tcPr>
          <w:p w14:paraId="5C483447" w14:textId="77777777" w:rsidR="00C72C3C" w:rsidRPr="005457B2" w:rsidRDefault="00C72C3C" w:rsidP="006A4353">
            <w:pPr>
              <w:rPr>
                <w:sz w:val="20"/>
                <w:szCs w:val="20"/>
              </w:rPr>
            </w:pPr>
            <w:r w:rsidRPr="005457B2">
              <w:rPr>
                <w:sz w:val="20"/>
                <w:szCs w:val="20"/>
              </w:rPr>
              <w:lastRenderedPageBreak/>
              <w:t>S.E.A.</w:t>
            </w:r>
          </w:p>
        </w:tc>
        <w:tc>
          <w:tcPr>
            <w:tcW w:w="2070" w:type="dxa"/>
          </w:tcPr>
          <w:p w14:paraId="590A7E1B" w14:textId="77777777" w:rsidR="00C72C3C" w:rsidRPr="003B2043" w:rsidRDefault="00C72C3C" w:rsidP="006A4353">
            <w:pPr>
              <w:jc w:val="right"/>
              <w:rPr>
                <w:sz w:val="22"/>
                <w:szCs w:val="22"/>
              </w:rPr>
            </w:pPr>
            <w:r w:rsidRPr="003B2043">
              <w:rPr>
                <w:sz w:val="22"/>
                <w:szCs w:val="22"/>
              </w:rPr>
              <w:t>$47,264</w:t>
            </w:r>
          </w:p>
        </w:tc>
      </w:tr>
      <w:tr w:rsidR="00C72C3C" w:rsidRPr="001810C9" w14:paraId="0B15F92E" w14:textId="77777777" w:rsidTr="006A4353">
        <w:trPr>
          <w:jc w:val="center"/>
        </w:trPr>
        <w:tc>
          <w:tcPr>
            <w:tcW w:w="4495" w:type="dxa"/>
            <w:vAlign w:val="center"/>
          </w:tcPr>
          <w:p w14:paraId="1B72FD86" w14:textId="77777777" w:rsidR="00C72C3C" w:rsidRPr="005457B2" w:rsidRDefault="00C72C3C" w:rsidP="006A4353">
            <w:pPr>
              <w:rPr>
                <w:sz w:val="20"/>
                <w:szCs w:val="20"/>
              </w:rPr>
            </w:pPr>
            <w:r w:rsidRPr="005457B2">
              <w:rPr>
                <w:sz w:val="20"/>
                <w:szCs w:val="20"/>
              </w:rPr>
              <w:t>SPC Systems</w:t>
            </w:r>
          </w:p>
        </w:tc>
        <w:tc>
          <w:tcPr>
            <w:tcW w:w="2070" w:type="dxa"/>
          </w:tcPr>
          <w:p w14:paraId="2574C0D2" w14:textId="77777777" w:rsidR="00C72C3C" w:rsidRPr="00F92E3C" w:rsidRDefault="00C72C3C" w:rsidP="006A4353">
            <w:pPr>
              <w:jc w:val="right"/>
              <w:rPr>
                <w:sz w:val="22"/>
                <w:szCs w:val="22"/>
              </w:rPr>
            </w:pPr>
            <w:r w:rsidRPr="00F92E3C">
              <w:rPr>
                <w:sz w:val="22"/>
                <w:szCs w:val="22"/>
              </w:rPr>
              <w:t>$2,830</w:t>
            </w:r>
          </w:p>
        </w:tc>
      </w:tr>
      <w:tr w:rsidR="00C72C3C" w:rsidRPr="001810C9" w14:paraId="7EB40AB8" w14:textId="77777777" w:rsidTr="006A4353">
        <w:trPr>
          <w:jc w:val="center"/>
        </w:trPr>
        <w:tc>
          <w:tcPr>
            <w:tcW w:w="4495" w:type="dxa"/>
            <w:vAlign w:val="center"/>
          </w:tcPr>
          <w:p w14:paraId="650518B9" w14:textId="77777777" w:rsidR="00C72C3C" w:rsidRPr="005457B2" w:rsidRDefault="00C72C3C" w:rsidP="006A4353">
            <w:pPr>
              <w:rPr>
                <w:sz w:val="20"/>
                <w:szCs w:val="20"/>
              </w:rPr>
            </w:pPr>
            <w:r>
              <w:rPr>
                <w:sz w:val="20"/>
                <w:szCs w:val="20"/>
              </w:rPr>
              <w:t>SPL Software</w:t>
            </w:r>
          </w:p>
        </w:tc>
        <w:tc>
          <w:tcPr>
            <w:tcW w:w="2070" w:type="dxa"/>
          </w:tcPr>
          <w:p w14:paraId="0F926832" w14:textId="77777777" w:rsidR="00C72C3C" w:rsidRPr="00F92E3C" w:rsidRDefault="00C72C3C" w:rsidP="006A4353">
            <w:pPr>
              <w:jc w:val="right"/>
              <w:rPr>
                <w:sz w:val="22"/>
                <w:szCs w:val="22"/>
              </w:rPr>
            </w:pPr>
            <w:r>
              <w:rPr>
                <w:sz w:val="22"/>
                <w:szCs w:val="22"/>
              </w:rPr>
              <w:t>$29,982</w:t>
            </w:r>
          </w:p>
        </w:tc>
      </w:tr>
      <w:tr w:rsidR="00C72C3C" w:rsidRPr="001810C9" w14:paraId="4CE269C6" w14:textId="77777777" w:rsidTr="006A4353">
        <w:trPr>
          <w:jc w:val="center"/>
        </w:trPr>
        <w:tc>
          <w:tcPr>
            <w:tcW w:w="4495" w:type="dxa"/>
            <w:vAlign w:val="center"/>
          </w:tcPr>
          <w:p w14:paraId="5C0C3CC3" w14:textId="77777777" w:rsidR="00C72C3C" w:rsidRPr="005457B2" w:rsidRDefault="00C72C3C" w:rsidP="006A4353">
            <w:pPr>
              <w:rPr>
                <w:sz w:val="20"/>
                <w:szCs w:val="20"/>
              </w:rPr>
            </w:pPr>
            <w:r w:rsidRPr="005457B2">
              <w:rPr>
                <w:sz w:val="20"/>
                <w:szCs w:val="20"/>
              </w:rPr>
              <w:t>Tone Software</w:t>
            </w:r>
          </w:p>
        </w:tc>
        <w:tc>
          <w:tcPr>
            <w:tcW w:w="2070" w:type="dxa"/>
          </w:tcPr>
          <w:p w14:paraId="5C83F1DC" w14:textId="77777777" w:rsidR="00C72C3C" w:rsidRPr="00F92E3C" w:rsidRDefault="00C72C3C" w:rsidP="006A4353">
            <w:pPr>
              <w:jc w:val="right"/>
              <w:rPr>
                <w:sz w:val="22"/>
                <w:szCs w:val="22"/>
              </w:rPr>
            </w:pPr>
            <w:r w:rsidRPr="00F92E3C">
              <w:rPr>
                <w:sz w:val="22"/>
                <w:szCs w:val="22"/>
              </w:rPr>
              <w:t>$23,600</w:t>
            </w:r>
          </w:p>
        </w:tc>
      </w:tr>
      <w:tr w:rsidR="00C72C3C" w:rsidRPr="001810C9" w14:paraId="542C7B37" w14:textId="77777777" w:rsidTr="006A4353">
        <w:trPr>
          <w:jc w:val="center"/>
        </w:trPr>
        <w:tc>
          <w:tcPr>
            <w:tcW w:w="4495" w:type="dxa"/>
            <w:vAlign w:val="center"/>
          </w:tcPr>
          <w:p w14:paraId="2500BD81" w14:textId="77777777" w:rsidR="00C72C3C" w:rsidRPr="005457B2" w:rsidRDefault="00C72C3C" w:rsidP="006A4353">
            <w:pPr>
              <w:rPr>
                <w:sz w:val="20"/>
                <w:szCs w:val="20"/>
              </w:rPr>
            </w:pPr>
            <w:r w:rsidRPr="005457B2">
              <w:rPr>
                <w:sz w:val="20"/>
                <w:szCs w:val="20"/>
              </w:rPr>
              <w:t>Treehouse</w:t>
            </w:r>
          </w:p>
        </w:tc>
        <w:tc>
          <w:tcPr>
            <w:tcW w:w="2070" w:type="dxa"/>
          </w:tcPr>
          <w:p w14:paraId="2872B8E9" w14:textId="77777777" w:rsidR="00C72C3C" w:rsidRPr="00F92E3C" w:rsidRDefault="00C72C3C" w:rsidP="006A4353">
            <w:pPr>
              <w:jc w:val="right"/>
              <w:rPr>
                <w:sz w:val="22"/>
                <w:szCs w:val="22"/>
              </w:rPr>
            </w:pPr>
            <w:r w:rsidRPr="00F92E3C">
              <w:rPr>
                <w:sz w:val="22"/>
                <w:szCs w:val="22"/>
              </w:rPr>
              <w:t>$52,800</w:t>
            </w:r>
          </w:p>
        </w:tc>
      </w:tr>
      <w:tr w:rsidR="00C72C3C" w:rsidRPr="001810C9" w14:paraId="67260FFE" w14:textId="77777777" w:rsidTr="006A4353">
        <w:trPr>
          <w:jc w:val="center"/>
        </w:trPr>
        <w:tc>
          <w:tcPr>
            <w:tcW w:w="4495" w:type="dxa"/>
            <w:vAlign w:val="center"/>
          </w:tcPr>
          <w:p w14:paraId="497FCC24" w14:textId="77777777" w:rsidR="00C72C3C" w:rsidRPr="005457B2" w:rsidRDefault="00C72C3C" w:rsidP="006A4353">
            <w:pPr>
              <w:rPr>
                <w:sz w:val="20"/>
                <w:szCs w:val="20"/>
              </w:rPr>
            </w:pPr>
            <w:r w:rsidRPr="005457B2">
              <w:rPr>
                <w:sz w:val="20"/>
                <w:szCs w:val="20"/>
              </w:rPr>
              <w:t>Triangle</w:t>
            </w:r>
          </w:p>
        </w:tc>
        <w:tc>
          <w:tcPr>
            <w:tcW w:w="2070" w:type="dxa"/>
          </w:tcPr>
          <w:p w14:paraId="46C74EC7" w14:textId="77777777" w:rsidR="00C72C3C" w:rsidRPr="001810C9" w:rsidRDefault="00C72C3C" w:rsidP="006A4353">
            <w:pPr>
              <w:jc w:val="right"/>
              <w:rPr>
                <w:b/>
                <w:sz w:val="22"/>
                <w:szCs w:val="22"/>
              </w:rPr>
            </w:pPr>
            <w:r w:rsidRPr="00F92E3C">
              <w:rPr>
                <w:sz w:val="22"/>
                <w:szCs w:val="22"/>
              </w:rPr>
              <w:t>$6,050</w:t>
            </w:r>
          </w:p>
        </w:tc>
      </w:tr>
      <w:tr w:rsidR="00C72C3C" w:rsidRPr="001810C9" w14:paraId="47C1CBC7" w14:textId="77777777" w:rsidTr="006A4353">
        <w:trPr>
          <w:jc w:val="center"/>
        </w:trPr>
        <w:tc>
          <w:tcPr>
            <w:tcW w:w="4495" w:type="dxa"/>
            <w:vAlign w:val="center"/>
          </w:tcPr>
          <w:p w14:paraId="3A406C19" w14:textId="77777777" w:rsidR="00C72C3C" w:rsidRPr="005457B2" w:rsidRDefault="00C72C3C" w:rsidP="006A4353">
            <w:pPr>
              <w:rPr>
                <w:sz w:val="20"/>
                <w:szCs w:val="20"/>
              </w:rPr>
            </w:pPr>
            <w:r w:rsidRPr="005457B2">
              <w:rPr>
                <w:sz w:val="20"/>
                <w:szCs w:val="20"/>
              </w:rPr>
              <w:t>Vanguard</w:t>
            </w:r>
          </w:p>
        </w:tc>
        <w:tc>
          <w:tcPr>
            <w:tcW w:w="2070" w:type="dxa"/>
          </w:tcPr>
          <w:p w14:paraId="547FD957" w14:textId="77777777" w:rsidR="00C72C3C" w:rsidRPr="00F92E3C" w:rsidRDefault="00C72C3C" w:rsidP="006A4353">
            <w:pPr>
              <w:jc w:val="right"/>
              <w:rPr>
                <w:sz w:val="22"/>
                <w:szCs w:val="22"/>
              </w:rPr>
            </w:pPr>
            <w:r w:rsidRPr="00F92E3C">
              <w:rPr>
                <w:sz w:val="22"/>
                <w:szCs w:val="22"/>
              </w:rPr>
              <w:t>$98,270</w:t>
            </w:r>
          </w:p>
        </w:tc>
      </w:tr>
    </w:tbl>
    <w:p w14:paraId="70B35DB8" w14:textId="77777777" w:rsidR="00C72C3C" w:rsidRDefault="00C72C3C" w:rsidP="00C72C3C">
      <w:pPr>
        <w:rPr>
          <w:b/>
        </w:rPr>
      </w:pPr>
    </w:p>
    <w:p w14:paraId="2C1F402D" w14:textId="77777777" w:rsidR="00C72C3C" w:rsidRPr="009451E0" w:rsidRDefault="00C72C3C" w:rsidP="00C72C3C">
      <w:pPr>
        <w:rPr>
          <w:b/>
          <w:bCs/>
        </w:rPr>
      </w:pPr>
      <w:r w:rsidRPr="009451E0">
        <w:rPr>
          <w:b/>
          <w:bCs/>
        </w:rPr>
        <w:t xml:space="preserve">B. Pricing </w:t>
      </w:r>
      <w:r>
        <w:rPr>
          <w:b/>
          <w:bCs/>
        </w:rPr>
        <w:t>List (M)</w:t>
      </w:r>
    </w:p>
    <w:p w14:paraId="45EDBA37" w14:textId="77777777" w:rsidR="00C72C3C" w:rsidRDefault="00C72C3C" w:rsidP="00C72C3C">
      <w:pPr>
        <w:rPr>
          <w:b/>
          <w:bCs/>
          <w:u w:val="single"/>
        </w:rPr>
      </w:pPr>
    </w:p>
    <w:p w14:paraId="4C0DAED7" w14:textId="77777777" w:rsidR="00C72C3C" w:rsidRDefault="00C72C3C" w:rsidP="00C72C3C">
      <w:pPr>
        <w:spacing w:after="120"/>
        <w:rPr>
          <w:b/>
          <w:u w:val="single"/>
        </w:rPr>
      </w:pPr>
      <w:r w:rsidRPr="00EB3A8B">
        <w:rPr>
          <w:b/>
          <w:bCs/>
          <w:u w:val="single"/>
        </w:rPr>
        <w:t>Instructions to Vendor:</w:t>
      </w:r>
      <w:r w:rsidRPr="00D86A34">
        <w:rPr>
          <w:b/>
          <w:u w:val="single"/>
        </w:rPr>
        <w:t xml:space="preserve"> </w:t>
      </w:r>
    </w:p>
    <w:p w14:paraId="43F9464C" w14:textId="77777777" w:rsidR="00C72C3C" w:rsidRDefault="00C72C3C" w:rsidP="00C72C3C">
      <w:pPr>
        <w:rPr>
          <w:bCs/>
        </w:rPr>
      </w:pPr>
      <w:r>
        <w:rPr>
          <w:bCs/>
        </w:rPr>
        <w:t xml:space="preserve">In support of the pricing for sample year scenarios in Table 1 for A above, CTS (WaTech) requires vendors to provide their pricing structure for the environment and for software by usage.  Vendor can tier pricing as desired to provide different per-usage rates based on volume or commitment level.  Line items for hardware, maintenance, labor and operations, and storage are expected.  CTS (WaTech) will be able to use these tables to derive the pricing provided in the Cost Proposal above.  A </w:t>
      </w:r>
      <w:r w:rsidRPr="009451E0">
        <w:rPr>
          <w:bCs/>
          <w:u w:val="single"/>
        </w:rPr>
        <w:t>sample</w:t>
      </w:r>
      <w:r>
        <w:rPr>
          <w:bCs/>
        </w:rPr>
        <w:t xml:space="preserve"> Pricing List table is provided below; vendors should provide the table according to their proposed pricing model and indicative of their intended contract structure.</w:t>
      </w:r>
    </w:p>
    <w:p w14:paraId="4D0AA36E" w14:textId="77777777" w:rsidR="00C72C3C" w:rsidRDefault="00C72C3C" w:rsidP="00C72C3C">
      <w:pPr>
        <w:rPr>
          <w:bCs/>
        </w:rPr>
      </w:pPr>
    </w:p>
    <w:tbl>
      <w:tblPr>
        <w:tblStyle w:val="TableGrid"/>
        <w:tblW w:w="9445" w:type="dxa"/>
        <w:jc w:val="center"/>
        <w:tblLook w:val="04A0" w:firstRow="1" w:lastRow="0" w:firstColumn="1" w:lastColumn="0" w:noHBand="0" w:noVBand="1"/>
      </w:tblPr>
      <w:tblGrid>
        <w:gridCol w:w="3145"/>
        <w:gridCol w:w="2160"/>
        <w:gridCol w:w="2070"/>
        <w:gridCol w:w="2070"/>
      </w:tblGrid>
      <w:tr w:rsidR="00C72C3C" w:rsidRPr="001810C9" w14:paraId="4627CEDE" w14:textId="77777777" w:rsidTr="006A4353">
        <w:trPr>
          <w:jc w:val="center"/>
        </w:trPr>
        <w:tc>
          <w:tcPr>
            <w:tcW w:w="9445" w:type="dxa"/>
            <w:gridSpan w:val="4"/>
          </w:tcPr>
          <w:p w14:paraId="2C2C9A4A" w14:textId="77777777" w:rsidR="00C72C3C" w:rsidRDefault="00C72C3C" w:rsidP="006A4353">
            <w:pPr>
              <w:jc w:val="center"/>
            </w:pPr>
            <w:r>
              <w:t>Mainframe Services Pricing List - Table 2A</w:t>
            </w:r>
          </w:p>
        </w:tc>
      </w:tr>
      <w:tr w:rsidR="00C72C3C" w:rsidRPr="001810C9" w14:paraId="382240C4" w14:textId="77777777" w:rsidTr="006A4353">
        <w:trPr>
          <w:jc w:val="center"/>
        </w:trPr>
        <w:tc>
          <w:tcPr>
            <w:tcW w:w="3145" w:type="dxa"/>
          </w:tcPr>
          <w:p w14:paraId="0037E728" w14:textId="77777777" w:rsidR="00C72C3C" w:rsidRPr="001810C9" w:rsidRDefault="00C72C3C" w:rsidP="006A4353">
            <w:pPr>
              <w:rPr>
                <w:b/>
              </w:rPr>
            </w:pPr>
            <w:r>
              <w:rPr>
                <w:b/>
              </w:rPr>
              <w:t>Element</w:t>
            </w:r>
          </w:p>
        </w:tc>
        <w:tc>
          <w:tcPr>
            <w:tcW w:w="2160" w:type="dxa"/>
            <w:vAlign w:val="bottom"/>
          </w:tcPr>
          <w:p w14:paraId="7BAB8819" w14:textId="77777777" w:rsidR="00C72C3C" w:rsidRDefault="00C72C3C" w:rsidP="006A4353">
            <w:pPr>
              <w:jc w:val="center"/>
              <w:rPr>
                <w:b/>
              </w:rPr>
            </w:pPr>
            <w:r>
              <w:rPr>
                <w:b/>
              </w:rPr>
              <w:t xml:space="preserve">Per MSU, Tier 1: </w:t>
            </w:r>
          </w:p>
          <w:p w14:paraId="7E912B7A" w14:textId="77777777" w:rsidR="00C72C3C" w:rsidRPr="005457B2" w:rsidRDefault="00C72C3C" w:rsidP="006A4353">
            <w:pPr>
              <w:jc w:val="center"/>
              <w:rPr>
                <w:b/>
              </w:rPr>
            </w:pPr>
            <w:r>
              <w:rPr>
                <w:b/>
              </w:rPr>
              <w:t>&lt; a MSUs</w:t>
            </w:r>
          </w:p>
        </w:tc>
        <w:tc>
          <w:tcPr>
            <w:tcW w:w="2070" w:type="dxa"/>
          </w:tcPr>
          <w:p w14:paraId="223DF46A" w14:textId="77777777" w:rsidR="00C72C3C" w:rsidRDefault="00C72C3C" w:rsidP="006A4353">
            <w:pPr>
              <w:jc w:val="center"/>
              <w:rPr>
                <w:b/>
              </w:rPr>
            </w:pPr>
            <w:r>
              <w:rPr>
                <w:b/>
              </w:rPr>
              <w:t xml:space="preserve">Per MSU, Tier 2:  </w:t>
            </w:r>
          </w:p>
          <w:p w14:paraId="3DD63B2F" w14:textId="77777777" w:rsidR="00C72C3C" w:rsidRDefault="00C72C3C" w:rsidP="006A4353">
            <w:pPr>
              <w:jc w:val="center"/>
              <w:rPr>
                <w:b/>
              </w:rPr>
            </w:pPr>
            <w:r>
              <w:rPr>
                <w:b/>
              </w:rPr>
              <w:t>a – b MSUs</w:t>
            </w:r>
          </w:p>
        </w:tc>
        <w:tc>
          <w:tcPr>
            <w:tcW w:w="2070" w:type="dxa"/>
          </w:tcPr>
          <w:p w14:paraId="5EA94826" w14:textId="77777777" w:rsidR="00C72C3C" w:rsidRDefault="00C72C3C" w:rsidP="006A4353">
            <w:pPr>
              <w:jc w:val="center"/>
              <w:rPr>
                <w:b/>
              </w:rPr>
            </w:pPr>
            <w:r>
              <w:rPr>
                <w:b/>
              </w:rPr>
              <w:t xml:space="preserve">Per MSU, Tier 3: </w:t>
            </w:r>
          </w:p>
          <w:p w14:paraId="1F41BDFC" w14:textId="77777777" w:rsidR="00C72C3C" w:rsidRPr="005457B2" w:rsidRDefault="00C72C3C" w:rsidP="006A4353">
            <w:pPr>
              <w:jc w:val="center"/>
              <w:rPr>
                <w:b/>
              </w:rPr>
            </w:pPr>
            <w:r>
              <w:rPr>
                <w:b/>
              </w:rPr>
              <w:t>&gt; b MSUs</w:t>
            </w:r>
          </w:p>
        </w:tc>
      </w:tr>
      <w:tr w:rsidR="00C72C3C" w:rsidRPr="001810C9" w14:paraId="451C38AD" w14:textId="77777777" w:rsidTr="006A4353">
        <w:trPr>
          <w:jc w:val="center"/>
        </w:trPr>
        <w:tc>
          <w:tcPr>
            <w:tcW w:w="3145" w:type="dxa"/>
          </w:tcPr>
          <w:p w14:paraId="151B7F57" w14:textId="77777777" w:rsidR="00C72C3C" w:rsidRPr="00A3633B" w:rsidRDefault="00C72C3C" w:rsidP="006A4353">
            <w:r>
              <w:t>Hardware – Mainframe</w:t>
            </w:r>
          </w:p>
        </w:tc>
        <w:tc>
          <w:tcPr>
            <w:tcW w:w="2160" w:type="dxa"/>
          </w:tcPr>
          <w:p w14:paraId="5AF0E1CE" w14:textId="77777777" w:rsidR="00C72C3C" w:rsidRPr="00A3633B" w:rsidRDefault="00C72C3C" w:rsidP="006A4353"/>
        </w:tc>
        <w:tc>
          <w:tcPr>
            <w:tcW w:w="2070" w:type="dxa"/>
          </w:tcPr>
          <w:p w14:paraId="66137453" w14:textId="77777777" w:rsidR="00C72C3C" w:rsidRPr="00A3633B" w:rsidRDefault="00C72C3C" w:rsidP="006A4353"/>
        </w:tc>
        <w:tc>
          <w:tcPr>
            <w:tcW w:w="2070" w:type="dxa"/>
          </w:tcPr>
          <w:p w14:paraId="136281DA" w14:textId="77777777" w:rsidR="00C72C3C" w:rsidRPr="00A3633B" w:rsidRDefault="00C72C3C" w:rsidP="006A4353"/>
        </w:tc>
      </w:tr>
      <w:tr w:rsidR="00C72C3C" w:rsidRPr="001810C9" w14:paraId="7F3F0F0E" w14:textId="77777777" w:rsidTr="006A4353">
        <w:trPr>
          <w:jc w:val="center"/>
        </w:trPr>
        <w:tc>
          <w:tcPr>
            <w:tcW w:w="3145" w:type="dxa"/>
          </w:tcPr>
          <w:p w14:paraId="66B70C54" w14:textId="77777777" w:rsidR="00C72C3C" w:rsidRPr="00A3633B" w:rsidRDefault="00C72C3C" w:rsidP="006A4353">
            <w:r>
              <w:t>Hardware – Maintenance</w:t>
            </w:r>
          </w:p>
        </w:tc>
        <w:tc>
          <w:tcPr>
            <w:tcW w:w="2160" w:type="dxa"/>
          </w:tcPr>
          <w:p w14:paraId="1760D74C" w14:textId="77777777" w:rsidR="00C72C3C" w:rsidRPr="00A3633B" w:rsidRDefault="00C72C3C" w:rsidP="006A4353"/>
        </w:tc>
        <w:tc>
          <w:tcPr>
            <w:tcW w:w="2070" w:type="dxa"/>
          </w:tcPr>
          <w:p w14:paraId="79303DD8" w14:textId="77777777" w:rsidR="00C72C3C" w:rsidRPr="00A3633B" w:rsidRDefault="00C72C3C" w:rsidP="006A4353"/>
        </w:tc>
        <w:tc>
          <w:tcPr>
            <w:tcW w:w="2070" w:type="dxa"/>
          </w:tcPr>
          <w:p w14:paraId="4AC1935C" w14:textId="77777777" w:rsidR="00C72C3C" w:rsidRPr="00A3633B" w:rsidRDefault="00C72C3C" w:rsidP="006A4353"/>
        </w:tc>
      </w:tr>
      <w:tr w:rsidR="00C72C3C" w:rsidRPr="001810C9" w14:paraId="12F50387" w14:textId="77777777" w:rsidTr="006A4353">
        <w:trPr>
          <w:jc w:val="center"/>
        </w:trPr>
        <w:tc>
          <w:tcPr>
            <w:tcW w:w="3145" w:type="dxa"/>
          </w:tcPr>
          <w:p w14:paraId="313175BC" w14:textId="77777777" w:rsidR="00C72C3C" w:rsidRPr="00A3633B" w:rsidRDefault="00C72C3C" w:rsidP="006A4353">
            <w:r>
              <w:t>Labor &amp; Operations</w:t>
            </w:r>
          </w:p>
        </w:tc>
        <w:tc>
          <w:tcPr>
            <w:tcW w:w="2160" w:type="dxa"/>
          </w:tcPr>
          <w:p w14:paraId="517E8BA1" w14:textId="77777777" w:rsidR="00C72C3C" w:rsidRPr="00A3633B" w:rsidRDefault="00C72C3C" w:rsidP="006A4353"/>
        </w:tc>
        <w:tc>
          <w:tcPr>
            <w:tcW w:w="2070" w:type="dxa"/>
          </w:tcPr>
          <w:p w14:paraId="7EBF93A0" w14:textId="77777777" w:rsidR="00C72C3C" w:rsidRPr="00A3633B" w:rsidRDefault="00C72C3C" w:rsidP="006A4353"/>
        </w:tc>
        <w:tc>
          <w:tcPr>
            <w:tcW w:w="2070" w:type="dxa"/>
          </w:tcPr>
          <w:p w14:paraId="168F4FCC" w14:textId="77777777" w:rsidR="00C72C3C" w:rsidRPr="00A3633B" w:rsidRDefault="00C72C3C" w:rsidP="006A4353"/>
        </w:tc>
      </w:tr>
      <w:tr w:rsidR="00C72C3C" w:rsidRPr="001810C9" w14:paraId="6F7CC571" w14:textId="77777777" w:rsidTr="006A4353">
        <w:trPr>
          <w:jc w:val="center"/>
        </w:trPr>
        <w:tc>
          <w:tcPr>
            <w:tcW w:w="3145" w:type="dxa"/>
          </w:tcPr>
          <w:p w14:paraId="5C951148" w14:textId="77777777" w:rsidR="00C72C3C" w:rsidRDefault="00C72C3C" w:rsidP="006A4353">
            <w:r>
              <w:t>Disaster recovery testing</w:t>
            </w:r>
          </w:p>
          <w:p w14:paraId="5DC4DCAF" w14:textId="77777777" w:rsidR="00C72C3C" w:rsidRDefault="00C72C3C" w:rsidP="006A4353">
            <w:r>
              <w:t>(per test)</w:t>
            </w:r>
          </w:p>
        </w:tc>
        <w:tc>
          <w:tcPr>
            <w:tcW w:w="2160" w:type="dxa"/>
          </w:tcPr>
          <w:p w14:paraId="64530422" w14:textId="77777777" w:rsidR="00C72C3C" w:rsidRPr="00A3633B" w:rsidRDefault="00C72C3C" w:rsidP="006A4353"/>
        </w:tc>
        <w:tc>
          <w:tcPr>
            <w:tcW w:w="2070" w:type="dxa"/>
          </w:tcPr>
          <w:p w14:paraId="5FD26F08" w14:textId="77777777" w:rsidR="00C72C3C" w:rsidRPr="00A3633B" w:rsidRDefault="00C72C3C" w:rsidP="006A4353"/>
        </w:tc>
        <w:tc>
          <w:tcPr>
            <w:tcW w:w="2070" w:type="dxa"/>
          </w:tcPr>
          <w:p w14:paraId="26FA6837" w14:textId="77777777" w:rsidR="00C72C3C" w:rsidRPr="00A3633B" w:rsidRDefault="00C72C3C" w:rsidP="006A4353"/>
        </w:tc>
      </w:tr>
    </w:tbl>
    <w:p w14:paraId="20AF7A7C" w14:textId="77777777" w:rsidR="00C72C3C" w:rsidRPr="00D33D76" w:rsidRDefault="00C72C3C" w:rsidP="00C72C3C">
      <w:pPr>
        <w:rPr>
          <w:bCs/>
        </w:rPr>
      </w:pPr>
    </w:p>
    <w:tbl>
      <w:tblPr>
        <w:tblStyle w:val="TableGrid"/>
        <w:tblW w:w="6395" w:type="dxa"/>
        <w:jc w:val="center"/>
        <w:tblLook w:val="04A0" w:firstRow="1" w:lastRow="0" w:firstColumn="1" w:lastColumn="0" w:noHBand="0" w:noVBand="1"/>
      </w:tblPr>
      <w:tblGrid>
        <w:gridCol w:w="3791"/>
        <w:gridCol w:w="2604"/>
      </w:tblGrid>
      <w:tr w:rsidR="00C72C3C" w:rsidRPr="001810C9" w14:paraId="5BA72311" w14:textId="77777777" w:rsidTr="006A4353">
        <w:trPr>
          <w:trHeight w:val="350"/>
          <w:jc w:val="center"/>
        </w:trPr>
        <w:tc>
          <w:tcPr>
            <w:tcW w:w="6395" w:type="dxa"/>
            <w:gridSpan w:val="2"/>
          </w:tcPr>
          <w:p w14:paraId="06FAB966" w14:textId="77777777" w:rsidR="00C72C3C" w:rsidRDefault="00C72C3C" w:rsidP="006A4353">
            <w:pPr>
              <w:jc w:val="center"/>
            </w:pPr>
            <w:r>
              <w:t>Mainframe Services Pricing List - Table 2B</w:t>
            </w:r>
          </w:p>
        </w:tc>
      </w:tr>
      <w:tr w:rsidR="00C72C3C" w:rsidRPr="001810C9" w14:paraId="75B2FC1F" w14:textId="77777777" w:rsidTr="006A4353">
        <w:trPr>
          <w:trHeight w:val="291"/>
          <w:jc w:val="center"/>
        </w:trPr>
        <w:tc>
          <w:tcPr>
            <w:tcW w:w="3791" w:type="dxa"/>
          </w:tcPr>
          <w:p w14:paraId="35F9390A" w14:textId="77777777" w:rsidR="00C72C3C" w:rsidRPr="001810C9" w:rsidRDefault="00C72C3C" w:rsidP="006A4353">
            <w:pPr>
              <w:rPr>
                <w:b/>
              </w:rPr>
            </w:pPr>
            <w:r>
              <w:rPr>
                <w:b/>
              </w:rPr>
              <w:t>Element</w:t>
            </w:r>
          </w:p>
        </w:tc>
        <w:tc>
          <w:tcPr>
            <w:tcW w:w="2604" w:type="dxa"/>
            <w:vAlign w:val="bottom"/>
          </w:tcPr>
          <w:p w14:paraId="350E03C2" w14:textId="77777777" w:rsidR="00C72C3C" w:rsidRPr="005457B2" w:rsidRDefault="00C72C3C" w:rsidP="006A4353">
            <w:pPr>
              <w:jc w:val="center"/>
              <w:rPr>
                <w:b/>
              </w:rPr>
            </w:pPr>
            <w:r>
              <w:rPr>
                <w:b/>
              </w:rPr>
              <w:t>Per TB</w:t>
            </w:r>
          </w:p>
        </w:tc>
      </w:tr>
      <w:tr w:rsidR="00C72C3C" w:rsidRPr="001810C9" w14:paraId="486E4088" w14:textId="77777777" w:rsidTr="006A4353">
        <w:trPr>
          <w:trHeight w:val="281"/>
          <w:jc w:val="center"/>
        </w:trPr>
        <w:tc>
          <w:tcPr>
            <w:tcW w:w="3791" w:type="dxa"/>
          </w:tcPr>
          <w:p w14:paraId="6E7F1883" w14:textId="77777777" w:rsidR="00C72C3C" w:rsidRPr="00A3633B" w:rsidRDefault="00C72C3C" w:rsidP="006A4353">
            <w:r>
              <w:t>Hardware – Storage</w:t>
            </w:r>
          </w:p>
        </w:tc>
        <w:tc>
          <w:tcPr>
            <w:tcW w:w="2604" w:type="dxa"/>
          </w:tcPr>
          <w:p w14:paraId="1CDC3F1F" w14:textId="77777777" w:rsidR="00C72C3C" w:rsidRPr="00A3633B" w:rsidRDefault="00C72C3C" w:rsidP="006A4353"/>
        </w:tc>
      </w:tr>
      <w:tr w:rsidR="00C72C3C" w:rsidRPr="001810C9" w14:paraId="4ADB1B45" w14:textId="77777777" w:rsidTr="006A4353">
        <w:trPr>
          <w:trHeight w:val="291"/>
          <w:jc w:val="center"/>
        </w:trPr>
        <w:tc>
          <w:tcPr>
            <w:tcW w:w="3791" w:type="dxa"/>
          </w:tcPr>
          <w:p w14:paraId="48AE8B0E" w14:textId="77777777" w:rsidR="00C72C3C" w:rsidRPr="00A3633B" w:rsidRDefault="00C72C3C" w:rsidP="006A4353">
            <w:r>
              <w:t>Hardware – Virtual Tape</w:t>
            </w:r>
          </w:p>
        </w:tc>
        <w:tc>
          <w:tcPr>
            <w:tcW w:w="2604" w:type="dxa"/>
          </w:tcPr>
          <w:p w14:paraId="6B197645" w14:textId="77777777" w:rsidR="00C72C3C" w:rsidRPr="00A3633B" w:rsidRDefault="00C72C3C" w:rsidP="006A4353"/>
        </w:tc>
      </w:tr>
    </w:tbl>
    <w:p w14:paraId="52B1F69D" w14:textId="77777777" w:rsidR="00C72C3C" w:rsidRDefault="00C72C3C" w:rsidP="00C72C3C">
      <w:pPr>
        <w:rPr>
          <w:b/>
          <w:u w:val="single"/>
        </w:rPr>
      </w:pPr>
    </w:p>
    <w:p w14:paraId="104EC8FE" w14:textId="77777777" w:rsidR="00C72C3C" w:rsidRDefault="00C72C3C" w:rsidP="00C72C3C">
      <w:pPr>
        <w:rPr>
          <w:b/>
          <w:u w:val="single"/>
        </w:rPr>
      </w:pPr>
    </w:p>
    <w:p w14:paraId="39817797" w14:textId="77777777" w:rsidR="00C72C3C" w:rsidRPr="009451E0" w:rsidRDefault="00C72C3C" w:rsidP="00C72C3C">
      <w:pPr>
        <w:rPr>
          <w:b/>
          <w:bCs/>
          <w:u w:val="single"/>
        </w:rPr>
      </w:pPr>
      <w:r w:rsidRPr="009451E0">
        <w:rPr>
          <w:b/>
          <w:bCs/>
          <w:u w:val="single"/>
        </w:rPr>
        <w:t>C. Additional Services</w:t>
      </w:r>
      <w:r>
        <w:rPr>
          <w:b/>
          <w:bCs/>
          <w:u w:val="single"/>
        </w:rPr>
        <w:t xml:space="preserve"> (M)</w:t>
      </w:r>
    </w:p>
    <w:p w14:paraId="36D5A1FD" w14:textId="77777777" w:rsidR="00C72C3C" w:rsidRDefault="00C72C3C" w:rsidP="00C72C3C">
      <w:pPr>
        <w:rPr>
          <w:b/>
          <w:bCs/>
          <w:u w:val="single"/>
        </w:rPr>
      </w:pPr>
    </w:p>
    <w:p w14:paraId="3CB44159" w14:textId="77777777" w:rsidR="00C72C3C" w:rsidRPr="00C0058E" w:rsidRDefault="00C72C3C" w:rsidP="00C72C3C">
      <w:pPr>
        <w:rPr>
          <w:b/>
          <w:bCs/>
          <w:u w:val="single"/>
        </w:rPr>
      </w:pPr>
      <w:r w:rsidRPr="00C0058E">
        <w:rPr>
          <w:b/>
          <w:bCs/>
          <w:u w:val="single"/>
        </w:rPr>
        <w:t>Instructions to Vendor:</w:t>
      </w:r>
    </w:p>
    <w:p w14:paraId="6A3BD663" w14:textId="77777777" w:rsidR="00C72C3C" w:rsidRPr="00C0058E" w:rsidRDefault="00C72C3C" w:rsidP="00C72C3C">
      <w:pPr>
        <w:rPr>
          <w:b/>
          <w:bCs/>
          <w:u w:val="single"/>
        </w:rPr>
      </w:pPr>
    </w:p>
    <w:p w14:paraId="149C72C1" w14:textId="77777777" w:rsidR="00C72C3C" w:rsidRPr="000E4B76" w:rsidRDefault="00C72C3C" w:rsidP="00C72C3C">
      <w:pPr>
        <w:rPr>
          <w:sz w:val="22"/>
          <w:szCs w:val="22"/>
        </w:rPr>
      </w:pPr>
      <w:r w:rsidRPr="000E4B76">
        <w:rPr>
          <w:sz w:val="22"/>
          <w:szCs w:val="22"/>
        </w:rPr>
        <w:t>The State</w:t>
      </w:r>
      <w:r>
        <w:rPr>
          <w:sz w:val="22"/>
          <w:szCs w:val="22"/>
        </w:rPr>
        <w:t>,</w:t>
      </w:r>
      <w:r w:rsidRPr="000E4B76">
        <w:rPr>
          <w:sz w:val="22"/>
          <w:szCs w:val="22"/>
        </w:rPr>
        <w:t xml:space="preserve"> during the course of the contract</w:t>
      </w:r>
      <w:r>
        <w:rPr>
          <w:sz w:val="22"/>
          <w:szCs w:val="22"/>
        </w:rPr>
        <w:t>,</w:t>
      </w:r>
      <w:r w:rsidRPr="000E4B76">
        <w:rPr>
          <w:sz w:val="22"/>
          <w:szCs w:val="22"/>
        </w:rPr>
        <w:t xml:space="preserve"> may identify additional work that was included in the original scope</w:t>
      </w:r>
      <w:r>
        <w:rPr>
          <w:sz w:val="22"/>
          <w:szCs w:val="22"/>
        </w:rPr>
        <w:t xml:space="preserve"> and intent of this RFP which is</w:t>
      </w:r>
      <w:r w:rsidRPr="000E4B76">
        <w:rPr>
          <w:sz w:val="22"/>
          <w:szCs w:val="22"/>
        </w:rPr>
        <w:t xml:space="preserve"> of importance to ensuring there is no disruption to critical services.  Vendors must provide hourly rates for various roles to be used through the end of the contract. These rates should be classified by position; i.e., database administrator, system administrator, etc. The State has provided the labor categories we </w:t>
      </w:r>
      <w:r>
        <w:rPr>
          <w:sz w:val="22"/>
          <w:szCs w:val="22"/>
        </w:rPr>
        <w:t>anticipate</w:t>
      </w:r>
      <w:r w:rsidRPr="000E4B76">
        <w:rPr>
          <w:sz w:val="22"/>
          <w:szCs w:val="22"/>
        </w:rPr>
        <w:t xml:space="preserve"> may be required.   </w:t>
      </w:r>
    </w:p>
    <w:p w14:paraId="50EB00F9" w14:textId="77777777" w:rsidR="00C72C3C" w:rsidRPr="000E4B76" w:rsidRDefault="00C72C3C" w:rsidP="00C72C3C">
      <w:pPr>
        <w:rPr>
          <w:sz w:val="22"/>
          <w:szCs w:val="22"/>
        </w:rPr>
      </w:pPr>
      <w:r w:rsidRPr="000E4B76">
        <w:rPr>
          <w:sz w:val="22"/>
          <w:szCs w:val="22"/>
        </w:rPr>
        <w:lastRenderedPageBreak/>
        <w:t xml:space="preserve"> </w:t>
      </w:r>
    </w:p>
    <w:p w14:paraId="62912666" w14:textId="77777777" w:rsidR="00C72C3C" w:rsidRPr="000E4B76" w:rsidRDefault="00C72C3C" w:rsidP="00C72C3C">
      <w:pPr>
        <w:rPr>
          <w:sz w:val="22"/>
          <w:szCs w:val="22"/>
        </w:rPr>
      </w:pPr>
      <w:r>
        <w:rPr>
          <w:sz w:val="22"/>
          <w:szCs w:val="22"/>
        </w:rPr>
        <w:t>T</w:t>
      </w:r>
      <w:r w:rsidRPr="000E4B76">
        <w:rPr>
          <w:sz w:val="22"/>
          <w:szCs w:val="22"/>
        </w:rPr>
        <w:t xml:space="preserve">o estimate the cost associated with a system modification, the Vendor must provide the hourly rates, inclusive of travel and living expenses, for the following roles, including a brief description of the role, with their RFP response. If the Vendor believes additional roles might be necessary, list those also.  </w:t>
      </w:r>
    </w:p>
    <w:p w14:paraId="757AFE01" w14:textId="77777777" w:rsidR="00C72C3C" w:rsidRPr="000E4B76" w:rsidRDefault="00C72C3C" w:rsidP="00C72C3C">
      <w:pPr>
        <w:rPr>
          <w:sz w:val="22"/>
          <w:szCs w:val="22"/>
        </w:rPr>
      </w:pPr>
      <w:r w:rsidRPr="000E4B76">
        <w:rPr>
          <w:sz w:val="22"/>
          <w:szCs w:val="22"/>
        </w:rPr>
        <w:t xml:space="preserve"> </w:t>
      </w:r>
    </w:p>
    <w:p w14:paraId="0A6F5C3C" w14:textId="77777777" w:rsidR="00C72C3C" w:rsidRDefault="00C72C3C" w:rsidP="00C72C3C">
      <w:pPr>
        <w:rPr>
          <w:sz w:val="22"/>
          <w:szCs w:val="22"/>
        </w:rPr>
      </w:pPr>
      <w:r w:rsidRPr="000E4B76">
        <w:rPr>
          <w:sz w:val="22"/>
          <w:szCs w:val="22"/>
        </w:rPr>
        <w:t xml:space="preserve">The State reserves the option to require estimates be locked into a fixed amount instead of time and materials before proceeding. Any additional fixed price work must go through the State’s Change Control process and be supported by a contract amendment. </w:t>
      </w:r>
    </w:p>
    <w:p w14:paraId="6D32249D" w14:textId="77777777" w:rsidR="00C72C3C" w:rsidRDefault="00C72C3C" w:rsidP="00C72C3C">
      <w:pPr>
        <w:rPr>
          <w:b/>
        </w:rPr>
      </w:pPr>
    </w:p>
    <w:p w14:paraId="37B38B6E" w14:textId="77777777" w:rsidR="00C72C3C" w:rsidRDefault="00C72C3C" w:rsidP="00C72C3C">
      <w:pPr>
        <w:rPr>
          <w:b/>
        </w:rPr>
      </w:pPr>
    </w:p>
    <w:tbl>
      <w:tblPr>
        <w:tblStyle w:val="TableGrid"/>
        <w:tblW w:w="8365" w:type="dxa"/>
        <w:jc w:val="center"/>
        <w:tblLook w:val="04A0" w:firstRow="1" w:lastRow="0" w:firstColumn="1" w:lastColumn="0" w:noHBand="0" w:noVBand="1"/>
      </w:tblPr>
      <w:tblGrid>
        <w:gridCol w:w="2875"/>
        <w:gridCol w:w="3870"/>
        <w:gridCol w:w="1620"/>
      </w:tblGrid>
      <w:tr w:rsidR="00C72C3C" w:rsidRPr="001810C9" w14:paraId="4AEF31D7" w14:textId="77777777" w:rsidTr="006A4353">
        <w:trPr>
          <w:jc w:val="center"/>
        </w:trPr>
        <w:tc>
          <w:tcPr>
            <w:tcW w:w="8365" w:type="dxa"/>
            <w:gridSpan w:val="3"/>
          </w:tcPr>
          <w:p w14:paraId="7DF8C01E" w14:textId="77777777" w:rsidR="00C72C3C" w:rsidRDefault="00C72C3C" w:rsidP="006A4353">
            <w:pPr>
              <w:jc w:val="center"/>
            </w:pPr>
            <w:r>
              <w:t>Mainframe Services Pricing - Table 3</w:t>
            </w:r>
          </w:p>
        </w:tc>
      </w:tr>
      <w:tr w:rsidR="00C72C3C" w:rsidRPr="001810C9" w14:paraId="61AE0104" w14:textId="77777777" w:rsidTr="006A4353">
        <w:trPr>
          <w:jc w:val="center"/>
        </w:trPr>
        <w:tc>
          <w:tcPr>
            <w:tcW w:w="2875" w:type="dxa"/>
          </w:tcPr>
          <w:p w14:paraId="5557D128" w14:textId="77777777" w:rsidR="00C72C3C" w:rsidRPr="001810C9" w:rsidRDefault="00C72C3C" w:rsidP="006A4353">
            <w:pPr>
              <w:rPr>
                <w:b/>
              </w:rPr>
            </w:pPr>
            <w:r>
              <w:rPr>
                <w:b/>
              </w:rPr>
              <w:t>Labor Category</w:t>
            </w:r>
          </w:p>
        </w:tc>
        <w:tc>
          <w:tcPr>
            <w:tcW w:w="3870" w:type="dxa"/>
            <w:vAlign w:val="bottom"/>
          </w:tcPr>
          <w:p w14:paraId="24FFD362" w14:textId="77777777" w:rsidR="00C72C3C" w:rsidRPr="005457B2" w:rsidRDefault="00C72C3C" w:rsidP="006A4353">
            <w:pPr>
              <w:jc w:val="center"/>
              <w:rPr>
                <w:b/>
              </w:rPr>
            </w:pPr>
            <w:r>
              <w:rPr>
                <w:b/>
              </w:rPr>
              <w:t>Description</w:t>
            </w:r>
          </w:p>
        </w:tc>
        <w:tc>
          <w:tcPr>
            <w:tcW w:w="1620" w:type="dxa"/>
          </w:tcPr>
          <w:p w14:paraId="055D2701" w14:textId="77777777" w:rsidR="00C72C3C" w:rsidRPr="005457B2" w:rsidRDefault="00C72C3C" w:rsidP="006A4353">
            <w:pPr>
              <w:jc w:val="center"/>
              <w:rPr>
                <w:b/>
              </w:rPr>
            </w:pPr>
            <w:r>
              <w:rPr>
                <w:b/>
              </w:rPr>
              <w:t>Hourly Rate</w:t>
            </w:r>
          </w:p>
        </w:tc>
      </w:tr>
      <w:tr w:rsidR="00C72C3C" w:rsidRPr="001810C9" w14:paraId="3FB39B26" w14:textId="77777777" w:rsidTr="006A4353">
        <w:trPr>
          <w:jc w:val="center"/>
        </w:trPr>
        <w:tc>
          <w:tcPr>
            <w:tcW w:w="2875" w:type="dxa"/>
          </w:tcPr>
          <w:p w14:paraId="6B69E45F" w14:textId="77777777" w:rsidR="00C72C3C" w:rsidRPr="00A3633B" w:rsidRDefault="00C72C3C" w:rsidP="006A4353">
            <w:r>
              <w:t xml:space="preserve">Operations Support </w:t>
            </w:r>
          </w:p>
        </w:tc>
        <w:tc>
          <w:tcPr>
            <w:tcW w:w="3870" w:type="dxa"/>
          </w:tcPr>
          <w:p w14:paraId="586AFC42" w14:textId="77777777" w:rsidR="00C72C3C" w:rsidRPr="00A3633B" w:rsidRDefault="00C72C3C" w:rsidP="006A4353"/>
        </w:tc>
        <w:tc>
          <w:tcPr>
            <w:tcW w:w="1620" w:type="dxa"/>
          </w:tcPr>
          <w:p w14:paraId="1B5C519C" w14:textId="77777777" w:rsidR="00C72C3C" w:rsidRPr="00A3633B" w:rsidRDefault="00C72C3C" w:rsidP="006A4353"/>
        </w:tc>
      </w:tr>
      <w:tr w:rsidR="00C72C3C" w:rsidRPr="001810C9" w14:paraId="1E9AF5D7" w14:textId="77777777" w:rsidTr="006A4353">
        <w:trPr>
          <w:jc w:val="center"/>
        </w:trPr>
        <w:tc>
          <w:tcPr>
            <w:tcW w:w="2875" w:type="dxa"/>
          </w:tcPr>
          <w:p w14:paraId="6853D399" w14:textId="77777777" w:rsidR="00C72C3C" w:rsidRPr="00A3633B" w:rsidRDefault="00C72C3C" w:rsidP="006A4353">
            <w:r>
              <w:t>Database Administrator</w:t>
            </w:r>
          </w:p>
        </w:tc>
        <w:tc>
          <w:tcPr>
            <w:tcW w:w="3870" w:type="dxa"/>
          </w:tcPr>
          <w:p w14:paraId="72E989C4" w14:textId="77777777" w:rsidR="00C72C3C" w:rsidRPr="00A3633B" w:rsidRDefault="00C72C3C" w:rsidP="006A4353"/>
        </w:tc>
        <w:tc>
          <w:tcPr>
            <w:tcW w:w="1620" w:type="dxa"/>
          </w:tcPr>
          <w:p w14:paraId="045727B5" w14:textId="77777777" w:rsidR="00C72C3C" w:rsidRPr="00A3633B" w:rsidRDefault="00C72C3C" w:rsidP="006A4353"/>
        </w:tc>
      </w:tr>
      <w:tr w:rsidR="00C72C3C" w:rsidRPr="001810C9" w14:paraId="7FA96089" w14:textId="77777777" w:rsidTr="006A4353">
        <w:trPr>
          <w:jc w:val="center"/>
        </w:trPr>
        <w:tc>
          <w:tcPr>
            <w:tcW w:w="2875" w:type="dxa"/>
          </w:tcPr>
          <w:p w14:paraId="39D5FD97" w14:textId="77777777" w:rsidR="00C72C3C" w:rsidRPr="00A3633B" w:rsidRDefault="00C72C3C" w:rsidP="006A4353">
            <w:r>
              <w:t>RACF Administrator</w:t>
            </w:r>
          </w:p>
        </w:tc>
        <w:tc>
          <w:tcPr>
            <w:tcW w:w="3870" w:type="dxa"/>
          </w:tcPr>
          <w:p w14:paraId="616E6471" w14:textId="77777777" w:rsidR="00C72C3C" w:rsidRPr="00A3633B" w:rsidRDefault="00C72C3C" w:rsidP="006A4353"/>
        </w:tc>
        <w:tc>
          <w:tcPr>
            <w:tcW w:w="1620" w:type="dxa"/>
          </w:tcPr>
          <w:p w14:paraId="6310340A" w14:textId="77777777" w:rsidR="00C72C3C" w:rsidRPr="00A3633B" w:rsidRDefault="00C72C3C" w:rsidP="006A4353"/>
        </w:tc>
      </w:tr>
      <w:tr w:rsidR="00C72C3C" w:rsidRPr="001810C9" w14:paraId="2F71B9F5" w14:textId="77777777" w:rsidTr="006A4353">
        <w:trPr>
          <w:jc w:val="center"/>
        </w:trPr>
        <w:tc>
          <w:tcPr>
            <w:tcW w:w="2875" w:type="dxa"/>
          </w:tcPr>
          <w:p w14:paraId="1FE9601B" w14:textId="77777777" w:rsidR="00C72C3C" w:rsidRPr="00A3633B" w:rsidRDefault="00C72C3C" w:rsidP="006A4353">
            <w:r>
              <w:t>Storage Administrator</w:t>
            </w:r>
          </w:p>
        </w:tc>
        <w:tc>
          <w:tcPr>
            <w:tcW w:w="3870" w:type="dxa"/>
          </w:tcPr>
          <w:p w14:paraId="5718BADB" w14:textId="77777777" w:rsidR="00C72C3C" w:rsidRPr="00A3633B" w:rsidRDefault="00C72C3C" w:rsidP="006A4353"/>
        </w:tc>
        <w:tc>
          <w:tcPr>
            <w:tcW w:w="1620" w:type="dxa"/>
          </w:tcPr>
          <w:p w14:paraId="6AC55599" w14:textId="77777777" w:rsidR="00C72C3C" w:rsidRPr="00A3633B" w:rsidRDefault="00C72C3C" w:rsidP="006A4353"/>
        </w:tc>
      </w:tr>
      <w:tr w:rsidR="00C72C3C" w:rsidRPr="001810C9" w14:paraId="0CB36F6C" w14:textId="77777777" w:rsidTr="006A4353">
        <w:trPr>
          <w:jc w:val="center"/>
        </w:trPr>
        <w:tc>
          <w:tcPr>
            <w:tcW w:w="2875" w:type="dxa"/>
          </w:tcPr>
          <w:p w14:paraId="38F7AAB8" w14:textId="77777777" w:rsidR="00C72C3C" w:rsidRPr="00A3633B" w:rsidRDefault="00C72C3C" w:rsidP="006A4353">
            <w:r>
              <w:t>CICS &amp; MQ Administrator</w:t>
            </w:r>
          </w:p>
        </w:tc>
        <w:tc>
          <w:tcPr>
            <w:tcW w:w="3870" w:type="dxa"/>
          </w:tcPr>
          <w:p w14:paraId="105D2FF6" w14:textId="77777777" w:rsidR="00C72C3C" w:rsidRPr="00A3633B" w:rsidRDefault="00C72C3C" w:rsidP="006A4353"/>
        </w:tc>
        <w:tc>
          <w:tcPr>
            <w:tcW w:w="1620" w:type="dxa"/>
          </w:tcPr>
          <w:p w14:paraId="62059F0C" w14:textId="77777777" w:rsidR="00C72C3C" w:rsidRPr="00A3633B" w:rsidRDefault="00C72C3C" w:rsidP="006A4353"/>
        </w:tc>
      </w:tr>
      <w:tr w:rsidR="00C72C3C" w:rsidRPr="001810C9" w14:paraId="5C2689F6" w14:textId="77777777" w:rsidTr="006A4353">
        <w:trPr>
          <w:jc w:val="center"/>
        </w:trPr>
        <w:tc>
          <w:tcPr>
            <w:tcW w:w="2875" w:type="dxa"/>
          </w:tcPr>
          <w:p w14:paraId="5AC63077" w14:textId="77777777" w:rsidR="00C72C3C" w:rsidRPr="00A3633B" w:rsidRDefault="00C72C3C" w:rsidP="006A4353">
            <w:r>
              <w:t>Systems Technician</w:t>
            </w:r>
          </w:p>
        </w:tc>
        <w:tc>
          <w:tcPr>
            <w:tcW w:w="3870" w:type="dxa"/>
          </w:tcPr>
          <w:p w14:paraId="003E21D9" w14:textId="77777777" w:rsidR="00C72C3C" w:rsidRPr="00A3633B" w:rsidRDefault="00C72C3C" w:rsidP="006A4353"/>
        </w:tc>
        <w:tc>
          <w:tcPr>
            <w:tcW w:w="1620" w:type="dxa"/>
          </w:tcPr>
          <w:p w14:paraId="6AA5226C" w14:textId="77777777" w:rsidR="00C72C3C" w:rsidRPr="00A3633B" w:rsidRDefault="00C72C3C" w:rsidP="006A4353"/>
        </w:tc>
      </w:tr>
      <w:tr w:rsidR="00C72C3C" w:rsidRPr="001810C9" w14:paraId="6AB89DA6" w14:textId="77777777" w:rsidTr="006A4353">
        <w:trPr>
          <w:jc w:val="center"/>
        </w:trPr>
        <w:tc>
          <w:tcPr>
            <w:tcW w:w="2875" w:type="dxa"/>
          </w:tcPr>
          <w:p w14:paraId="4D878CD7" w14:textId="77777777" w:rsidR="00C72C3C" w:rsidRPr="00A3633B" w:rsidRDefault="00C72C3C" w:rsidP="006A4353">
            <w:r>
              <w:t>IT Architect</w:t>
            </w:r>
          </w:p>
        </w:tc>
        <w:tc>
          <w:tcPr>
            <w:tcW w:w="3870" w:type="dxa"/>
          </w:tcPr>
          <w:p w14:paraId="6432F237" w14:textId="77777777" w:rsidR="00C72C3C" w:rsidRPr="00A3633B" w:rsidRDefault="00C72C3C" w:rsidP="006A4353"/>
        </w:tc>
        <w:tc>
          <w:tcPr>
            <w:tcW w:w="1620" w:type="dxa"/>
          </w:tcPr>
          <w:p w14:paraId="11830738" w14:textId="77777777" w:rsidR="00C72C3C" w:rsidRPr="00A3633B" w:rsidRDefault="00C72C3C" w:rsidP="006A4353"/>
        </w:tc>
      </w:tr>
      <w:tr w:rsidR="00C72C3C" w:rsidRPr="001810C9" w14:paraId="3479ADAF" w14:textId="77777777" w:rsidTr="006A4353">
        <w:trPr>
          <w:jc w:val="center"/>
        </w:trPr>
        <w:tc>
          <w:tcPr>
            <w:tcW w:w="2875" w:type="dxa"/>
          </w:tcPr>
          <w:p w14:paraId="4784CCE2" w14:textId="77777777" w:rsidR="00C72C3C" w:rsidRDefault="00C72C3C" w:rsidP="006A4353">
            <w:r>
              <w:t>Other</w:t>
            </w:r>
          </w:p>
        </w:tc>
        <w:tc>
          <w:tcPr>
            <w:tcW w:w="3870" w:type="dxa"/>
          </w:tcPr>
          <w:p w14:paraId="4CB4E34D" w14:textId="77777777" w:rsidR="00C72C3C" w:rsidRPr="00A3633B" w:rsidRDefault="00C72C3C" w:rsidP="006A4353">
            <w:r>
              <w:t>(please define)</w:t>
            </w:r>
          </w:p>
        </w:tc>
        <w:tc>
          <w:tcPr>
            <w:tcW w:w="1620" w:type="dxa"/>
          </w:tcPr>
          <w:p w14:paraId="5280DBB6" w14:textId="77777777" w:rsidR="00C72C3C" w:rsidRPr="00A3633B" w:rsidRDefault="00C72C3C" w:rsidP="006A4353"/>
        </w:tc>
      </w:tr>
    </w:tbl>
    <w:p w14:paraId="3B08E0E0" w14:textId="77777777" w:rsidR="00C72C3C" w:rsidRPr="002927DC" w:rsidRDefault="00C72C3C" w:rsidP="00C72C3C">
      <w:pPr>
        <w:rPr>
          <w:b/>
        </w:rPr>
      </w:pPr>
    </w:p>
    <w:p w14:paraId="5EA7C418" w14:textId="77777777" w:rsidR="000C3D74" w:rsidRDefault="000C3D74">
      <w:pPr>
        <w:sectPr w:rsidR="000C3D74" w:rsidSect="002D46E3">
          <w:footerReference w:type="default" r:id="rId29"/>
          <w:pgSz w:w="12240" w:h="15840" w:code="1"/>
          <w:pgMar w:top="1440" w:right="1440" w:bottom="1440" w:left="1440" w:header="720" w:footer="720" w:gutter="0"/>
          <w:pgNumType w:start="1"/>
          <w:cols w:space="720"/>
          <w:docGrid w:linePitch="326"/>
        </w:sectPr>
      </w:pPr>
    </w:p>
    <w:p w14:paraId="651ABAF0" w14:textId="77777777" w:rsidR="00C81418" w:rsidRDefault="00C81418" w:rsidP="00C81418">
      <w:pPr>
        <w:pStyle w:val="BannerHeading1"/>
        <w:rPr>
          <w:color w:val="auto"/>
        </w:rPr>
      </w:pPr>
      <w:r>
        <w:rPr>
          <w:color w:val="auto"/>
        </w:rPr>
        <w:lastRenderedPageBreak/>
        <w:t>APPENDIX</w:t>
      </w:r>
      <w:r w:rsidR="00661DC8">
        <w:rPr>
          <w:color w:val="auto"/>
        </w:rPr>
        <w:t xml:space="preserve"> F</w:t>
      </w:r>
    </w:p>
    <w:p w14:paraId="4D826A72" w14:textId="77777777" w:rsidR="00C81418" w:rsidRDefault="00805EB8" w:rsidP="00C81418">
      <w:pPr>
        <w:spacing w:after="60"/>
        <w:jc w:val="center"/>
        <w:rPr>
          <w:b/>
        </w:rPr>
      </w:pPr>
      <w:r>
        <w:rPr>
          <w:b/>
        </w:rPr>
        <w:fldChar w:fldCharType="begin"/>
      </w:r>
      <w:r w:rsidR="00C81418">
        <w:rPr>
          <w:b/>
        </w:rPr>
        <w:instrText xml:space="preserve"> TC “</w:instrText>
      </w:r>
      <w:bookmarkStart w:id="854" w:name="_Toc328065328"/>
      <w:bookmarkStart w:id="855" w:name="_Toc355264978"/>
      <w:bookmarkStart w:id="856" w:name="_Toc416185645"/>
      <w:bookmarkStart w:id="857" w:name="_Toc469469732"/>
      <w:bookmarkStart w:id="858" w:name="_Toc21097185"/>
      <w:bookmarkStart w:id="859" w:name="_Toc22828682"/>
      <w:bookmarkStart w:id="860" w:name="_Toc24528940"/>
      <w:bookmarkStart w:id="861" w:name="_Toc24535598"/>
      <w:r w:rsidR="00C81418">
        <w:rPr>
          <w:b/>
        </w:rPr>
        <w:instrText xml:space="preserve">Appendix H:  </w:instrText>
      </w:r>
      <w:r w:rsidR="00C81418">
        <w:rPr>
          <w:b/>
          <w:i/>
          <w:iCs/>
        </w:rPr>
        <w:instrText>Sample Letter of Credit</w:instrText>
      </w:r>
      <w:bookmarkEnd w:id="854"/>
      <w:bookmarkEnd w:id="855"/>
      <w:bookmarkEnd w:id="856"/>
      <w:bookmarkEnd w:id="857"/>
      <w:bookmarkEnd w:id="858"/>
      <w:bookmarkEnd w:id="859"/>
      <w:bookmarkEnd w:id="860"/>
      <w:bookmarkEnd w:id="861"/>
      <w:r w:rsidR="00C81418">
        <w:rPr>
          <w:b/>
        </w:rPr>
        <w:instrText xml:space="preserve">”\l 5\n </w:instrText>
      </w:r>
      <w:r>
        <w:rPr>
          <w:b/>
        </w:rPr>
        <w:fldChar w:fldCharType="end"/>
      </w:r>
    </w:p>
    <w:p w14:paraId="1F3A686A" w14:textId="77777777" w:rsidR="00C81418" w:rsidRDefault="00C81418" w:rsidP="00C81418">
      <w:pPr>
        <w:jc w:val="center"/>
        <w:rPr>
          <w:b/>
          <w:bCs/>
        </w:rPr>
      </w:pPr>
      <w:r>
        <w:rPr>
          <w:b/>
          <w:bCs/>
        </w:rPr>
        <w:t>A Few Critical Things to Keep in Mind</w:t>
      </w:r>
    </w:p>
    <w:p w14:paraId="1EC46B8C" w14:textId="77777777" w:rsidR="00C81418" w:rsidRDefault="00C81418" w:rsidP="00C81418">
      <w:pPr>
        <w:pBdr>
          <w:bottom w:val="single" w:sz="4" w:space="1" w:color="auto"/>
        </w:pBdr>
        <w:jc w:val="center"/>
        <w:rPr>
          <w:b/>
          <w:bCs/>
        </w:rPr>
      </w:pPr>
      <w:r>
        <w:rPr>
          <w:b/>
          <w:bCs/>
        </w:rPr>
        <w:t xml:space="preserve">When Responding to an </w:t>
      </w:r>
      <w:r w:rsidR="0008612A">
        <w:rPr>
          <w:b/>
          <w:bCs/>
        </w:rPr>
        <w:t>RFP</w:t>
      </w:r>
      <w:r>
        <w:rPr>
          <w:b/>
          <w:bCs/>
        </w:rPr>
        <w:t xml:space="preserve"> for</w:t>
      </w:r>
    </w:p>
    <w:p w14:paraId="705EA6CF" w14:textId="77777777" w:rsidR="00C81418" w:rsidRDefault="00C81418" w:rsidP="00C81418">
      <w:pPr>
        <w:pBdr>
          <w:bottom w:val="single" w:sz="4" w:space="1" w:color="auto"/>
        </w:pBdr>
        <w:jc w:val="center"/>
        <w:rPr>
          <w:b/>
          <w:bCs/>
        </w:rPr>
      </w:pPr>
      <w:r>
        <w:rPr>
          <w:b/>
          <w:bCs/>
        </w:rPr>
        <w:t>Consolidated Technology Services</w:t>
      </w:r>
    </w:p>
    <w:p w14:paraId="7A3241F1" w14:textId="77777777" w:rsidR="00C81418" w:rsidRPr="00A82186" w:rsidRDefault="00C81418" w:rsidP="00C81418">
      <w:pPr>
        <w:pBdr>
          <w:bottom w:val="single" w:sz="4" w:space="1" w:color="auto"/>
        </w:pBdr>
        <w:jc w:val="center"/>
        <w:rPr>
          <w:bCs/>
          <w:i/>
        </w:rPr>
      </w:pPr>
    </w:p>
    <w:p w14:paraId="7518A65F" w14:textId="77777777" w:rsidR="00C81418" w:rsidRPr="00A82186" w:rsidRDefault="00C81418" w:rsidP="00C81418">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particular procurement. </w:t>
      </w:r>
      <w:r w:rsidR="00661DC8">
        <w:rPr>
          <w:bCs/>
          <w:i/>
        </w:rPr>
        <w:t xml:space="preserve">Please do not submit this checklist, it is merely a resource. </w:t>
      </w:r>
    </w:p>
    <w:p w14:paraId="4DB37309" w14:textId="77777777" w:rsidR="00C81418" w:rsidRDefault="00C81418" w:rsidP="00C81418">
      <w:pPr>
        <w:rPr>
          <w:sz w:val="22"/>
          <w:szCs w:val="22"/>
        </w:rPr>
      </w:pPr>
    </w:p>
    <w:p w14:paraId="78510917" w14:textId="77777777" w:rsidR="00C81418" w:rsidRDefault="00C81418" w:rsidP="00C81418">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57D6BBFA" w14:textId="77777777" w:rsidR="00C81418" w:rsidRDefault="00C81418" w:rsidP="00C81418">
      <w:pPr>
        <w:rPr>
          <w:sz w:val="22"/>
          <w:szCs w:val="22"/>
        </w:rPr>
      </w:pPr>
    </w:p>
    <w:p w14:paraId="63F65324" w14:textId="77777777" w:rsidR="00C81418" w:rsidRDefault="00C81418" w:rsidP="00C81418">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are allowed to communicate with regarding the </w:t>
      </w:r>
      <w:r w:rsidR="0008612A">
        <w:rPr>
          <w:sz w:val="22"/>
          <w:szCs w:val="22"/>
        </w:rPr>
        <w:t>RFP</w:t>
      </w:r>
      <w:r>
        <w:rPr>
          <w:sz w:val="22"/>
          <w:szCs w:val="22"/>
        </w:rPr>
        <w:t xml:space="preserve"> and is an excellent source of information for any questions you may have.</w:t>
      </w:r>
    </w:p>
    <w:p w14:paraId="7BE06670" w14:textId="77777777" w:rsidR="00C81418" w:rsidRDefault="00C81418" w:rsidP="00C81418">
      <w:pPr>
        <w:rPr>
          <w:sz w:val="22"/>
          <w:szCs w:val="22"/>
        </w:rPr>
      </w:pPr>
    </w:p>
    <w:p w14:paraId="6AC6D923" w14:textId="77777777" w:rsidR="00C81418" w:rsidRDefault="00C81418" w:rsidP="00C81418">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w:t>
      </w:r>
      <w:r w:rsidR="0008612A">
        <w:rPr>
          <w:sz w:val="22"/>
          <w:szCs w:val="22"/>
        </w:rPr>
        <w:t>RFP</w:t>
      </w:r>
      <w:r>
        <w:rPr>
          <w:sz w:val="22"/>
          <w:szCs w:val="22"/>
        </w:rPr>
        <w:t xml:space="preserve"> Coordinator by the due date listed in the Schedule of Events and view the answers given in the formal “addenda” issued for the </w:t>
      </w:r>
      <w:r w:rsidR="0008612A">
        <w:rPr>
          <w:sz w:val="22"/>
          <w:szCs w:val="22"/>
        </w:rPr>
        <w:t>RFP</w:t>
      </w:r>
      <w:r>
        <w:rPr>
          <w:sz w:val="22"/>
          <w:szCs w:val="22"/>
        </w:rPr>
        <w:t xml:space="preserve">. All addenda issued for an </w:t>
      </w:r>
      <w:r w:rsidR="0008612A">
        <w:rPr>
          <w:sz w:val="22"/>
          <w:szCs w:val="22"/>
        </w:rPr>
        <w:t>RFP</w:t>
      </w:r>
      <w:r>
        <w:rPr>
          <w:sz w:val="22"/>
          <w:szCs w:val="22"/>
        </w:rPr>
        <w:t xml:space="preserve"> are posted on the State’s website and will include all questions asked</w:t>
      </w:r>
      <w:r w:rsidR="00664315">
        <w:rPr>
          <w:sz w:val="22"/>
          <w:szCs w:val="22"/>
        </w:rPr>
        <w:t xml:space="preserve"> and answered concerning the </w:t>
      </w:r>
      <w:r w:rsidR="0008612A">
        <w:rPr>
          <w:sz w:val="22"/>
          <w:szCs w:val="22"/>
        </w:rPr>
        <w:t>RFP</w:t>
      </w:r>
      <w:r>
        <w:rPr>
          <w:sz w:val="22"/>
          <w:szCs w:val="22"/>
        </w:rPr>
        <w:t>.</w:t>
      </w:r>
    </w:p>
    <w:p w14:paraId="6984F6B1" w14:textId="77777777" w:rsidR="00C81418" w:rsidRDefault="00C81418" w:rsidP="00C81418">
      <w:pPr>
        <w:ind w:left="2160" w:hanging="2160"/>
        <w:rPr>
          <w:sz w:val="22"/>
          <w:szCs w:val="22"/>
        </w:rPr>
      </w:pPr>
    </w:p>
    <w:p w14:paraId="2CF8E28E" w14:textId="77777777" w:rsidR="00C81418" w:rsidRPr="00191F05" w:rsidRDefault="00C81418" w:rsidP="00C81418">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w:t>
      </w:r>
      <w:r w:rsidR="0008612A">
        <w:rPr>
          <w:b/>
          <w:bCs/>
          <w:sz w:val="22"/>
          <w:szCs w:val="22"/>
        </w:rPr>
        <w:t>RFP</w:t>
      </w:r>
      <w:r>
        <w:rPr>
          <w:b/>
          <w:bCs/>
          <w:sz w:val="22"/>
          <w:szCs w:val="22"/>
        </w:rPr>
        <w:t xml:space="preserve"> </w:t>
      </w:r>
      <w:r>
        <w:rPr>
          <w:sz w:val="22"/>
          <w:szCs w:val="22"/>
        </w:rPr>
        <w:t>when preparing your response. Provide point-by-point responses to all sections in a clear and concise manner. Make sure to address each subpart.</w:t>
      </w:r>
    </w:p>
    <w:p w14:paraId="63183DE5" w14:textId="77777777" w:rsidR="00C81418" w:rsidRDefault="00C81418" w:rsidP="00C81418">
      <w:pPr>
        <w:ind w:left="2160" w:hanging="2160"/>
        <w:rPr>
          <w:sz w:val="22"/>
          <w:szCs w:val="22"/>
        </w:rPr>
      </w:pPr>
    </w:p>
    <w:p w14:paraId="340B7201" w14:textId="77777777" w:rsidR="00C81418" w:rsidRDefault="00C81418" w:rsidP="00C81418">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362154D9" w14:textId="77777777" w:rsidR="00C81418" w:rsidRDefault="00C81418" w:rsidP="00C81418">
      <w:pPr>
        <w:rPr>
          <w:sz w:val="22"/>
          <w:szCs w:val="22"/>
        </w:rPr>
      </w:pPr>
    </w:p>
    <w:p w14:paraId="37C0E36C" w14:textId="77777777" w:rsidR="00C81418" w:rsidRDefault="00C81418" w:rsidP="00C81418">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w:t>
      </w:r>
      <w:r w:rsidR="0008612A">
        <w:rPr>
          <w:b/>
          <w:bCs/>
          <w:sz w:val="22"/>
          <w:szCs w:val="22"/>
        </w:rPr>
        <w:t>RFP</w:t>
      </w:r>
      <w:r>
        <w:rPr>
          <w:b/>
          <w:bCs/>
          <w:sz w:val="22"/>
          <w:szCs w:val="22"/>
        </w:rPr>
        <w:t xml:space="preserve"> addenda. </w:t>
      </w:r>
      <w:r>
        <w:rPr>
          <w:bCs/>
          <w:sz w:val="22"/>
          <w:szCs w:val="22"/>
        </w:rPr>
        <w:t>Before submitting your response, check the State’s</w:t>
      </w:r>
      <w:r>
        <w:rPr>
          <w:sz w:val="22"/>
          <w:szCs w:val="22"/>
        </w:rPr>
        <w:t xml:space="preserve"> website at</w:t>
      </w:r>
      <w:r w:rsidRPr="00176B4E">
        <w:t xml:space="preserve"> </w:t>
      </w:r>
      <w:r w:rsidRPr="00176B4E">
        <w:rPr>
          <w:sz w:val="22"/>
          <w:szCs w:val="22"/>
        </w:rPr>
        <w:t>http://cts.wa.gov/procurement/procurement.aspx</w:t>
      </w:r>
      <w:r>
        <w:rPr>
          <w:sz w:val="22"/>
          <w:szCs w:val="22"/>
        </w:rPr>
        <w:t xml:space="preserve">  to see whether any addenda were issued for the </w:t>
      </w:r>
      <w:r w:rsidR="0008612A">
        <w:rPr>
          <w:sz w:val="22"/>
          <w:szCs w:val="22"/>
        </w:rPr>
        <w:t>RFP</w:t>
      </w:r>
      <w:r>
        <w:rPr>
          <w:sz w:val="22"/>
          <w:szCs w:val="22"/>
        </w:rPr>
        <w:t>.</w:t>
      </w:r>
    </w:p>
    <w:p w14:paraId="7DE170DC" w14:textId="77777777" w:rsidR="00C81418" w:rsidRDefault="00C81418" w:rsidP="00C81418">
      <w:pPr>
        <w:ind w:left="2160" w:hanging="2160"/>
        <w:rPr>
          <w:sz w:val="22"/>
          <w:szCs w:val="22"/>
        </w:rPr>
      </w:pPr>
    </w:p>
    <w:p w14:paraId="4CB3A4D4" w14:textId="77777777" w:rsidR="00C81418" w:rsidRDefault="00C81418" w:rsidP="00C81418">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 xml:space="preserve">Review and read the </w:t>
      </w:r>
      <w:r w:rsidR="0008612A">
        <w:rPr>
          <w:b/>
          <w:bCs/>
          <w:sz w:val="22"/>
          <w:szCs w:val="22"/>
        </w:rPr>
        <w:t>RFP</w:t>
      </w:r>
      <w:r>
        <w:rPr>
          <w:b/>
          <w:bCs/>
          <w:sz w:val="22"/>
          <w:szCs w:val="22"/>
        </w:rPr>
        <w:t xml:space="preserve"> document again</w:t>
      </w:r>
      <w:r>
        <w:rPr>
          <w:sz w:val="22"/>
          <w:szCs w:val="22"/>
        </w:rPr>
        <w:t xml:space="preserve"> to make sure that you have addressed all requirements and have followed all of the instructions. Once you have done that, read the </w:t>
      </w:r>
      <w:r w:rsidR="0008612A">
        <w:rPr>
          <w:sz w:val="22"/>
          <w:szCs w:val="22"/>
        </w:rPr>
        <w:t>RFP</w:t>
      </w:r>
      <w:r w:rsidR="00CD2FB3">
        <w:rPr>
          <w:sz w:val="22"/>
          <w:szCs w:val="22"/>
        </w:rPr>
        <w:t xml:space="preserve"> </w:t>
      </w:r>
      <w:r>
        <w:rPr>
          <w:sz w:val="22"/>
          <w:szCs w:val="22"/>
        </w:rPr>
        <w:t xml:space="preserve">document again. </w:t>
      </w:r>
    </w:p>
    <w:p w14:paraId="22C72B10" w14:textId="77777777" w:rsidR="00C81418" w:rsidRDefault="00C81418" w:rsidP="00C81418">
      <w:pPr>
        <w:tabs>
          <w:tab w:val="left" w:pos="720"/>
        </w:tabs>
        <w:ind w:left="2160" w:hanging="2160"/>
        <w:rPr>
          <w:b/>
          <w:sz w:val="22"/>
          <w:szCs w:val="22"/>
        </w:rPr>
      </w:pPr>
    </w:p>
    <w:p w14:paraId="4DCBDAAE" w14:textId="77777777" w:rsidR="00C81418" w:rsidRDefault="00C81418" w:rsidP="00C81418">
      <w:pPr>
        <w:tabs>
          <w:tab w:val="left" w:pos="720"/>
        </w:tabs>
        <w:ind w:left="2160" w:hanging="2160"/>
        <w:rPr>
          <w:bCs/>
          <w:sz w:val="22"/>
          <w:szCs w:val="22"/>
        </w:rPr>
      </w:pPr>
      <w:r>
        <w:rPr>
          <w:b/>
          <w:sz w:val="22"/>
          <w:szCs w:val="22"/>
        </w:rPr>
        <w:lastRenderedPageBreak/>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Note all the dates and times listed in the Schedule of Events and within the document, and be sure to submit all required items on time. Late proposal responses are never accepted.</w:t>
      </w:r>
    </w:p>
    <w:p w14:paraId="20912532" w14:textId="77777777" w:rsidR="00C81418" w:rsidRDefault="00C81418" w:rsidP="00C81418">
      <w:pPr>
        <w:tabs>
          <w:tab w:val="left" w:pos="720"/>
        </w:tabs>
        <w:ind w:left="2160" w:hanging="2160"/>
        <w:rPr>
          <w:sz w:val="22"/>
          <w:szCs w:val="22"/>
        </w:rPr>
      </w:pPr>
    </w:p>
    <w:p w14:paraId="7B4CBCC9" w14:textId="77777777" w:rsidR="00C81418" w:rsidRDefault="00C81418" w:rsidP="00325F85">
      <w:pPr>
        <w:tabs>
          <w:tab w:val="left" w:pos="720"/>
        </w:tabs>
        <w:ind w:left="2160" w:hanging="2160"/>
        <w:rPr>
          <w:sz w:val="22"/>
          <w:szCs w:val="22"/>
        </w:rPr>
      </w:pPr>
      <w:r w:rsidRPr="00325F85">
        <w:rPr>
          <w:b/>
          <w:sz w:val="22"/>
          <w:szCs w:val="22"/>
        </w:rPr>
        <w:t xml:space="preserve">9.        ______  </w:t>
      </w:r>
      <w:r w:rsidRPr="00325F85">
        <w:rPr>
          <w:b/>
          <w:sz w:val="22"/>
          <w:szCs w:val="22"/>
        </w:rPr>
        <w:tab/>
      </w:r>
      <w:r>
        <w:rPr>
          <w:b/>
          <w:sz w:val="22"/>
          <w:szCs w:val="22"/>
        </w:rPr>
        <w:t xml:space="preserve">Address each mandatory/mandatory scored item. </w:t>
      </w:r>
      <w:r w:rsidR="00664315" w:rsidRPr="00325F85">
        <w:rPr>
          <w:b/>
          <w:sz w:val="22"/>
          <w:szCs w:val="22"/>
        </w:rPr>
        <w:t xml:space="preserve"> </w:t>
      </w:r>
      <w:r w:rsidR="00664315" w:rsidRPr="00325F85">
        <w:rPr>
          <w:sz w:val="22"/>
          <w:szCs w:val="22"/>
        </w:rPr>
        <w:t xml:space="preserve">Any time you see an “M” or </w:t>
      </w:r>
      <w:r w:rsidRPr="00325F85">
        <w:rPr>
          <w:sz w:val="22"/>
          <w:szCs w:val="22"/>
        </w:rPr>
        <w:t>“MS”- make sure to respond, even in the financial sections. For Mandatory items, A statement, “(Vendor Name) has read, understands, and fully complies with this requirement” is acceptable.</w:t>
      </w:r>
    </w:p>
    <w:p w14:paraId="49F3721D" w14:textId="77777777" w:rsidR="000C3D74" w:rsidRDefault="000E075F">
      <w:pPr>
        <w:rPr>
          <w:b/>
          <w:sz w:val="22"/>
          <w:szCs w:val="22"/>
        </w:rPr>
        <w:sectPr w:rsidR="000C3D74" w:rsidSect="002D46E3">
          <w:footerReference w:type="default" r:id="rId30"/>
          <w:pgSz w:w="12240" w:h="15840" w:code="1"/>
          <w:pgMar w:top="1440" w:right="1440" w:bottom="1440" w:left="1440" w:header="720" w:footer="720" w:gutter="0"/>
          <w:pgNumType w:start="1"/>
          <w:cols w:space="720"/>
          <w:docGrid w:linePitch="326"/>
        </w:sectPr>
      </w:pPr>
      <w:r>
        <w:rPr>
          <w:b/>
          <w:sz w:val="22"/>
          <w:szCs w:val="22"/>
        </w:rPr>
        <w:br w:type="page"/>
      </w:r>
    </w:p>
    <w:p w14:paraId="1B6DAF8F" w14:textId="77777777" w:rsidR="001A44D9" w:rsidRDefault="000E075F" w:rsidP="009E4B84">
      <w:pPr>
        <w:spacing w:before="120" w:after="60"/>
        <w:jc w:val="center"/>
        <w:rPr>
          <w:b/>
          <w:sz w:val="28"/>
        </w:rPr>
      </w:pPr>
      <w:r w:rsidRPr="000E075F">
        <w:rPr>
          <w:b/>
          <w:sz w:val="28"/>
        </w:rPr>
        <w:lastRenderedPageBreak/>
        <w:t xml:space="preserve">Appendix </w:t>
      </w:r>
      <w:r w:rsidR="000C3D74">
        <w:rPr>
          <w:b/>
          <w:sz w:val="28"/>
        </w:rPr>
        <w:t>G</w:t>
      </w:r>
      <w:r w:rsidRPr="009E4B84">
        <w:rPr>
          <w:b/>
          <w:sz w:val="28"/>
        </w:rPr>
        <w:t xml:space="preserve"> </w:t>
      </w:r>
    </w:p>
    <w:p w14:paraId="59F4BF70" w14:textId="77777777" w:rsidR="000E075F" w:rsidRPr="009E4B84" w:rsidRDefault="000E075F" w:rsidP="009E4B84">
      <w:pPr>
        <w:spacing w:before="120" w:after="60"/>
        <w:jc w:val="center"/>
        <w:rPr>
          <w:b/>
          <w:sz w:val="28"/>
        </w:rPr>
      </w:pPr>
      <w:r w:rsidRPr="009E4B84">
        <w:rPr>
          <w:b/>
          <w:sz w:val="28"/>
        </w:rPr>
        <w:t>Facilities</w:t>
      </w:r>
      <w:r w:rsidR="000C3D74">
        <w:rPr>
          <w:b/>
          <w:sz w:val="28"/>
        </w:rPr>
        <w:t xml:space="preserve"> Requirements</w:t>
      </w:r>
      <w:r w:rsidRPr="009E4B84">
        <w:rPr>
          <w:b/>
          <w:sz w:val="28"/>
        </w:rPr>
        <w:t xml:space="preserve"> (If applicable)</w:t>
      </w:r>
    </w:p>
    <w:p w14:paraId="1D611843" w14:textId="77777777" w:rsidR="000E075F" w:rsidRPr="002D46E3" w:rsidRDefault="000E075F" w:rsidP="002D46E3">
      <w:pPr>
        <w:pStyle w:val="Heading2Numbered"/>
        <w:numPr>
          <w:ilvl w:val="0"/>
          <w:numId w:val="0"/>
        </w:numPr>
        <w:tabs>
          <w:tab w:val="left" w:pos="720"/>
        </w:tabs>
        <w:ind w:left="90"/>
        <w:rPr>
          <w:rFonts w:ascii="Times New Roman" w:hAnsi="Times New Roman"/>
          <w:b w:val="0"/>
          <w:sz w:val="22"/>
          <w:szCs w:val="20"/>
        </w:rPr>
      </w:pPr>
      <w:r w:rsidRPr="002D46E3">
        <w:rPr>
          <w:rFonts w:ascii="Times New Roman" w:hAnsi="Times New Roman"/>
          <w:b w:val="0"/>
          <w:sz w:val="22"/>
          <w:szCs w:val="20"/>
        </w:rPr>
        <w:t xml:space="preserve">If vendor proposes on-site equipment, then vendor must adhere to the facilities requirements below. Vendor shall state their understanding of these requirements. </w:t>
      </w:r>
    </w:p>
    <w:p w14:paraId="30EC7D62" w14:textId="77777777" w:rsidR="000E075F" w:rsidRPr="002D46E3" w:rsidRDefault="000E075F" w:rsidP="00751E0A">
      <w:pPr>
        <w:pStyle w:val="Heading2Numbered"/>
        <w:numPr>
          <w:ilvl w:val="0"/>
          <w:numId w:val="0"/>
        </w:numPr>
        <w:tabs>
          <w:tab w:val="left" w:pos="720"/>
        </w:tabs>
        <w:ind w:left="90"/>
        <w:rPr>
          <w:rFonts w:ascii="Times New Roman" w:hAnsi="Times New Roman"/>
          <w:sz w:val="22"/>
          <w:szCs w:val="20"/>
        </w:rPr>
      </w:pPr>
      <w:r w:rsidRPr="002D46E3">
        <w:rPr>
          <w:rFonts w:ascii="Times New Roman" w:hAnsi="Times New Roman"/>
          <w:sz w:val="22"/>
          <w:szCs w:val="20"/>
        </w:rPr>
        <w:t>Enclosure Standards</w:t>
      </w:r>
    </w:p>
    <w:p w14:paraId="7B92F788" w14:textId="77777777" w:rsidR="000E075F" w:rsidRPr="002D46E3" w:rsidRDefault="000E075F" w:rsidP="005E0E5E">
      <w:pPr>
        <w:pStyle w:val="BodyText"/>
        <w:numPr>
          <w:ilvl w:val="0"/>
          <w:numId w:val="15"/>
        </w:numPr>
        <w:spacing w:before="180" w:after="180"/>
        <w:ind w:left="540"/>
        <w:jc w:val="left"/>
        <w:rPr>
          <w:szCs w:val="20"/>
        </w:rPr>
      </w:pPr>
      <w:r w:rsidRPr="002D46E3">
        <w:rPr>
          <w:szCs w:val="20"/>
        </w:rPr>
        <w:t>Server enclosure 24W x 48D x 42u H</w:t>
      </w:r>
    </w:p>
    <w:p w14:paraId="502F21EE" w14:textId="77777777" w:rsidR="000E075F" w:rsidRPr="002D46E3" w:rsidRDefault="000E075F" w:rsidP="005E0E5E">
      <w:pPr>
        <w:pStyle w:val="BodyText"/>
        <w:numPr>
          <w:ilvl w:val="0"/>
          <w:numId w:val="15"/>
        </w:numPr>
        <w:spacing w:before="180" w:after="180"/>
        <w:ind w:left="540"/>
        <w:jc w:val="left"/>
        <w:rPr>
          <w:szCs w:val="20"/>
        </w:rPr>
      </w:pPr>
      <w:r w:rsidRPr="002D46E3">
        <w:rPr>
          <w:szCs w:val="20"/>
        </w:rPr>
        <w:t>Network enclosure</w:t>
      </w:r>
      <w:r w:rsidRPr="002D46E3">
        <w:rPr>
          <w:b/>
          <w:szCs w:val="20"/>
        </w:rPr>
        <w:t xml:space="preserve"> </w:t>
      </w:r>
      <w:r w:rsidRPr="002D46E3">
        <w:rPr>
          <w:szCs w:val="20"/>
        </w:rPr>
        <w:t>32W x 48D x 42u H</w:t>
      </w:r>
    </w:p>
    <w:p w14:paraId="3B357550" w14:textId="77777777" w:rsidR="000E075F" w:rsidRPr="002D46E3" w:rsidRDefault="000E075F" w:rsidP="005E0E5E">
      <w:pPr>
        <w:pStyle w:val="BodyText"/>
        <w:numPr>
          <w:ilvl w:val="0"/>
          <w:numId w:val="15"/>
        </w:numPr>
        <w:spacing w:before="180" w:after="180"/>
        <w:ind w:left="540"/>
        <w:jc w:val="left"/>
        <w:rPr>
          <w:szCs w:val="20"/>
        </w:rPr>
      </w:pPr>
      <w:r w:rsidRPr="002D46E3">
        <w:rPr>
          <w:szCs w:val="20"/>
        </w:rPr>
        <w:t>Custom configurations are available from the manufacturer. Rittal  Part # (TBD)</w:t>
      </w:r>
    </w:p>
    <w:p w14:paraId="0CE24D57" w14:textId="77777777" w:rsidR="000E075F" w:rsidRPr="002D46E3" w:rsidRDefault="000E075F" w:rsidP="005E0E5E">
      <w:pPr>
        <w:pStyle w:val="BodyText"/>
        <w:numPr>
          <w:ilvl w:val="0"/>
          <w:numId w:val="15"/>
        </w:numPr>
        <w:spacing w:before="180" w:after="180"/>
        <w:ind w:left="540"/>
        <w:jc w:val="left"/>
        <w:rPr>
          <w:szCs w:val="20"/>
        </w:rPr>
      </w:pPr>
      <w:r w:rsidRPr="002D46E3">
        <w:rPr>
          <w:szCs w:val="20"/>
        </w:rPr>
        <w:t xml:space="preserve">Any solutions that do not meet the above must be considered custom. These custom configurations will be considered on a case by case basis </w:t>
      </w:r>
    </w:p>
    <w:p w14:paraId="60BDBCD3" w14:textId="77777777" w:rsidR="000E075F" w:rsidRPr="002D46E3" w:rsidRDefault="000E075F" w:rsidP="005E0E5E">
      <w:pPr>
        <w:pStyle w:val="BodyText"/>
        <w:numPr>
          <w:ilvl w:val="0"/>
          <w:numId w:val="15"/>
        </w:numPr>
        <w:spacing w:before="180" w:after="180"/>
        <w:ind w:left="540"/>
        <w:jc w:val="left"/>
        <w:rPr>
          <w:szCs w:val="20"/>
        </w:rPr>
      </w:pPr>
      <w:r w:rsidRPr="002D46E3">
        <w:rPr>
          <w:szCs w:val="20"/>
        </w:rPr>
        <w:t>All enclosures must be placed on a specific layout to meet the floor load specifications</w:t>
      </w:r>
    </w:p>
    <w:p w14:paraId="6A01C9A9" w14:textId="77777777" w:rsidR="000E075F" w:rsidRPr="002D46E3" w:rsidRDefault="000E075F" w:rsidP="005E0E5E">
      <w:pPr>
        <w:pStyle w:val="BodyText"/>
        <w:numPr>
          <w:ilvl w:val="0"/>
          <w:numId w:val="15"/>
        </w:numPr>
        <w:spacing w:before="180" w:after="180"/>
        <w:ind w:left="540"/>
        <w:jc w:val="left"/>
        <w:rPr>
          <w:szCs w:val="20"/>
        </w:rPr>
      </w:pPr>
      <w:r w:rsidRPr="002D46E3">
        <w:rPr>
          <w:szCs w:val="20"/>
        </w:rPr>
        <w:t>Floor load is not to exceed 250lbs per sq. ft. Any solutions that do not meet this criterion must be considered custom. These custom configurations will be considered on a case by case basis</w:t>
      </w:r>
    </w:p>
    <w:p w14:paraId="61A23E85" w14:textId="77777777" w:rsidR="000E075F" w:rsidRPr="002D46E3" w:rsidRDefault="000E075F" w:rsidP="005E0E5E">
      <w:pPr>
        <w:pStyle w:val="BodyText"/>
        <w:numPr>
          <w:ilvl w:val="0"/>
          <w:numId w:val="15"/>
        </w:numPr>
        <w:spacing w:before="180" w:after="180"/>
        <w:ind w:left="540"/>
        <w:jc w:val="left"/>
        <w:rPr>
          <w:szCs w:val="20"/>
        </w:rPr>
      </w:pPr>
      <w:r w:rsidRPr="002D46E3">
        <w:rPr>
          <w:szCs w:val="20"/>
        </w:rPr>
        <w:t xml:space="preserve"> All enclosures must be able to accept overhead connectivity and power. Power is provided via receptacles and whips provided from a star line power bus </w:t>
      </w:r>
    </w:p>
    <w:p w14:paraId="28456443" w14:textId="77777777" w:rsidR="000E075F" w:rsidRPr="002D46E3" w:rsidRDefault="000E075F" w:rsidP="005E0E5E">
      <w:pPr>
        <w:pStyle w:val="BodyText"/>
        <w:numPr>
          <w:ilvl w:val="0"/>
          <w:numId w:val="15"/>
        </w:numPr>
        <w:spacing w:before="180" w:after="180"/>
        <w:ind w:left="540"/>
        <w:jc w:val="left"/>
        <w:rPr>
          <w:szCs w:val="20"/>
        </w:rPr>
      </w:pPr>
      <w:r w:rsidRPr="002D46E3">
        <w:rPr>
          <w:szCs w:val="20"/>
        </w:rPr>
        <w:t>All enclosures must be able to be rekeyed to an independent non-common key. Hard keys are controlled by a key management system and keys are placed in a facility key management system</w:t>
      </w:r>
    </w:p>
    <w:p w14:paraId="0924200E" w14:textId="77777777" w:rsidR="000E075F" w:rsidRPr="002D46E3" w:rsidRDefault="000E075F" w:rsidP="005E0E5E">
      <w:pPr>
        <w:pStyle w:val="BodyText"/>
        <w:numPr>
          <w:ilvl w:val="0"/>
          <w:numId w:val="15"/>
        </w:numPr>
        <w:spacing w:before="180" w:after="180"/>
        <w:ind w:left="540"/>
        <w:jc w:val="left"/>
        <w:rPr>
          <w:szCs w:val="20"/>
        </w:rPr>
      </w:pPr>
      <w:r w:rsidRPr="002D46E3">
        <w:rPr>
          <w:szCs w:val="20"/>
        </w:rPr>
        <w:t xml:space="preserve">Al hardware must be installed to meet hot aisle cold aisle raised floor configuration </w:t>
      </w:r>
    </w:p>
    <w:p w14:paraId="49EE7807" w14:textId="77777777" w:rsidR="000E075F" w:rsidRPr="002D46E3" w:rsidRDefault="000E075F" w:rsidP="005E0E5E">
      <w:pPr>
        <w:pStyle w:val="BodyText"/>
        <w:numPr>
          <w:ilvl w:val="0"/>
          <w:numId w:val="15"/>
        </w:numPr>
        <w:spacing w:before="180" w:after="180"/>
        <w:ind w:left="540"/>
        <w:jc w:val="left"/>
        <w:rPr>
          <w:szCs w:val="20"/>
        </w:rPr>
      </w:pPr>
      <w:r w:rsidRPr="002D46E3">
        <w:rPr>
          <w:szCs w:val="20"/>
        </w:rPr>
        <w:t>Power configurations available</w:t>
      </w:r>
    </w:p>
    <w:p w14:paraId="5C7F6E32" w14:textId="77777777" w:rsidR="000E075F" w:rsidRPr="002D46E3" w:rsidRDefault="000E075F" w:rsidP="00751E0A">
      <w:pPr>
        <w:pStyle w:val="BodyText"/>
        <w:ind w:left="540" w:firstLine="360"/>
        <w:jc w:val="left"/>
        <w:rPr>
          <w:szCs w:val="20"/>
        </w:rPr>
      </w:pPr>
      <w:r w:rsidRPr="002D46E3">
        <w:rPr>
          <w:szCs w:val="20"/>
        </w:rPr>
        <w:t xml:space="preserve">Low Density: 2.5 kw to 7.5 kw </w:t>
      </w:r>
    </w:p>
    <w:p w14:paraId="1FB36336" w14:textId="77777777" w:rsidR="000E075F" w:rsidRPr="002D46E3" w:rsidRDefault="000E075F" w:rsidP="00751E0A">
      <w:pPr>
        <w:pStyle w:val="BodyText"/>
        <w:ind w:left="540" w:firstLine="360"/>
        <w:jc w:val="left"/>
        <w:rPr>
          <w:szCs w:val="20"/>
        </w:rPr>
      </w:pPr>
      <w:r w:rsidRPr="002D46E3">
        <w:rPr>
          <w:szCs w:val="20"/>
        </w:rPr>
        <w:t xml:space="preserve">High Density: 10.0 kw to 12.5 kw per enclosure </w:t>
      </w:r>
    </w:p>
    <w:p w14:paraId="3FF1C970" w14:textId="77777777" w:rsidR="000E075F" w:rsidRPr="002D46E3" w:rsidRDefault="000E075F" w:rsidP="005E0E5E">
      <w:pPr>
        <w:pStyle w:val="BodyText"/>
        <w:numPr>
          <w:ilvl w:val="0"/>
          <w:numId w:val="15"/>
        </w:numPr>
        <w:spacing w:before="180" w:after="180"/>
        <w:ind w:left="540"/>
        <w:jc w:val="left"/>
        <w:rPr>
          <w:szCs w:val="20"/>
        </w:rPr>
      </w:pPr>
      <w:r w:rsidRPr="002D46E3">
        <w:rPr>
          <w:szCs w:val="20"/>
        </w:rPr>
        <w:t xml:space="preserve">All enclosures must be configured with a State of Washington managed rack mount power distribution unit (RMPDU). All RMPDU’s will be supplied by the State of Washington. Custom RMPDU receptacle configurations are available. Any solutions that do not meet this criterion must be considered custom. These custom configurations will be considered on a case by case basis </w:t>
      </w:r>
    </w:p>
    <w:p w14:paraId="39C997B8" w14:textId="77777777" w:rsidR="000E075F" w:rsidRDefault="000E075F" w:rsidP="00325F85">
      <w:pPr>
        <w:tabs>
          <w:tab w:val="left" w:pos="720"/>
        </w:tabs>
        <w:ind w:left="2160" w:hanging="2160"/>
        <w:rPr>
          <w:b/>
          <w:sz w:val="22"/>
          <w:szCs w:val="22"/>
        </w:rPr>
      </w:pPr>
    </w:p>
    <w:p w14:paraId="05CE3302" w14:textId="77777777" w:rsidR="00293EE8" w:rsidRDefault="00293EE8" w:rsidP="00325F85">
      <w:pPr>
        <w:tabs>
          <w:tab w:val="left" w:pos="720"/>
        </w:tabs>
        <w:ind w:left="2160" w:hanging="2160"/>
        <w:rPr>
          <w:b/>
          <w:sz w:val="22"/>
          <w:szCs w:val="22"/>
        </w:rPr>
      </w:pPr>
    </w:p>
    <w:p w14:paraId="528779F0" w14:textId="77777777" w:rsidR="00293EE8" w:rsidRDefault="00293EE8" w:rsidP="00325F85">
      <w:pPr>
        <w:tabs>
          <w:tab w:val="left" w:pos="720"/>
        </w:tabs>
        <w:ind w:left="2160" w:hanging="2160"/>
        <w:rPr>
          <w:b/>
          <w:sz w:val="22"/>
          <w:szCs w:val="22"/>
        </w:rPr>
      </w:pPr>
    </w:p>
    <w:p w14:paraId="325DDE74" w14:textId="77777777" w:rsidR="00293EE8" w:rsidRDefault="00293EE8" w:rsidP="00325F85">
      <w:pPr>
        <w:tabs>
          <w:tab w:val="left" w:pos="720"/>
        </w:tabs>
        <w:ind w:left="2160" w:hanging="2160"/>
        <w:rPr>
          <w:b/>
          <w:sz w:val="22"/>
          <w:szCs w:val="22"/>
        </w:rPr>
      </w:pPr>
    </w:p>
    <w:p w14:paraId="562BE20E" w14:textId="77777777" w:rsidR="000C3D74" w:rsidRDefault="000C3D74" w:rsidP="00325F85">
      <w:pPr>
        <w:tabs>
          <w:tab w:val="left" w:pos="720"/>
        </w:tabs>
        <w:ind w:left="2160" w:hanging="2160"/>
        <w:rPr>
          <w:b/>
          <w:sz w:val="22"/>
          <w:szCs w:val="22"/>
        </w:rPr>
        <w:sectPr w:rsidR="000C3D74" w:rsidSect="002D46E3">
          <w:footerReference w:type="default" r:id="rId31"/>
          <w:pgSz w:w="12240" w:h="15840" w:code="1"/>
          <w:pgMar w:top="1440" w:right="1440" w:bottom="1440" w:left="1440" w:header="720" w:footer="720" w:gutter="0"/>
          <w:pgNumType w:start="1"/>
          <w:cols w:space="720"/>
          <w:docGrid w:linePitch="326"/>
        </w:sectPr>
      </w:pPr>
    </w:p>
    <w:p w14:paraId="6C8C0BB9" w14:textId="77777777" w:rsidR="00293EE8" w:rsidRDefault="00293EE8" w:rsidP="00293EE8">
      <w:pPr>
        <w:pStyle w:val="BannerHeading1"/>
        <w:rPr>
          <w:color w:val="auto"/>
        </w:rPr>
      </w:pPr>
      <w:r>
        <w:rPr>
          <w:color w:val="auto"/>
        </w:rPr>
        <w:lastRenderedPageBreak/>
        <w:t xml:space="preserve">APPENDIX </w:t>
      </w:r>
      <w:r w:rsidR="000C3D74">
        <w:rPr>
          <w:color w:val="auto"/>
        </w:rPr>
        <w:t>H</w:t>
      </w:r>
    </w:p>
    <w:p w14:paraId="53AAB3D6" w14:textId="77777777" w:rsidR="001A44D9" w:rsidRDefault="001A44D9" w:rsidP="00293EE8">
      <w:pPr>
        <w:pStyle w:val="BannerHeading1"/>
        <w:rPr>
          <w:color w:val="auto"/>
        </w:rPr>
      </w:pPr>
    </w:p>
    <w:p w14:paraId="56C20DDB" w14:textId="77777777" w:rsidR="001A44D9" w:rsidRDefault="001A44D9" w:rsidP="001A44D9">
      <w:pPr>
        <w:pStyle w:val="BannerHeading1"/>
        <w:rPr>
          <w:b w:val="0"/>
        </w:rPr>
      </w:pPr>
      <w:r w:rsidRPr="001A44D9">
        <w:rPr>
          <w:color w:val="auto"/>
        </w:rPr>
        <w:t xml:space="preserve">ISG Final Report.pdf </w:t>
      </w:r>
    </w:p>
    <w:p w14:paraId="6D9A60B9" w14:textId="77777777" w:rsidR="00293EE8" w:rsidRDefault="00293EE8" w:rsidP="00293EE8">
      <w:pPr>
        <w:spacing w:after="60"/>
        <w:jc w:val="center"/>
        <w:rPr>
          <w:b/>
        </w:rPr>
      </w:pPr>
      <w:r>
        <w:rPr>
          <w:b/>
        </w:rPr>
        <w:fldChar w:fldCharType="begin"/>
      </w:r>
      <w:r>
        <w:rPr>
          <w:b/>
        </w:rPr>
        <w:instrText xml:space="preserve"> TC “</w:instrText>
      </w:r>
      <w:bookmarkStart w:id="862" w:name="_Toc23762367"/>
      <w:bookmarkStart w:id="863" w:name="_Toc24528941"/>
      <w:bookmarkStart w:id="864" w:name="_Toc24535599"/>
      <w:r>
        <w:rPr>
          <w:b/>
        </w:rPr>
        <w:instrText xml:space="preserve">Appendix F:  </w:instrText>
      </w:r>
      <w:r>
        <w:rPr>
          <w:b/>
          <w:i/>
          <w:iCs/>
        </w:rPr>
        <w:instrText>ISG Benchmark Report</w:instrText>
      </w:r>
      <w:bookmarkEnd w:id="862"/>
      <w:bookmarkEnd w:id="863"/>
      <w:bookmarkEnd w:id="864"/>
      <w:r>
        <w:rPr>
          <w:b/>
        </w:rPr>
        <w:instrText xml:space="preserve">”\l 5\n </w:instrText>
      </w:r>
      <w:r>
        <w:rPr>
          <w:b/>
        </w:rPr>
        <w:fldChar w:fldCharType="end"/>
      </w:r>
    </w:p>
    <w:p w14:paraId="567D9510" w14:textId="77777777" w:rsidR="001A44D9" w:rsidRDefault="001A44D9" w:rsidP="001A44D9">
      <w:pPr>
        <w:jc w:val="center"/>
      </w:pPr>
      <w:r>
        <w:t xml:space="preserve">Posted separately on the CTS Web site at: </w:t>
      </w:r>
      <w:r w:rsidRPr="00D50AFA">
        <w:t>https://watech.wa.gov/procurement-announcements</w:t>
      </w:r>
    </w:p>
    <w:p w14:paraId="2ACC6A65" w14:textId="77777777" w:rsidR="001A44D9" w:rsidRDefault="001A44D9" w:rsidP="00293EE8">
      <w:pPr>
        <w:jc w:val="center"/>
      </w:pPr>
    </w:p>
    <w:p w14:paraId="7F1A6786" w14:textId="77777777" w:rsidR="00293EE8" w:rsidRDefault="00293EE8" w:rsidP="00293EE8">
      <w:pPr>
        <w:jc w:val="center"/>
        <w:rPr>
          <w:sz w:val="28"/>
        </w:rPr>
      </w:pPr>
    </w:p>
    <w:p w14:paraId="330280C8" w14:textId="77777777" w:rsidR="00293EE8" w:rsidRDefault="00293EE8" w:rsidP="00293EE8">
      <w:pPr>
        <w:rPr>
          <w:b/>
          <w:sz w:val="22"/>
          <w:szCs w:val="22"/>
        </w:rPr>
      </w:pPr>
    </w:p>
    <w:p w14:paraId="0213514D" w14:textId="77777777" w:rsidR="00293EE8" w:rsidRDefault="00293EE8" w:rsidP="00293EE8">
      <w:pPr>
        <w:tabs>
          <w:tab w:val="left" w:pos="720"/>
        </w:tabs>
        <w:ind w:left="2160" w:hanging="2160"/>
        <w:rPr>
          <w:sz w:val="22"/>
          <w:szCs w:val="22"/>
        </w:rPr>
      </w:pPr>
    </w:p>
    <w:p w14:paraId="3A22A5E1" w14:textId="77777777" w:rsidR="000C3D74" w:rsidRDefault="00655073">
      <w:pPr>
        <w:sectPr w:rsidR="000C3D74" w:rsidSect="002D46E3">
          <w:footerReference w:type="default" r:id="rId32"/>
          <w:pgSz w:w="12240" w:h="15840" w:code="1"/>
          <w:pgMar w:top="1440" w:right="1440" w:bottom="1440" w:left="1440" w:header="720" w:footer="720" w:gutter="0"/>
          <w:pgNumType w:start="1"/>
          <w:cols w:space="720"/>
          <w:docGrid w:linePitch="326"/>
        </w:sectPr>
      </w:pPr>
      <w:r>
        <w:br w:type="page"/>
      </w:r>
    </w:p>
    <w:p w14:paraId="5E427757" w14:textId="77777777" w:rsidR="00293EE8" w:rsidRDefault="00293EE8" w:rsidP="00293EE8">
      <w:pPr>
        <w:pStyle w:val="BannerHeading1"/>
        <w:rPr>
          <w:color w:val="auto"/>
        </w:rPr>
      </w:pPr>
      <w:r>
        <w:rPr>
          <w:color w:val="auto"/>
        </w:rPr>
        <w:lastRenderedPageBreak/>
        <w:t xml:space="preserve">APPENDIX </w:t>
      </w:r>
      <w:r w:rsidR="000C3D74">
        <w:rPr>
          <w:color w:val="auto"/>
        </w:rPr>
        <w:t>I</w:t>
      </w:r>
    </w:p>
    <w:p w14:paraId="36E923D7" w14:textId="77777777" w:rsidR="00293EE8" w:rsidRDefault="00293EE8" w:rsidP="00293EE8">
      <w:pPr>
        <w:spacing w:after="60"/>
        <w:jc w:val="center"/>
        <w:rPr>
          <w:b/>
        </w:rPr>
      </w:pPr>
      <w:r>
        <w:rPr>
          <w:b/>
        </w:rPr>
        <w:fldChar w:fldCharType="begin"/>
      </w:r>
      <w:r>
        <w:rPr>
          <w:b/>
        </w:rPr>
        <w:instrText xml:space="preserve"> TC “</w:instrText>
      </w:r>
      <w:bookmarkStart w:id="865" w:name="_Toc23762368"/>
      <w:bookmarkStart w:id="866" w:name="_Toc24528942"/>
      <w:bookmarkStart w:id="867" w:name="_Toc24535600"/>
      <w:r>
        <w:rPr>
          <w:b/>
        </w:rPr>
        <w:instrText xml:space="preserve">Appendix G:  </w:instrText>
      </w:r>
      <w:r>
        <w:rPr>
          <w:b/>
          <w:i/>
          <w:iCs/>
        </w:rPr>
        <w:instrText>IBM CP3000 Study</w:instrText>
      </w:r>
      <w:bookmarkEnd w:id="865"/>
      <w:bookmarkEnd w:id="866"/>
      <w:bookmarkEnd w:id="867"/>
      <w:r>
        <w:rPr>
          <w:b/>
        </w:rPr>
        <w:instrText xml:space="preserve">”\l 5\n </w:instrText>
      </w:r>
      <w:r>
        <w:rPr>
          <w:b/>
        </w:rPr>
        <w:fldChar w:fldCharType="end"/>
      </w:r>
    </w:p>
    <w:p w14:paraId="2910C3C7" w14:textId="77777777" w:rsidR="00293EE8" w:rsidRPr="001A44D9" w:rsidRDefault="0075551F" w:rsidP="001A44D9">
      <w:pPr>
        <w:pStyle w:val="BannerHeading1"/>
        <w:rPr>
          <w:color w:val="auto"/>
        </w:rPr>
      </w:pPr>
      <w:r>
        <w:rPr>
          <w:color w:val="auto"/>
        </w:rPr>
        <w:t>Cap Plan Report</w:t>
      </w:r>
      <w:r w:rsidR="001A44D9" w:rsidRPr="001A44D9">
        <w:rPr>
          <w:color w:val="auto"/>
        </w:rPr>
        <w:t>.pdf</w:t>
      </w:r>
    </w:p>
    <w:p w14:paraId="03336683" w14:textId="77777777" w:rsidR="001A44D9" w:rsidRDefault="001A44D9" w:rsidP="00293EE8">
      <w:pPr>
        <w:jc w:val="center"/>
      </w:pPr>
    </w:p>
    <w:p w14:paraId="65F0726D" w14:textId="77777777" w:rsidR="001A44D9" w:rsidRDefault="001A44D9" w:rsidP="001A44D9">
      <w:pPr>
        <w:jc w:val="center"/>
      </w:pPr>
      <w:r>
        <w:t xml:space="preserve">Posted separately on the CTS Web site at: </w:t>
      </w:r>
      <w:r w:rsidRPr="00D50AFA">
        <w:t>https://watech.wa.gov/procurement-announcements</w:t>
      </w:r>
    </w:p>
    <w:p w14:paraId="54629A56" w14:textId="77777777" w:rsidR="00293EE8" w:rsidRDefault="00293EE8" w:rsidP="00293EE8">
      <w:pPr>
        <w:jc w:val="center"/>
        <w:rPr>
          <w:sz w:val="28"/>
        </w:rPr>
      </w:pPr>
    </w:p>
    <w:p w14:paraId="65C7C4CF" w14:textId="77777777" w:rsidR="00293EE8" w:rsidRDefault="00293EE8" w:rsidP="00293EE8">
      <w:pPr>
        <w:rPr>
          <w:b/>
          <w:sz w:val="22"/>
          <w:szCs w:val="22"/>
        </w:rPr>
      </w:pPr>
    </w:p>
    <w:p w14:paraId="3BD624CC" w14:textId="77777777" w:rsidR="00293EE8" w:rsidRDefault="00293EE8" w:rsidP="00293EE8">
      <w:pPr>
        <w:rPr>
          <w:b/>
          <w:sz w:val="22"/>
          <w:szCs w:val="22"/>
        </w:rPr>
      </w:pPr>
    </w:p>
    <w:p w14:paraId="214E79A8" w14:textId="77777777" w:rsidR="000C3D74" w:rsidRDefault="00655073">
      <w:pPr>
        <w:sectPr w:rsidR="000C3D74" w:rsidSect="002D46E3">
          <w:footerReference w:type="default" r:id="rId33"/>
          <w:pgSz w:w="12240" w:h="15840" w:code="1"/>
          <w:pgMar w:top="1440" w:right="1440" w:bottom="1440" w:left="1440" w:header="720" w:footer="720" w:gutter="0"/>
          <w:pgNumType w:start="1"/>
          <w:cols w:space="720"/>
          <w:docGrid w:linePitch="326"/>
        </w:sectPr>
      </w:pPr>
      <w:r>
        <w:br w:type="page"/>
      </w:r>
    </w:p>
    <w:p w14:paraId="5A9DE9D0" w14:textId="77777777" w:rsidR="00293EE8" w:rsidRDefault="00293EE8" w:rsidP="00293EE8">
      <w:pPr>
        <w:pStyle w:val="BannerHeading1"/>
        <w:rPr>
          <w:color w:val="auto"/>
        </w:rPr>
      </w:pPr>
      <w:r>
        <w:rPr>
          <w:color w:val="auto"/>
        </w:rPr>
        <w:lastRenderedPageBreak/>
        <w:t xml:space="preserve">APPENDIX </w:t>
      </w:r>
      <w:r w:rsidR="000C3D74">
        <w:rPr>
          <w:color w:val="auto"/>
        </w:rPr>
        <w:t>J</w:t>
      </w:r>
    </w:p>
    <w:p w14:paraId="771FAAD9" w14:textId="77777777" w:rsidR="00293EE8" w:rsidRDefault="00293EE8" w:rsidP="00293EE8">
      <w:pPr>
        <w:spacing w:after="60"/>
        <w:jc w:val="center"/>
        <w:rPr>
          <w:b/>
        </w:rPr>
      </w:pPr>
      <w:r>
        <w:rPr>
          <w:b/>
        </w:rPr>
        <w:fldChar w:fldCharType="begin"/>
      </w:r>
      <w:r>
        <w:rPr>
          <w:b/>
        </w:rPr>
        <w:instrText xml:space="preserve"> TC “</w:instrText>
      </w:r>
      <w:bookmarkStart w:id="868" w:name="_Toc23762369"/>
      <w:bookmarkStart w:id="869" w:name="_Toc24528943"/>
      <w:bookmarkStart w:id="870" w:name="_Toc24535601"/>
      <w:r>
        <w:rPr>
          <w:b/>
        </w:rPr>
        <w:instrText xml:space="preserve">Appendix H:  </w:instrText>
      </w:r>
      <w:r>
        <w:rPr>
          <w:b/>
          <w:i/>
          <w:iCs/>
        </w:rPr>
        <w:instrText>WaTech Mainframe Services Software List</w:instrText>
      </w:r>
      <w:bookmarkEnd w:id="868"/>
      <w:bookmarkEnd w:id="869"/>
      <w:bookmarkEnd w:id="870"/>
      <w:r>
        <w:rPr>
          <w:b/>
        </w:rPr>
        <w:instrText xml:space="preserve">”\l 5\n </w:instrText>
      </w:r>
      <w:r>
        <w:rPr>
          <w:b/>
        </w:rPr>
        <w:fldChar w:fldCharType="end"/>
      </w:r>
    </w:p>
    <w:p w14:paraId="14EA4251" w14:textId="77777777" w:rsidR="00293EE8" w:rsidRPr="001A44D9" w:rsidRDefault="00293EE8" w:rsidP="001A44D9">
      <w:pPr>
        <w:pStyle w:val="BannerHeading1"/>
        <w:rPr>
          <w:color w:val="auto"/>
        </w:rPr>
      </w:pPr>
      <w:r w:rsidRPr="001A44D9">
        <w:rPr>
          <w:color w:val="auto"/>
        </w:rPr>
        <w:t>Software List.docx</w:t>
      </w:r>
    </w:p>
    <w:p w14:paraId="79FEDE16" w14:textId="77777777" w:rsidR="001A44D9" w:rsidRDefault="001A44D9" w:rsidP="00293EE8">
      <w:pPr>
        <w:jc w:val="center"/>
      </w:pPr>
    </w:p>
    <w:p w14:paraId="419AE8D4" w14:textId="77777777" w:rsidR="001A44D9" w:rsidRDefault="001A44D9" w:rsidP="001A44D9">
      <w:pPr>
        <w:jc w:val="center"/>
      </w:pPr>
      <w:r>
        <w:t xml:space="preserve">Posted separately on the CTS Web site at: </w:t>
      </w:r>
      <w:r w:rsidRPr="00D50AFA">
        <w:t>https://watech.wa.gov/procurement-announcements</w:t>
      </w:r>
    </w:p>
    <w:p w14:paraId="6EE2EA26" w14:textId="77777777" w:rsidR="001A44D9" w:rsidRDefault="001A44D9" w:rsidP="00293EE8">
      <w:pPr>
        <w:jc w:val="center"/>
      </w:pPr>
    </w:p>
    <w:p w14:paraId="123DAB8B" w14:textId="77777777" w:rsidR="00293EE8" w:rsidRDefault="00293EE8" w:rsidP="00293EE8">
      <w:pPr>
        <w:jc w:val="center"/>
        <w:rPr>
          <w:sz w:val="28"/>
        </w:rPr>
      </w:pPr>
    </w:p>
    <w:p w14:paraId="62EAB129" w14:textId="77777777" w:rsidR="00293EE8" w:rsidRDefault="00293EE8" w:rsidP="00293EE8">
      <w:pPr>
        <w:rPr>
          <w:b/>
          <w:sz w:val="22"/>
          <w:szCs w:val="22"/>
        </w:rPr>
      </w:pPr>
    </w:p>
    <w:p w14:paraId="609B5E8A" w14:textId="77777777" w:rsidR="00293EE8" w:rsidRDefault="00293EE8" w:rsidP="00293EE8">
      <w:pPr>
        <w:rPr>
          <w:b/>
          <w:sz w:val="22"/>
          <w:szCs w:val="22"/>
        </w:rPr>
      </w:pPr>
    </w:p>
    <w:p w14:paraId="4386BC82" w14:textId="77777777" w:rsidR="000C3D74" w:rsidRDefault="00655073">
      <w:pPr>
        <w:sectPr w:rsidR="000C3D74" w:rsidSect="002D46E3">
          <w:footerReference w:type="default" r:id="rId34"/>
          <w:pgSz w:w="12240" w:h="15840" w:code="1"/>
          <w:pgMar w:top="1440" w:right="1440" w:bottom="1440" w:left="1440" w:header="720" w:footer="720" w:gutter="0"/>
          <w:pgNumType w:start="1"/>
          <w:cols w:space="720"/>
          <w:docGrid w:linePitch="326"/>
        </w:sectPr>
      </w:pPr>
      <w:r>
        <w:br w:type="page"/>
      </w:r>
    </w:p>
    <w:p w14:paraId="22FAA20B" w14:textId="77777777" w:rsidR="00293EE8" w:rsidRDefault="00293EE8" w:rsidP="00293EE8">
      <w:pPr>
        <w:pStyle w:val="BannerHeading1"/>
        <w:rPr>
          <w:color w:val="auto"/>
        </w:rPr>
      </w:pPr>
      <w:r>
        <w:rPr>
          <w:color w:val="auto"/>
        </w:rPr>
        <w:lastRenderedPageBreak/>
        <w:t xml:space="preserve">APPENDIX </w:t>
      </w:r>
      <w:r w:rsidR="000C3D74">
        <w:rPr>
          <w:color w:val="auto"/>
        </w:rPr>
        <w:t>K</w:t>
      </w:r>
    </w:p>
    <w:p w14:paraId="0427392C" w14:textId="77777777" w:rsidR="001A44D9" w:rsidRDefault="001A44D9" w:rsidP="00293EE8">
      <w:pPr>
        <w:spacing w:after="60"/>
        <w:jc w:val="center"/>
        <w:rPr>
          <w:b/>
        </w:rPr>
      </w:pPr>
    </w:p>
    <w:p w14:paraId="6FC8F0CC" w14:textId="77777777" w:rsidR="001A44D9" w:rsidRPr="001A44D9" w:rsidRDefault="001A44D9" w:rsidP="001A44D9">
      <w:pPr>
        <w:pStyle w:val="BannerHeading1"/>
        <w:rPr>
          <w:color w:val="auto"/>
        </w:rPr>
      </w:pPr>
      <w:r w:rsidRPr="001A44D9">
        <w:rPr>
          <w:color w:val="auto"/>
        </w:rPr>
        <w:t>Performance Reports</w:t>
      </w:r>
    </w:p>
    <w:p w14:paraId="0ACABB92" w14:textId="77777777" w:rsidR="001A44D9" w:rsidRPr="001A44D9" w:rsidRDefault="001A44D9" w:rsidP="001A44D9">
      <w:pPr>
        <w:jc w:val="center"/>
      </w:pPr>
    </w:p>
    <w:p w14:paraId="1E8A9473" w14:textId="77777777" w:rsidR="001A44D9" w:rsidRDefault="001A44D9" w:rsidP="001A44D9">
      <w:pPr>
        <w:jc w:val="center"/>
      </w:pPr>
      <w:r>
        <w:t xml:space="preserve">Posted separately on the CTS Web site at: </w:t>
      </w:r>
      <w:r w:rsidRPr="00D50AFA">
        <w:t>https://watech.wa.gov/procurement-announcements</w:t>
      </w:r>
    </w:p>
    <w:p w14:paraId="456DD366" w14:textId="77777777" w:rsidR="00293EE8" w:rsidRDefault="001A44D9" w:rsidP="001A44D9">
      <w:pPr>
        <w:spacing w:after="60"/>
        <w:rPr>
          <w:b/>
        </w:rPr>
      </w:pPr>
      <w:r>
        <w:rPr>
          <w:b/>
        </w:rPr>
        <w:t xml:space="preserve"> </w:t>
      </w:r>
      <w:r w:rsidR="00293EE8">
        <w:rPr>
          <w:b/>
        </w:rPr>
        <w:fldChar w:fldCharType="begin"/>
      </w:r>
      <w:r w:rsidR="00293EE8">
        <w:rPr>
          <w:b/>
        </w:rPr>
        <w:instrText xml:space="preserve"> TC “</w:instrText>
      </w:r>
      <w:bookmarkStart w:id="871" w:name="_Toc23762370"/>
      <w:bookmarkStart w:id="872" w:name="_Toc24528944"/>
      <w:bookmarkStart w:id="873" w:name="_Toc24535602"/>
      <w:r w:rsidR="00293EE8">
        <w:rPr>
          <w:b/>
        </w:rPr>
        <w:instrText xml:space="preserve">Appendix I:  </w:instrText>
      </w:r>
      <w:r w:rsidR="00293EE8" w:rsidRPr="001B3400">
        <w:rPr>
          <w:b/>
          <w:i/>
          <w:iCs/>
        </w:rPr>
        <w:instrText>Performance Metrics</w:instrText>
      </w:r>
      <w:bookmarkEnd w:id="871"/>
      <w:bookmarkEnd w:id="872"/>
      <w:bookmarkEnd w:id="873"/>
      <w:r w:rsidR="00293EE8">
        <w:rPr>
          <w:b/>
        </w:rPr>
        <w:instrText xml:space="preserve">”\l 5\n </w:instrText>
      </w:r>
      <w:r w:rsidR="00293EE8">
        <w:rPr>
          <w:b/>
        </w:rPr>
        <w:fldChar w:fldCharType="end"/>
      </w:r>
    </w:p>
    <w:p w14:paraId="2153BECE" w14:textId="77777777" w:rsidR="001A44D9" w:rsidRDefault="001A44D9" w:rsidP="00293EE8">
      <w:pPr>
        <w:jc w:val="center"/>
      </w:pPr>
    </w:p>
    <w:p w14:paraId="24CBBB01" w14:textId="77777777" w:rsidR="00293EE8" w:rsidRDefault="00293EE8" w:rsidP="00293EE8">
      <w:pPr>
        <w:jc w:val="center"/>
        <w:rPr>
          <w:sz w:val="28"/>
        </w:rPr>
      </w:pPr>
    </w:p>
    <w:p w14:paraId="36D1EADB" w14:textId="77777777" w:rsidR="00293EE8" w:rsidRDefault="00293EE8" w:rsidP="00293EE8">
      <w:pPr>
        <w:rPr>
          <w:b/>
          <w:sz w:val="22"/>
          <w:szCs w:val="22"/>
        </w:rPr>
      </w:pPr>
    </w:p>
    <w:p w14:paraId="2E2BB711" w14:textId="77777777" w:rsidR="00293EE8" w:rsidRDefault="00293EE8" w:rsidP="00293EE8">
      <w:pPr>
        <w:rPr>
          <w:b/>
          <w:sz w:val="22"/>
          <w:szCs w:val="22"/>
        </w:rPr>
      </w:pPr>
    </w:p>
    <w:p w14:paraId="5E1AC30B" w14:textId="77777777" w:rsidR="008759C6" w:rsidRDefault="00655073">
      <w:pPr>
        <w:sectPr w:rsidR="008759C6" w:rsidSect="002D46E3">
          <w:footerReference w:type="default" r:id="rId35"/>
          <w:pgSz w:w="12240" w:h="15840" w:code="1"/>
          <w:pgMar w:top="1440" w:right="1440" w:bottom="1440" w:left="1440" w:header="720" w:footer="720" w:gutter="0"/>
          <w:pgNumType w:start="1"/>
          <w:cols w:space="720"/>
          <w:docGrid w:linePitch="326"/>
        </w:sectPr>
      </w:pPr>
      <w:r>
        <w:br w:type="page"/>
      </w:r>
    </w:p>
    <w:p w14:paraId="43B95BDB" w14:textId="77777777" w:rsidR="00293EE8" w:rsidRDefault="008759C6" w:rsidP="00293EE8">
      <w:pPr>
        <w:pStyle w:val="BannerHeading1"/>
        <w:rPr>
          <w:color w:val="auto"/>
        </w:rPr>
      </w:pPr>
      <w:r>
        <w:rPr>
          <w:color w:val="auto"/>
        </w:rPr>
        <w:lastRenderedPageBreak/>
        <w:t>APPENDIX L</w:t>
      </w:r>
    </w:p>
    <w:p w14:paraId="3905B8C0" w14:textId="77777777" w:rsidR="008759C6" w:rsidRDefault="008759C6" w:rsidP="00293EE8">
      <w:pPr>
        <w:spacing w:after="60"/>
        <w:jc w:val="center"/>
        <w:rPr>
          <w:b/>
        </w:rPr>
      </w:pPr>
    </w:p>
    <w:p w14:paraId="2B8D6F93" w14:textId="77777777" w:rsidR="00293EE8" w:rsidRDefault="008759C6" w:rsidP="00293EE8">
      <w:pPr>
        <w:spacing w:after="60"/>
        <w:jc w:val="center"/>
        <w:rPr>
          <w:b/>
        </w:rPr>
      </w:pPr>
      <w:r>
        <w:rPr>
          <w:b/>
        </w:rPr>
        <w:t>OCIO Policy 141.1</w:t>
      </w:r>
      <w:r w:rsidR="00FB633E">
        <w:rPr>
          <w:b/>
        </w:rPr>
        <w:t>0</w:t>
      </w:r>
      <w:r>
        <w:rPr>
          <w:b/>
        </w:rPr>
        <w:t xml:space="preserve"> Securing IT Assets</w:t>
      </w:r>
      <w:r w:rsidR="00293EE8">
        <w:rPr>
          <w:b/>
        </w:rPr>
        <w:fldChar w:fldCharType="begin"/>
      </w:r>
      <w:r w:rsidR="00293EE8">
        <w:rPr>
          <w:b/>
        </w:rPr>
        <w:instrText xml:space="preserve"> TC “</w:instrText>
      </w:r>
      <w:bookmarkStart w:id="874" w:name="_Toc23762371"/>
      <w:bookmarkStart w:id="875" w:name="_Toc24528945"/>
      <w:bookmarkStart w:id="876" w:name="_Toc24535603"/>
      <w:r w:rsidR="00293EE8">
        <w:rPr>
          <w:b/>
        </w:rPr>
        <w:instrText xml:space="preserve">Appendix J:  </w:instrText>
      </w:r>
      <w:r w:rsidR="00293EE8" w:rsidRPr="001B3400">
        <w:rPr>
          <w:b/>
          <w:i/>
          <w:iCs/>
        </w:rPr>
        <w:instrText>141.10</w:instrText>
      </w:r>
      <w:r w:rsidR="00293EE8">
        <w:rPr>
          <w:b/>
          <w:i/>
          <w:iCs/>
        </w:rPr>
        <w:instrText xml:space="preserve"> </w:instrText>
      </w:r>
      <w:r w:rsidR="00293EE8" w:rsidRPr="001B3400">
        <w:rPr>
          <w:b/>
          <w:i/>
          <w:iCs/>
        </w:rPr>
        <w:instrText>OCIO Policy</w:instrText>
      </w:r>
      <w:bookmarkEnd w:id="874"/>
      <w:bookmarkEnd w:id="875"/>
      <w:bookmarkEnd w:id="876"/>
      <w:r w:rsidR="00293EE8">
        <w:rPr>
          <w:b/>
        </w:rPr>
        <w:instrText xml:space="preserve">”\l 5\n </w:instrText>
      </w:r>
      <w:r w:rsidR="00293EE8">
        <w:rPr>
          <w:b/>
        </w:rPr>
        <w:fldChar w:fldCharType="end"/>
      </w:r>
    </w:p>
    <w:p w14:paraId="6BFE1B5D" w14:textId="77777777" w:rsidR="00293EE8" w:rsidRDefault="00293EE8" w:rsidP="00293EE8">
      <w:pPr>
        <w:jc w:val="center"/>
      </w:pPr>
    </w:p>
    <w:p w14:paraId="0E6CAB23" w14:textId="77777777" w:rsidR="001A44D9" w:rsidRDefault="001A44D9" w:rsidP="001A44D9">
      <w:pPr>
        <w:jc w:val="center"/>
      </w:pPr>
      <w:r>
        <w:t xml:space="preserve">Posted separately on the CTS Web site at: </w:t>
      </w:r>
      <w:r w:rsidRPr="00D50AFA">
        <w:t>https://watech.wa.gov/procurement-announcements</w:t>
      </w:r>
    </w:p>
    <w:p w14:paraId="79EE0400" w14:textId="77777777" w:rsidR="001A44D9" w:rsidRDefault="001A44D9" w:rsidP="00293EE8">
      <w:pPr>
        <w:jc w:val="center"/>
      </w:pPr>
    </w:p>
    <w:p w14:paraId="3B1C6D3C" w14:textId="77777777" w:rsidR="00293EE8" w:rsidRDefault="00293EE8" w:rsidP="00293EE8">
      <w:pPr>
        <w:jc w:val="center"/>
      </w:pPr>
    </w:p>
    <w:p w14:paraId="4C976CBD" w14:textId="77777777" w:rsidR="00293EE8" w:rsidRDefault="00293EE8" w:rsidP="00293EE8">
      <w:pPr>
        <w:jc w:val="center"/>
      </w:pPr>
    </w:p>
    <w:p w14:paraId="6833759C" w14:textId="77777777" w:rsidR="0091594F" w:rsidRDefault="00655073">
      <w:pPr>
        <w:sectPr w:rsidR="0091594F" w:rsidSect="002D46E3">
          <w:footerReference w:type="default" r:id="rId36"/>
          <w:pgSz w:w="12240" w:h="15840" w:code="1"/>
          <w:pgMar w:top="1440" w:right="1440" w:bottom="1440" w:left="1440" w:header="720" w:footer="720" w:gutter="0"/>
          <w:pgNumType w:start="1"/>
          <w:cols w:space="720"/>
          <w:docGrid w:linePitch="326"/>
        </w:sectPr>
      </w:pPr>
      <w:r>
        <w:br w:type="page"/>
      </w:r>
    </w:p>
    <w:p w14:paraId="1933D18B" w14:textId="77777777" w:rsidR="00655073" w:rsidRDefault="00655073">
      <w:pPr>
        <w:rPr>
          <w:rFonts w:ascii="CG Times (W1)" w:hAnsi="CG Times (W1)"/>
          <w:b/>
          <w:smallCaps/>
          <w:szCs w:val="20"/>
        </w:rPr>
      </w:pPr>
    </w:p>
    <w:p w14:paraId="73FA7C3D" w14:textId="77777777" w:rsidR="00293EE8" w:rsidRDefault="00293EE8" w:rsidP="00293EE8">
      <w:pPr>
        <w:pStyle w:val="BannerHeading1"/>
        <w:rPr>
          <w:color w:val="auto"/>
        </w:rPr>
      </w:pPr>
      <w:r>
        <w:rPr>
          <w:color w:val="auto"/>
        </w:rPr>
        <w:t>APPENDIX</w:t>
      </w:r>
      <w:r w:rsidR="0091594F">
        <w:rPr>
          <w:color w:val="auto"/>
        </w:rPr>
        <w:t xml:space="preserve"> M</w:t>
      </w:r>
    </w:p>
    <w:p w14:paraId="6B7D1995" w14:textId="77777777" w:rsidR="00293EE8" w:rsidRDefault="00293EE8" w:rsidP="00293EE8">
      <w:pPr>
        <w:spacing w:after="60"/>
        <w:jc w:val="center"/>
        <w:rPr>
          <w:b/>
        </w:rPr>
      </w:pPr>
      <w:r>
        <w:rPr>
          <w:b/>
        </w:rPr>
        <w:fldChar w:fldCharType="begin"/>
      </w:r>
      <w:r>
        <w:rPr>
          <w:b/>
        </w:rPr>
        <w:instrText xml:space="preserve"> TC “</w:instrText>
      </w:r>
      <w:bookmarkStart w:id="877" w:name="_Toc24528946"/>
      <w:bookmarkStart w:id="878" w:name="_Toc24535604"/>
      <w:r>
        <w:rPr>
          <w:b/>
        </w:rPr>
        <w:instrText xml:space="preserve">Appendix J:  </w:instrText>
      </w:r>
      <w:r w:rsidRPr="001B3400">
        <w:rPr>
          <w:b/>
          <w:i/>
          <w:iCs/>
        </w:rPr>
        <w:instrText>141.10</w:instrText>
      </w:r>
      <w:r>
        <w:rPr>
          <w:b/>
          <w:i/>
          <w:iCs/>
        </w:rPr>
        <w:instrText xml:space="preserve"> </w:instrText>
      </w:r>
      <w:r w:rsidRPr="001B3400">
        <w:rPr>
          <w:b/>
          <w:i/>
          <w:iCs/>
        </w:rPr>
        <w:instrText>OCIO Policy</w:instrText>
      </w:r>
      <w:bookmarkEnd w:id="877"/>
      <w:bookmarkEnd w:id="878"/>
      <w:r>
        <w:rPr>
          <w:b/>
        </w:rPr>
        <w:instrText xml:space="preserve">”\l 5\n </w:instrText>
      </w:r>
      <w:r>
        <w:rPr>
          <w:b/>
        </w:rPr>
        <w:fldChar w:fldCharType="end"/>
      </w:r>
    </w:p>
    <w:p w14:paraId="394B58D9" w14:textId="77777777" w:rsidR="00293EE8" w:rsidRPr="001A44D9" w:rsidRDefault="00293EE8" w:rsidP="001A44D9">
      <w:pPr>
        <w:pStyle w:val="BannerHeading1"/>
        <w:rPr>
          <w:color w:val="auto"/>
        </w:rPr>
      </w:pPr>
      <w:r w:rsidRPr="001A44D9">
        <w:rPr>
          <w:color w:val="auto"/>
        </w:rPr>
        <w:t>Service Management.docx</w:t>
      </w:r>
    </w:p>
    <w:p w14:paraId="1A9C5014" w14:textId="77777777" w:rsidR="001A44D9" w:rsidRDefault="001A44D9" w:rsidP="00293EE8">
      <w:pPr>
        <w:jc w:val="center"/>
      </w:pPr>
    </w:p>
    <w:p w14:paraId="79B8E189" w14:textId="77777777" w:rsidR="001A44D9" w:rsidRDefault="001A44D9" w:rsidP="001A44D9">
      <w:pPr>
        <w:jc w:val="center"/>
      </w:pPr>
      <w:r>
        <w:t xml:space="preserve">Posted separately on the CTS Web site at: </w:t>
      </w:r>
      <w:r w:rsidRPr="00D50AFA">
        <w:t>https://watech.wa.gov/procurement-announcements</w:t>
      </w:r>
    </w:p>
    <w:p w14:paraId="44B12F8B" w14:textId="77777777" w:rsidR="001A44D9" w:rsidRDefault="001A44D9" w:rsidP="00293EE8">
      <w:pPr>
        <w:jc w:val="center"/>
      </w:pPr>
    </w:p>
    <w:p w14:paraId="5C79BB31" w14:textId="77777777" w:rsidR="00C72C3C" w:rsidRDefault="00C72C3C" w:rsidP="00325F85">
      <w:pPr>
        <w:tabs>
          <w:tab w:val="left" w:pos="720"/>
        </w:tabs>
        <w:ind w:left="2160" w:hanging="2160"/>
        <w:rPr>
          <w:b/>
          <w:sz w:val="22"/>
          <w:szCs w:val="22"/>
        </w:rPr>
        <w:sectPr w:rsidR="00C72C3C" w:rsidSect="002D46E3">
          <w:pgSz w:w="12240" w:h="15840" w:code="1"/>
          <w:pgMar w:top="1440" w:right="1440" w:bottom="1440" w:left="1440" w:header="720" w:footer="720" w:gutter="0"/>
          <w:pgNumType w:start="1"/>
          <w:cols w:space="720"/>
          <w:docGrid w:linePitch="326"/>
        </w:sectPr>
      </w:pPr>
    </w:p>
    <w:p w14:paraId="450F1C85" w14:textId="77777777" w:rsidR="0075670A" w:rsidRDefault="0075670A" w:rsidP="0075670A">
      <w:pPr>
        <w:pStyle w:val="BannerHeading1"/>
        <w:rPr>
          <w:color w:val="auto"/>
        </w:rPr>
      </w:pPr>
      <w:r>
        <w:rPr>
          <w:color w:val="auto"/>
        </w:rPr>
        <w:lastRenderedPageBreak/>
        <w:t>APPENDIX N</w:t>
      </w:r>
    </w:p>
    <w:p w14:paraId="6FC5EC5C" w14:textId="77777777" w:rsidR="0075670A" w:rsidRDefault="0075670A" w:rsidP="0075670A">
      <w:pPr>
        <w:spacing w:after="60"/>
        <w:jc w:val="center"/>
        <w:rPr>
          <w:b/>
        </w:rPr>
      </w:pPr>
      <w:r>
        <w:rPr>
          <w:b/>
        </w:rPr>
        <w:fldChar w:fldCharType="begin"/>
      </w:r>
      <w:r>
        <w:rPr>
          <w:b/>
        </w:rPr>
        <w:instrText xml:space="preserve"> TC “Appendix J:  </w:instrText>
      </w:r>
      <w:r w:rsidRPr="001B3400">
        <w:rPr>
          <w:b/>
          <w:i/>
          <w:iCs/>
        </w:rPr>
        <w:instrText>141.10</w:instrText>
      </w:r>
      <w:r>
        <w:rPr>
          <w:b/>
          <w:i/>
          <w:iCs/>
        </w:rPr>
        <w:instrText xml:space="preserve"> </w:instrText>
      </w:r>
      <w:r w:rsidRPr="001B3400">
        <w:rPr>
          <w:b/>
          <w:i/>
          <w:iCs/>
        </w:rPr>
        <w:instrText>OCIO Policy</w:instrText>
      </w:r>
      <w:r>
        <w:rPr>
          <w:b/>
        </w:rPr>
        <w:instrText xml:space="preserve">”\l 5\n </w:instrText>
      </w:r>
      <w:r>
        <w:rPr>
          <w:b/>
        </w:rPr>
        <w:fldChar w:fldCharType="end"/>
      </w:r>
    </w:p>
    <w:p w14:paraId="170981A8" w14:textId="77777777" w:rsidR="0075670A" w:rsidRPr="001A44D9" w:rsidRDefault="0075670A" w:rsidP="0075670A">
      <w:pPr>
        <w:pStyle w:val="BannerHeading1"/>
        <w:rPr>
          <w:color w:val="auto"/>
        </w:rPr>
      </w:pPr>
      <w:r>
        <w:rPr>
          <w:color w:val="auto"/>
        </w:rPr>
        <w:t>C20-RFP-024 Q&amp;A</w:t>
      </w:r>
    </w:p>
    <w:p w14:paraId="62BFC3CD" w14:textId="77777777" w:rsidR="00293EE8" w:rsidRDefault="00293EE8" w:rsidP="00325F85">
      <w:pPr>
        <w:tabs>
          <w:tab w:val="left" w:pos="720"/>
        </w:tabs>
        <w:ind w:left="2160" w:hanging="2160"/>
        <w:rPr>
          <w:b/>
          <w:sz w:val="22"/>
          <w:szCs w:val="22"/>
        </w:rPr>
      </w:pPr>
    </w:p>
    <w:p w14:paraId="71C76B08" w14:textId="77777777" w:rsidR="0075670A" w:rsidRDefault="0075670A" w:rsidP="00325F85">
      <w:pPr>
        <w:tabs>
          <w:tab w:val="left" w:pos="720"/>
        </w:tabs>
        <w:ind w:left="2160" w:hanging="2160"/>
        <w:rPr>
          <w:b/>
          <w:sz w:val="22"/>
          <w:szCs w:val="22"/>
        </w:rPr>
      </w:pPr>
    </w:p>
    <w:tbl>
      <w:tblPr>
        <w:tblpPr w:leftFromText="180" w:rightFromText="180" w:vertAnchor="text"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15"/>
        <w:gridCol w:w="4590"/>
      </w:tblGrid>
      <w:tr w:rsidR="0075670A" w14:paraId="183A3C64" w14:textId="77777777" w:rsidTr="0075670A">
        <w:tc>
          <w:tcPr>
            <w:tcW w:w="540" w:type="dxa"/>
            <w:tcBorders>
              <w:top w:val="single" w:sz="4" w:space="0" w:color="auto"/>
              <w:left w:val="single" w:sz="4" w:space="0" w:color="auto"/>
              <w:bottom w:val="single" w:sz="4" w:space="0" w:color="auto"/>
              <w:right w:val="single" w:sz="4" w:space="0" w:color="auto"/>
            </w:tcBorders>
            <w:shd w:val="clear" w:color="auto" w:fill="C0C0C0"/>
            <w:hideMark/>
          </w:tcPr>
          <w:p w14:paraId="0A6210C3" w14:textId="77777777" w:rsidR="0075670A" w:rsidRPr="007D370E" w:rsidRDefault="0075670A" w:rsidP="0075670A">
            <w:pPr>
              <w:jc w:val="center"/>
              <w:rPr>
                <w:rFonts w:asciiTheme="minorHAnsi" w:hAnsiTheme="minorHAnsi" w:cstheme="minorHAnsi"/>
                <w:b/>
                <w:sz w:val="22"/>
                <w:szCs w:val="22"/>
              </w:rPr>
            </w:pPr>
            <w:r w:rsidRPr="007D370E">
              <w:rPr>
                <w:rFonts w:asciiTheme="minorHAnsi" w:hAnsiTheme="minorHAnsi" w:cstheme="minorHAnsi"/>
                <w:b/>
                <w:sz w:val="22"/>
                <w:szCs w:val="22"/>
              </w:rPr>
              <w:t>#</w:t>
            </w:r>
          </w:p>
        </w:tc>
        <w:tc>
          <w:tcPr>
            <w:tcW w:w="4315" w:type="dxa"/>
            <w:tcBorders>
              <w:top w:val="single" w:sz="4" w:space="0" w:color="auto"/>
              <w:left w:val="single" w:sz="4" w:space="0" w:color="auto"/>
              <w:bottom w:val="single" w:sz="4" w:space="0" w:color="auto"/>
              <w:right w:val="single" w:sz="4" w:space="0" w:color="auto"/>
            </w:tcBorders>
            <w:shd w:val="clear" w:color="auto" w:fill="C0C0C0"/>
            <w:hideMark/>
          </w:tcPr>
          <w:p w14:paraId="6F29D03E" w14:textId="77777777" w:rsidR="0075670A" w:rsidRDefault="0075670A" w:rsidP="0075670A">
            <w:pPr>
              <w:ind w:left="-119"/>
              <w:jc w:val="center"/>
              <w:rPr>
                <w:rFonts w:ascii="Arial" w:hAnsi="Arial" w:cs="Arial"/>
                <w:b/>
                <w:kern w:val="28"/>
                <w:sz w:val="28"/>
                <w:szCs w:val="28"/>
              </w:rPr>
            </w:pPr>
            <w:r>
              <w:rPr>
                <w:rFonts w:ascii="Arial" w:hAnsi="Arial" w:cs="Arial"/>
                <w:b/>
                <w:kern w:val="28"/>
                <w:sz w:val="28"/>
                <w:szCs w:val="28"/>
              </w:rPr>
              <w:t>Question</w:t>
            </w:r>
          </w:p>
        </w:tc>
        <w:tc>
          <w:tcPr>
            <w:tcW w:w="4590" w:type="dxa"/>
            <w:tcBorders>
              <w:top w:val="single" w:sz="4" w:space="0" w:color="auto"/>
              <w:left w:val="single" w:sz="4" w:space="0" w:color="auto"/>
              <w:bottom w:val="single" w:sz="4" w:space="0" w:color="auto"/>
              <w:right w:val="single" w:sz="4" w:space="0" w:color="auto"/>
            </w:tcBorders>
            <w:shd w:val="clear" w:color="auto" w:fill="C0C0C0"/>
            <w:hideMark/>
          </w:tcPr>
          <w:p w14:paraId="3226DEB3" w14:textId="77777777" w:rsidR="0075670A" w:rsidRDefault="0075670A" w:rsidP="0075670A">
            <w:pPr>
              <w:jc w:val="center"/>
              <w:rPr>
                <w:rFonts w:ascii="Arial" w:hAnsi="Arial" w:cs="Arial"/>
                <w:b/>
                <w:kern w:val="28"/>
                <w:sz w:val="28"/>
                <w:szCs w:val="28"/>
              </w:rPr>
            </w:pPr>
            <w:r>
              <w:rPr>
                <w:rFonts w:ascii="Arial" w:hAnsi="Arial" w:cs="Arial"/>
                <w:b/>
                <w:kern w:val="28"/>
                <w:sz w:val="28"/>
                <w:szCs w:val="28"/>
              </w:rPr>
              <w:t>CTS Response</w:t>
            </w:r>
          </w:p>
        </w:tc>
      </w:tr>
      <w:tr w:rsidR="0075670A" w:rsidRPr="00C50407" w14:paraId="79434C98" w14:textId="77777777" w:rsidTr="0075670A">
        <w:tc>
          <w:tcPr>
            <w:tcW w:w="540" w:type="dxa"/>
            <w:tcBorders>
              <w:top w:val="single" w:sz="4" w:space="0" w:color="auto"/>
              <w:left w:val="single" w:sz="4" w:space="0" w:color="auto"/>
              <w:bottom w:val="single" w:sz="4" w:space="0" w:color="auto"/>
              <w:right w:val="single" w:sz="4" w:space="0" w:color="auto"/>
            </w:tcBorders>
            <w:hideMark/>
          </w:tcPr>
          <w:p w14:paraId="0D2B871F" w14:textId="77777777" w:rsidR="0075670A" w:rsidRPr="007D370E" w:rsidRDefault="0075670A" w:rsidP="0075670A">
            <w:pPr>
              <w:pStyle w:val="BodyText"/>
            </w:pPr>
            <w:r w:rsidRPr="007D370E">
              <w:t>1</w:t>
            </w:r>
          </w:p>
        </w:tc>
        <w:tc>
          <w:tcPr>
            <w:tcW w:w="4315" w:type="dxa"/>
            <w:tcBorders>
              <w:top w:val="single" w:sz="4" w:space="0" w:color="auto"/>
              <w:left w:val="single" w:sz="4" w:space="0" w:color="auto"/>
              <w:bottom w:val="single" w:sz="4" w:space="0" w:color="auto"/>
              <w:right w:val="single" w:sz="4" w:space="0" w:color="auto"/>
            </w:tcBorders>
          </w:tcPr>
          <w:p w14:paraId="59EB6BFA" w14:textId="77777777" w:rsidR="0075670A" w:rsidRPr="00C50407" w:rsidRDefault="0075670A" w:rsidP="0075670A">
            <w:r w:rsidRPr="00C50407">
              <w:t>Will WaTech accept a proposal that includes a migration to a .NET Azure platform?</w:t>
            </w:r>
          </w:p>
          <w:p w14:paraId="379A4D1B" w14:textId="77777777" w:rsidR="0075670A" w:rsidRPr="00C50407" w:rsidRDefault="0075670A" w:rsidP="0075670A">
            <w:pPr>
              <w:pStyle w:val="Default"/>
              <w:rPr>
                <w:rFonts w:ascii="Times New Roman" w:hAnsi="Times New Roman" w:cs="Times New Roman"/>
                <w:color w:val="auto"/>
              </w:rPr>
            </w:pPr>
          </w:p>
        </w:tc>
        <w:tc>
          <w:tcPr>
            <w:tcW w:w="4590" w:type="dxa"/>
            <w:tcBorders>
              <w:top w:val="single" w:sz="4" w:space="0" w:color="auto"/>
              <w:left w:val="single" w:sz="4" w:space="0" w:color="auto"/>
              <w:bottom w:val="single" w:sz="4" w:space="0" w:color="auto"/>
              <w:right w:val="single" w:sz="4" w:space="0" w:color="auto"/>
            </w:tcBorders>
          </w:tcPr>
          <w:p w14:paraId="358CE53E" w14:textId="77777777" w:rsidR="0075670A" w:rsidRPr="00C50407" w:rsidRDefault="0075670A" w:rsidP="0075670A">
            <w:pPr>
              <w:rPr>
                <w:bCs/>
                <w:color w:val="000000"/>
                <w:spacing w:val="5"/>
              </w:rPr>
            </w:pPr>
            <w:r w:rsidRPr="00681970">
              <w:t>No</w:t>
            </w:r>
            <w:r>
              <w:t xml:space="preserve">, CTS will not consider a .NET Azure platform for this procurement.  </w:t>
            </w:r>
          </w:p>
        </w:tc>
      </w:tr>
      <w:tr w:rsidR="0075670A" w:rsidRPr="00C50407" w14:paraId="5DCEF24F" w14:textId="77777777" w:rsidTr="0075670A">
        <w:tc>
          <w:tcPr>
            <w:tcW w:w="540" w:type="dxa"/>
            <w:tcBorders>
              <w:top w:val="single" w:sz="4" w:space="0" w:color="auto"/>
              <w:left w:val="single" w:sz="4" w:space="0" w:color="auto"/>
              <w:bottom w:val="single" w:sz="4" w:space="0" w:color="auto"/>
              <w:right w:val="single" w:sz="4" w:space="0" w:color="auto"/>
            </w:tcBorders>
            <w:hideMark/>
          </w:tcPr>
          <w:p w14:paraId="25DE5197" w14:textId="77777777" w:rsidR="0075670A" w:rsidRPr="007D370E" w:rsidRDefault="0075670A" w:rsidP="0075670A">
            <w:r w:rsidRPr="007D370E">
              <w:t>2</w:t>
            </w:r>
          </w:p>
        </w:tc>
        <w:tc>
          <w:tcPr>
            <w:tcW w:w="4315" w:type="dxa"/>
            <w:tcBorders>
              <w:top w:val="single" w:sz="4" w:space="0" w:color="auto"/>
              <w:left w:val="single" w:sz="4" w:space="0" w:color="auto"/>
              <w:bottom w:val="single" w:sz="4" w:space="0" w:color="auto"/>
              <w:right w:val="single" w:sz="4" w:space="0" w:color="auto"/>
            </w:tcBorders>
          </w:tcPr>
          <w:p w14:paraId="5CECD6C2" w14:textId="77777777" w:rsidR="0075670A" w:rsidRPr="00C50407" w:rsidRDefault="0075670A" w:rsidP="0075670A">
            <w:r w:rsidRPr="00C50407">
              <w:t xml:space="preserve">Can you please provide inventory information for your current mainframe: </w:t>
            </w:r>
          </w:p>
          <w:p w14:paraId="04F7C691" w14:textId="77777777" w:rsidR="0075670A" w:rsidRPr="00C50407" w:rsidRDefault="0075670A" w:rsidP="0075670A"/>
          <w:p w14:paraId="30896658" w14:textId="77777777" w:rsidR="0075670A" w:rsidRPr="00C50407" w:rsidRDefault="0075670A" w:rsidP="0075670A">
            <w:pPr>
              <w:numPr>
                <w:ilvl w:val="1"/>
                <w:numId w:val="39"/>
              </w:numPr>
              <w:ind w:left="601"/>
            </w:pPr>
            <w:r w:rsidRPr="00C50407">
              <w:t>Number of members and total lines of code of:</w:t>
            </w:r>
          </w:p>
          <w:p w14:paraId="22280441" w14:textId="77777777" w:rsidR="0075670A" w:rsidRPr="00C50407" w:rsidRDefault="0075670A" w:rsidP="0075670A">
            <w:pPr>
              <w:pStyle w:val="ListParagraph"/>
              <w:numPr>
                <w:ilvl w:val="2"/>
                <w:numId w:val="39"/>
              </w:numPr>
              <w:spacing w:after="0" w:line="240" w:lineRule="auto"/>
              <w:ind w:left="1141"/>
              <w:contextualSpacing w:val="0"/>
              <w:rPr>
                <w:rFonts w:ascii="Times New Roman" w:hAnsi="Times New Roman"/>
                <w:szCs w:val="24"/>
              </w:rPr>
            </w:pPr>
            <w:r w:rsidRPr="00C50407">
              <w:rPr>
                <w:rFonts w:ascii="Times New Roman" w:hAnsi="Times New Roman"/>
                <w:szCs w:val="24"/>
              </w:rPr>
              <w:t>COBOL Programs</w:t>
            </w:r>
          </w:p>
          <w:p w14:paraId="7437F39F" w14:textId="77777777" w:rsidR="0075670A" w:rsidRPr="00C50407" w:rsidRDefault="0075670A" w:rsidP="0075670A">
            <w:pPr>
              <w:pStyle w:val="ListParagraph"/>
              <w:numPr>
                <w:ilvl w:val="2"/>
                <w:numId w:val="39"/>
              </w:numPr>
              <w:spacing w:after="0" w:line="240" w:lineRule="auto"/>
              <w:ind w:left="1141"/>
              <w:contextualSpacing w:val="0"/>
              <w:rPr>
                <w:rFonts w:ascii="Times New Roman" w:hAnsi="Times New Roman"/>
                <w:szCs w:val="24"/>
              </w:rPr>
            </w:pPr>
            <w:r w:rsidRPr="00C50407">
              <w:rPr>
                <w:rFonts w:ascii="Times New Roman" w:hAnsi="Times New Roman"/>
                <w:szCs w:val="24"/>
              </w:rPr>
              <w:t>COBOL Copybooks</w:t>
            </w:r>
          </w:p>
          <w:p w14:paraId="218A1BF1" w14:textId="77777777" w:rsidR="0075670A" w:rsidRPr="00C50407" w:rsidRDefault="0075670A" w:rsidP="0075670A">
            <w:pPr>
              <w:pStyle w:val="ListParagraph"/>
              <w:numPr>
                <w:ilvl w:val="2"/>
                <w:numId w:val="39"/>
              </w:numPr>
              <w:spacing w:after="0" w:line="240" w:lineRule="auto"/>
              <w:ind w:left="1141"/>
              <w:contextualSpacing w:val="0"/>
              <w:rPr>
                <w:rFonts w:ascii="Times New Roman" w:hAnsi="Times New Roman"/>
                <w:szCs w:val="24"/>
              </w:rPr>
            </w:pPr>
            <w:r w:rsidRPr="00C50407">
              <w:rPr>
                <w:rFonts w:ascii="Times New Roman" w:hAnsi="Times New Roman"/>
                <w:szCs w:val="24"/>
              </w:rPr>
              <w:t>CICS Screens</w:t>
            </w:r>
          </w:p>
          <w:p w14:paraId="4A5EA5B9" w14:textId="77777777" w:rsidR="0075670A" w:rsidRPr="00C50407" w:rsidRDefault="0075670A" w:rsidP="0075670A">
            <w:pPr>
              <w:pStyle w:val="ListParagraph"/>
              <w:numPr>
                <w:ilvl w:val="2"/>
                <w:numId w:val="39"/>
              </w:numPr>
              <w:spacing w:after="0" w:line="240" w:lineRule="auto"/>
              <w:ind w:left="1141"/>
              <w:contextualSpacing w:val="0"/>
              <w:rPr>
                <w:rFonts w:ascii="Times New Roman" w:hAnsi="Times New Roman"/>
                <w:szCs w:val="24"/>
              </w:rPr>
            </w:pPr>
            <w:r w:rsidRPr="00C50407">
              <w:rPr>
                <w:rFonts w:ascii="Times New Roman" w:hAnsi="Times New Roman"/>
                <w:szCs w:val="24"/>
              </w:rPr>
              <w:t>Natural Programs</w:t>
            </w:r>
          </w:p>
          <w:p w14:paraId="2C087463" w14:textId="77777777" w:rsidR="0075670A" w:rsidRPr="00C50407" w:rsidRDefault="0075670A" w:rsidP="0075670A">
            <w:pPr>
              <w:pStyle w:val="ListParagraph"/>
              <w:numPr>
                <w:ilvl w:val="2"/>
                <w:numId w:val="39"/>
              </w:numPr>
              <w:spacing w:after="0" w:line="240" w:lineRule="auto"/>
              <w:ind w:left="1141"/>
              <w:contextualSpacing w:val="0"/>
              <w:rPr>
                <w:rFonts w:ascii="Times New Roman" w:hAnsi="Times New Roman"/>
                <w:szCs w:val="24"/>
              </w:rPr>
            </w:pPr>
            <w:r w:rsidRPr="00C50407">
              <w:rPr>
                <w:rFonts w:ascii="Times New Roman" w:hAnsi="Times New Roman"/>
                <w:szCs w:val="24"/>
              </w:rPr>
              <w:t>Natural Members</w:t>
            </w:r>
          </w:p>
          <w:p w14:paraId="5B65CD0F" w14:textId="77777777" w:rsidR="0075670A" w:rsidRPr="00C50407" w:rsidRDefault="0075670A" w:rsidP="0075670A">
            <w:pPr>
              <w:pStyle w:val="ListParagraph"/>
              <w:numPr>
                <w:ilvl w:val="2"/>
                <w:numId w:val="39"/>
              </w:numPr>
              <w:spacing w:after="0" w:line="240" w:lineRule="auto"/>
              <w:ind w:left="1141"/>
              <w:contextualSpacing w:val="0"/>
              <w:rPr>
                <w:rFonts w:ascii="Times New Roman" w:hAnsi="Times New Roman"/>
                <w:szCs w:val="24"/>
              </w:rPr>
            </w:pPr>
            <w:r w:rsidRPr="00C50407">
              <w:rPr>
                <w:rFonts w:ascii="Times New Roman" w:hAnsi="Times New Roman"/>
                <w:szCs w:val="24"/>
              </w:rPr>
              <w:t>Natural Screens</w:t>
            </w:r>
          </w:p>
          <w:p w14:paraId="6B78A325" w14:textId="77777777" w:rsidR="0075670A" w:rsidRPr="00C50407" w:rsidRDefault="0075670A" w:rsidP="0075670A">
            <w:pPr>
              <w:pStyle w:val="ListParagraph"/>
              <w:numPr>
                <w:ilvl w:val="2"/>
                <w:numId w:val="39"/>
              </w:numPr>
              <w:spacing w:after="0" w:line="240" w:lineRule="auto"/>
              <w:ind w:left="1141"/>
              <w:contextualSpacing w:val="0"/>
              <w:rPr>
                <w:rFonts w:ascii="Times New Roman" w:hAnsi="Times New Roman"/>
                <w:szCs w:val="24"/>
              </w:rPr>
            </w:pPr>
            <w:r w:rsidRPr="00C50407">
              <w:rPr>
                <w:rFonts w:ascii="Times New Roman" w:hAnsi="Times New Roman"/>
                <w:szCs w:val="24"/>
              </w:rPr>
              <w:t>JCL Jobs</w:t>
            </w:r>
          </w:p>
          <w:p w14:paraId="0E17B576" w14:textId="77777777" w:rsidR="0075670A" w:rsidRPr="00C50407" w:rsidRDefault="0075670A" w:rsidP="0075670A">
            <w:pPr>
              <w:pStyle w:val="ListParagraph"/>
              <w:numPr>
                <w:ilvl w:val="2"/>
                <w:numId w:val="39"/>
              </w:numPr>
              <w:spacing w:after="0" w:line="240" w:lineRule="auto"/>
              <w:ind w:left="1141"/>
              <w:contextualSpacing w:val="0"/>
              <w:rPr>
                <w:rFonts w:ascii="Times New Roman" w:hAnsi="Times New Roman"/>
                <w:szCs w:val="24"/>
              </w:rPr>
            </w:pPr>
            <w:r w:rsidRPr="00C50407">
              <w:rPr>
                <w:rFonts w:ascii="Times New Roman" w:hAnsi="Times New Roman"/>
                <w:szCs w:val="24"/>
              </w:rPr>
              <w:t>JCL PROCS</w:t>
            </w:r>
          </w:p>
          <w:p w14:paraId="3E991C73" w14:textId="77777777" w:rsidR="0075670A" w:rsidRPr="00C50407" w:rsidRDefault="0075670A" w:rsidP="0075670A">
            <w:pPr>
              <w:pStyle w:val="ListParagraph"/>
              <w:numPr>
                <w:ilvl w:val="1"/>
                <w:numId w:val="39"/>
              </w:numPr>
              <w:spacing w:after="0" w:line="240" w:lineRule="auto"/>
              <w:ind w:left="691"/>
              <w:rPr>
                <w:rFonts w:ascii="Times New Roman" w:hAnsi="Times New Roman"/>
                <w:szCs w:val="24"/>
              </w:rPr>
            </w:pPr>
            <w:r w:rsidRPr="00C50407">
              <w:rPr>
                <w:rFonts w:ascii="Times New Roman" w:hAnsi="Times New Roman"/>
                <w:szCs w:val="24"/>
              </w:rPr>
              <w:t>Number of members and total lines of code of:</w:t>
            </w:r>
          </w:p>
          <w:p w14:paraId="12E5448B" w14:textId="77777777" w:rsidR="0075670A" w:rsidRPr="00C50407" w:rsidRDefault="0075670A" w:rsidP="0075670A">
            <w:pPr>
              <w:pStyle w:val="ListParagraph"/>
              <w:numPr>
                <w:ilvl w:val="2"/>
                <w:numId w:val="39"/>
              </w:numPr>
              <w:spacing w:after="0" w:line="240" w:lineRule="auto"/>
              <w:ind w:left="1141"/>
              <w:contextualSpacing w:val="0"/>
              <w:rPr>
                <w:rFonts w:ascii="Times New Roman" w:hAnsi="Times New Roman"/>
                <w:szCs w:val="24"/>
              </w:rPr>
            </w:pPr>
            <w:r w:rsidRPr="00C50407">
              <w:rPr>
                <w:rFonts w:ascii="Times New Roman" w:hAnsi="Times New Roman"/>
                <w:szCs w:val="24"/>
              </w:rPr>
              <w:t>Adabas files</w:t>
            </w:r>
          </w:p>
          <w:p w14:paraId="00833708" w14:textId="77777777" w:rsidR="0075670A" w:rsidRPr="00C50407" w:rsidRDefault="0075670A" w:rsidP="0075670A">
            <w:pPr>
              <w:pStyle w:val="ListParagraph"/>
              <w:numPr>
                <w:ilvl w:val="2"/>
                <w:numId w:val="39"/>
              </w:numPr>
              <w:spacing w:after="0" w:line="240" w:lineRule="auto"/>
              <w:ind w:left="1141"/>
              <w:contextualSpacing w:val="0"/>
              <w:rPr>
                <w:rFonts w:ascii="Times New Roman" w:hAnsi="Times New Roman"/>
                <w:szCs w:val="24"/>
              </w:rPr>
            </w:pPr>
            <w:r w:rsidRPr="00C50407">
              <w:rPr>
                <w:rFonts w:ascii="Times New Roman" w:hAnsi="Times New Roman"/>
                <w:szCs w:val="24"/>
              </w:rPr>
              <w:t>DB2 Tables</w:t>
            </w:r>
          </w:p>
          <w:p w14:paraId="44E2D9AA" w14:textId="77777777" w:rsidR="0075670A" w:rsidRPr="00C50407" w:rsidRDefault="0075670A" w:rsidP="0075670A">
            <w:pPr>
              <w:pStyle w:val="ListParagraph"/>
              <w:numPr>
                <w:ilvl w:val="2"/>
                <w:numId w:val="39"/>
              </w:numPr>
              <w:spacing w:after="0" w:line="240" w:lineRule="auto"/>
              <w:ind w:left="1141"/>
              <w:contextualSpacing w:val="0"/>
              <w:rPr>
                <w:rFonts w:ascii="Times New Roman" w:hAnsi="Times New Roman"/>
                <w:szCs w:val="24"/>
              </w:rPr>
            </w:pPr>
            <w:r w:rsidRPr="00C50407">
              <w:rPr>
                <w:rFonts w:ascii="Times New Roman" w:hAnsi="Times New Roman"/>
                <w:szCs w:val="24"/>
              </w:rPr>
              <w:t>VSAM files</w:t>
            </w:r>
          </w:p>
          <w:p w14:paraId="4DC52B98" w14:textId="77777777" w:rsidR="0075670A" w:rsidRPr="00C50407" w:rsidRDefault="0075670A" w:rsidP="0075670A">
            <w:pPr>
              <w:pStyle w:val="ListParagraph"/>
              <w:numPr>
                <w:ilvl w:val="2"/>
                <w:numId w:val="39"/>
              </w:numPr>
              <w:spacing w:after="0" w:line="240" w:lineRule="auto"/>
              <w:ind w:left="1141"/>
              <w:contextualSpacing w:val="0"/>
              <w:rPr>
                <w:rFonts w:ascii="Times New Roman" w:hAnsi="Times New Roman"/>
                <w:szCs w:val="24"/>
              </w:rPr>
            </w:pPr>
            <w:r w:rsidRPr="00C50407">
              <w:rPr>
                <w:rFonts w:ascii="Times New Roman" w:hAnsi="Times New Roman"/>
                <w:szCs w:val="24"/>
              </w:rPr>
              <w:t>QSAM files</w:t>
            </w:r>
          </w:p>
          <w:p w14:paraId="20264D8C" w14:textId="77777777" w:rsidR="0075670A" w:rsidRPr="00C50407" w:rsidRDefault="0075670A" w:rsidP="0075670A">
            <w:pPr>
              <w:pStyle w:val="ListParagraph"/>
              <w:ind w:left="877"/>
              <w:contextualSpacing w:val="0"/>
              <w:rPr>
                <w:rFonts w:ascii="Times New Roman" w:hAnsi="Times New Roman"/>
                <w:szCs w:val="24"/>
              </w:rPr>
            </w:pPr>
          </w:p>
        </w:tc>
        <w:tc>
          <w:tcPr>
            <w:tcW w:w="4590" w:type="dxa"/>
            <w:tcBorders>
              <w:top w:val="single" w:sz="4" w:space="0" w:color="auto"/>
              <w:left w:val="single" w:sz="4" w:space="0" w:color="auto"/>
              <w:bottom w:val="single" w:sz="4" w:space="0" w:color="auto"/>
              <w:right w:val="single" w:sz="4" w:space="0" w:color="auto"/>
            </w:tcBorders>
          </w:tcPr>
          <w:p w14:paraId="7879B9D7" w14:textId="77777777" w:rsidR="0075670A" w:rsidRPr="003B3C17" w:rsidRDefault="0075670A" w:rsidP="0075670A">
            <w:r w:rsidRPr="003B3C17">
              <w:t xml:space="preserve">CTS </w:t>
            </w:r>
            <w:r>
              <w:t xml:space="preserve">does not have this information as it </w:t>
            </w:r>
            <w:r w:rsidRPr="003B3C17">
              <w:t>is not the application owner</w:t>
            </w:r>
            <w:r>
              <w:t>.</w:t>
            </w:r>
            <w:r w:rsidRPr="003B3C17">
              <w:t xml:space="preserve">  CTS’ mainframe customers</w:t>
            </w:r>
            <w:r w:rsidRPr="003B3C17" w:rsidDel="00B816F6">
              <w:t xml:space="preserve"> </w:t>
            </w:r>
            <w:r>
              <w:t>own this</w:t>
            </w:r>
            <w:r w:rsidRPr="003B3C17">
              <w:t xml:space="preserve"> information </w:t>
            </w:r>
            <w:r>
              <w:t xml:space="preserve">and </w:t>
            </w:r>
            <w:r w:rsidRPr="003B3C17">
              <w:t xml:space="preserve">would need to be provided by </w:t>
            </w:r>
            <w:r>
              <w:t>them</w:t>
            </w:r>
            <w:r w:rsidRPr="003B3C17">
              <w:t>.</w:t>
            </w:r>
          </w:p>
          <w:p w14:paraId="70DB5FF8" w14:textId="77777777" w:rsidR="0075670A" w:rsidRDefault="0075670A" w:rsidP="0075670A">
            <w:pPr>
              <w:rPr>
                <w:bCs/>
                <w:color w:val="000000"/>
                <w:spacing w:val="5"/>
              </w:rPr>
            </w:pPr>
          </w:p>
          <w:p w14:paraId="2AFD9878" w14:textId="77777777" w:rsidR="0075670A" w:rsidRPr="00C50407" w:rsidRDefault="0075670A" w:rsidP="0075670A">
            <w:pPr>
              <w:rPr>
                <w:bCs/>
                <w:color w:val="000000"/>
                <w:spacing w:val="5"/>
              </w:rPr>
            </w:pPr>
          </w:p>
        </w:tc>
      </w:tr>
      <w:tr w:rsidR="0075670A" w:rsidRPr="00C50407" w14:paraId="33C04CA3" w14:textId="77777777" w:rsidTr="0075670A">
        <w:tc>
          <w:tcPr>
            <w:tcW w:w="540" w:type="dxa"/>
            <w:tcBorders>
              <w:top w:val="single" w:sz="4" w:space="0" w:color="auto"/>
              <w:left w:val="single" w:sz="4" w:space="0" w:color="auto"/>
              <w:bottom w:val="single" w:sz="4" w:space="0" w:color="auto"/>
              <w:right w:val="single" w:sz="4" w:space="0" w:color="auto"/>
            </w:tcBorders>
            <w:hideMark/>
          </w:tcPr>
          <w:p w14:paraId="67329BCF" w14:textId="77777777" w:rsidR="0075670A" w:rsidRPr="007D370E" w:rsidRDefault="0075670A" w:rsidP="0075670A">
            <w:r w:rsidRPr="007D370E">
              <w:t>3</w:t>
            </w:r>
          </w:p>
        </w:tc>
        <w:tc>
          <w:tcPr>
            <w:tcW w:w="4315" w:type="dxa"/>
            <w:tcBorders>
              <w:top w:val="single" w:sz="4" w:space="0" w:color="auto"/>
              <w:left w:val="single" w:sz="4" w:space="0" w:color="auto"/>
              <w:bottom w:val="single" w:sz="4" w:space="0" w:color="auto"/>
              <w:right w:val="single" w:sz="4" w:space="0" w:color="auto"/>
            </w:tcBorders>
          </w:tcPr>
          <w:p w14:paraId="1B904F9C" w14:textId="77777777" w:rsidR="0075670A" w:rsidRPr="00C50407" w:rsidRDefault="0075670A" w:rsidP="0075670A">
            <w:r w:rsidRPr="00C50407">
              <w:t xml:space="preserve">Can you please provide inventory information for your current mainframe: </w:t>
            </w:r>
          </w:p>
          <w:p w14:paraId="0A4ACD5F" w14:textId="77777777" w:rsidR="0075670A" w:rsidRPr="00C50407" w:rsidRDefault="0075670A" w:rsidP="0075670A">
            <w:pPr>
              <w:pStyle w:val="Default"/>
              <w:rPr>
                <w:rFonts w:ascii="Times New Roman" w:hAnsi="Times New Roman" w:cs="Times New Roman"/>
                <w:color w:val="auto"/>
              </w:rPr>
            </w:pPr>
          </w:p>
        </w:tc>
        <w:tc>
          <w:tcPr>
            <w:tcW w:w="4590" w:type="dxa"/>
            <w:tcBorders>
              <w:top w:val="single" w:sz="4" w:space="0" w:color="auto"/>
              <w:left w:val="single" w:sz="4" w:space="0" w:color="auto"/>
              <w:bottom w:val="single" w:sz="4" w:space="0" w:color="auto"/>
              <w:right w:val="single" w:sz="4" w:space="0" w:color="auto"/>
            </w:tcBorders>
          </w:tcPr>
          <w:p w14:paraId="72B563BD" w14:textId="77777777" w:rsidR="0075670A" w:rsidRPr="00C50407" w:rsidRDefault="0075670A" w:rsidP="0075670A">
            <w:pPr>
              <w:rPr>
                <w:bCs/>
                <w:color w:val="000000"/>
                <w:spacing w:val="5"/>
              </w:rPr>
            </w:pPr>
            <w:r>
              <w:t xml:space="preserve">Inventory information is contained in the RFP and can be located in various locations. </w:t>
            </w:r>
          </w:p>
        </w:tc>
      </w:tr>
      <w:tr w:rsidR="0075670A" w:rsidRPr="00C50407" w14:paraId="3F5A6CBF" w14:textId="77777777" w:rsidTr="0075670A">
        <w:tc>
          <w:tcPr>
            <w:tcW w:w="540" w:type="dxa"/>
            <w:tcBorders>
              <w:top w:val="single" w:sz="4" w:space="0" w:color="auto"/>
              <w:left w:val="single" w:sz="4" w:space="0" w:color="auto"/>
              <w:bottom w:val="single" w:sz="4" w:space="0" w:color="auto"/>
              <w:right w:val="single" w:sz="4" w:space="0" w:color="auto"/>
            </w:tcBorders>
            <w:hideMark/>
          </w:tcPr>
          <w:p w14:paraId="7348D02B" w14:textId="77777777" w:rsidR="0075670A" w:rsidRPr="007D370E" w:rsidRDefault="0075670A" w:rsidP="0075670A">
            <w:r w:rsidRPr="007D370E">
              <w:t>4</w:t>
            </w:r>
          </w:p>
        </w:tc>
        <w:tc>
          <w:tcPr>
            <w:tcW w:w="4315" w:type="dxa"/>
            <w:tcBorders>
              <w:top w:val="single" w:sz="4" w:space="0" w:color="auto"/>
              <w:left w:val="single" w:sz="4" w:space="0" w:color="auto"/>
              <w:bottom w:val="single" w:sz="4" w:space="0" w:color="auto"/>
              <w:right w:val="single" w:sz="4" w:space="0" w:color="auto"/>
            </w:tcBorders>
          </w:tcPr>
          <w:p w14:paraId="4B670259" w14:textId="77777777" w:rsidR="0075670A" w:rsidRPr="00C50407" w:rsidRDefault="0075670A" w:rsidP="0075670A">
            <w:pPr>
              <w:shd w:val="clear" w:color="auto" w:fill="FFFFFF"/>
              <w:spacing w:after="200" w:line="276" w:lineRule="auto"/>
              <w:rPr>
                <w:color w:val="000000"/>
              </w:rPr>
            </w:pPr>
            <w:r w:rsidRPr="00C50407">
              <w:rPr>
                <w:color w:val="000000"/>
              </w:rPr>
              <w:t>Is a redundant and encrypted LAN-to-LAN VPN an acceptable solution to WaTech?</w:t>
            </w:r>
          </w:p>
          <w:p w14:paraId="49D1EC92" w14:textId="77777777" w:rsidR="0075670A" w:rsidRPr="00C50407" w:rsidRDefault="0075670A" w:rsidP="0075670A">
            <w:pPr>
              <w:numPr>
                <w:ilvl w:val="0"/>
                <w:numId w:val="41"/>
              </w:numPr>
              <w:shd w:val="clear" w:color="auto" w:fill="FFFFFF"/>
              <w:spacing w:after="200" w:line="276" w:lineRule="auto"/>
              <w:ind w:left="720"/>
              <w:rPr>
                <w:color w:val="000000"/>
              </w:rPr>
            </w:pPr>
            <w:r w:rsidRPr="00C50407">
              <w:rPr>
                <w:color w:val="000000"/>
              </w:rPr>
              <w:t>If yes, who is expected to provide and manage the firewalls at all locations?</w:t>
            </w:r>
          </w:p>
          <w:p w14:paraId="156D6785" w14:textId="77777777" w:rsidR="0075670A" w:rsidRPr="00C50407" w:rsidRDefault="0075670A" w:rsidP="0075670A">
            <w:pPr>
              <w:numPr>
                <w:ilvl w:val="0"/>
                <w:numId w:val="41"/>
              </w:numPr>
              <w:shd w:val="clear" w:color="auto" w:fill="FFFFFF"/>
              <w:spacing w:after="200" w:line="276" w:lineRule="auto"/>
              <w:ind w:left="720"/>
              <w:rPr>
                <w:color w:val="000000"/>
              </w:rPr>
            </w:pPr>
            <w:r w:rsidRPr="00C50407">
              <w:rPr>
                <w:color w:val="000000"/>
              </w:rPr>
              <w:t xml:space="preserve">If no, and dedicated circuits are required, please provide </w:t>
            </w:r>
            <w:r w:rsidRPr="00C50407">
              <w:lastRenderedPageBreak/>
              <w:t>NPA/NXX (area code / exchange) for the demarcation termination point.</w:t>
            </w:r>
          </w:p>
        </w:tc>
        <w:tc>
          <w:tcPr>
            <w:tcW w:w="4590" w:type="dxa"/>
            <w:tcBorders>
              <w:top w:val="single" w:sz="4" w:space="0" w:color="auto"/>
              <w:left w:val="single" w:sz="4" w:space="0" w:color="auto"/>
              <w:bottom w:val="single" w:sz="4" w:space="0" w:color="auto"/>
              <w:right w:val="single" w:sz="4" w:space="0" w:color="auto"/>
            </w:tcBorders>
          </w:tcPr>
          <w:p w14:paraId="212921ED" w14:textId="77777777" w:rsidR="0075670A" w:rsidRPr="003B3C17" w:rsidRDefault="0075670A" w:rsidP="0075670A">
            <w:r>
              <w:lastRenderedPageBreak/>
              <w:t xml:space="preserve">CTS currently utilizeda </w:t>
            </w:r>
            <w:r w:rsidRPr="003B3C17">
              <w:t>site to site IPsec VPN service we do not do layer 2 services.</w:t>
            </w:r>
          </w:p>
          <w:p w14:paraId="420734F3" w14:textId="77777777" w:rsidR="0075670A" w:rsidRPr="003B3C17" w:rsidRDefault="0075670A" w:rsidP="0075670A"/>
          <w:p w14:paraId="29871C6E" w14:textId="77777777" w:rsidR="0075670A" w:rsidRPr="00C50407" w:rsidRDefault="0075670A" w:rsidP="0075670A">
            <w:pPr>
              <w:rPr>
                <w:bCs/>
                <w:spacing w:val="5"/>
              </w:rPr>
            </w:pPr>
            <w:r w:rsidRPr="003B3C17">
              <w:t xml:space="preserve">All </w:t>
            </w:r>
            <w:r>
              <w:t xml:space="preserve">proposed </w:t>
            </w:r>
            <w:r w:rsidRPr="003B3C17">
              <w:t>solution</w:t>
            </w:r>
            <w:r>
              <w:t>s</w:t>
            </w:r>
            <w:r w:rsidRPr="003B3C17">
              <w:t xml:space="preserve"> must pass the Office of Cybersecurity </w:t>
            </w:r>
            <w:r>
              <w:t xml:space="preserve">Security </w:t>
            </w:r>
            <w:r w:rsidRPr="003B3C17">
              <w:t>Design Review</w:t>
            </w:r>
            <w:r>
              <w:t xml:space="preserve"> (SDR) process</w:t>
            </w:r>
            <w:r w:rsidRPr="003B3C17">
              <w:t xml:space="preserve"> before being deemed acceptable.</w:t>
            </w:r>
            <w:r>
              <w:t xml:space="preserve">  A SDR would take place once a contract is executed with the ASV.  </w:t>
            </w:r>
          </w:p>
        </w:tc>
      </w:tr>
      <w:tr w:rsidR="0075670A" w:rsidRPr="00C50407" w14:paraId="55055B5F" w14:textId="77777777" w:rsidTr="0075670A">
        <w:tc>
          <w:tcPr>
            <w:tcW w:w="540" w:type="dxa"/>
            <w:tcBorders>
              <w:top w:val="single" w:sz="4" w:space="0" w:color="auto"/>
              <w:left w:val="single" w:sz="4" w:space="0" w:color="auto"/>
              <w:bottom w:val="single" w:sz="4" w:space="0" w:color="auto"/>
              <w:right w:val="single" w:sz="4" w:space="0" w:color="auto"/>
            </w:tcBorders>
            <w:hideMark/>
          </w:tcPr>
          <w:p w14:paraId="0B0AAB7D" w14:textId="77777777" w:rsidR="0075670A" w:rsidRPr="007D370E" w:rsidRDefault="0075670A" w:rsidP="0075670A">
            <w:r w:rsidRPr="007D370E">
              <w:t>5</w:t>
            </w:r>
          </w:p>
        </w:tc>
        <w:tc>
          <w:tcPr>
            <w:tcW w:w="4315" w:type="dxa"/>
            <w:tcBorders>
              <w:top w:val="single" w:sz="4" w:space="0" w:color="auto"/>
              <w:left w:val="single" w:sz="4" w:space="0" w:color="auto"/>
              <w:bottom w:val="single" w:sz="4" w:space="0" w:color="auto"/>
              <w:right w:val="single" w:sz="4" w:space="0" w:color="auto"/>
            </w:tcBorders>
          </w:tcPr>
          <w:p w14:paraId="3361948E" w14:textId="77777777" w:rsidR="0075670A" w:rsidRPr="00C50407" w:rsidRDefault="0075670A" w:rsidP="0075670A">
            <w:pPr>
              <w:shd w:val="clear" w:color="auto" w:fill="FFFFFF"/>
              <w:spacing w:after="200" w:line="276" w:lineRule="auto"/>
              <w:rPr>
                <w:color w:val="000000"/>
              </w:rPr>
            </w:pPr>
            <w:r w:rsidRPr="00C50407">
              <w:rPr>
                <w:color w:val="000000"/>
              </w:rPr>
              <w:t>What are the Bandwidth requirements?</w:t>
            </w:r>
          </w:p>
        </w:tc>
        <w:tc>
          <w:tcPr>
            <w:tcW w:w="4590" w:type="dxa"/>
            <w:tcBorders>
              <w:top w:val="single" w:sz="4" w:space="0" w:color="auto"/>
              <w:left w:val="single" w:sz="4" w:space="0" w:color="auto"/>
              <w:bottom w:val="single" w:sz="4" w:space="0" w:color="auto"/>
              <w:right w:val="single" w:sz="4" w:space="0" w:color="auto"/>
            </w:tcBorders>
          </w:tcPr>
          <w:p w14:paraId="418CE3A0" w14:textId="77777777" w:rsidR="0075670A" w:rsidRPr="00C50407" w:rsidRDefault="0075670A" w:rsidP="0075670A">
            <w:pPr>
              <w:rPr>
                <w:bCs/>
                <w:color w:val="000000"/>
                <w:spacing w:val="5"/>
              </w:rPr>
            </w:pPr>
            <w:r w:rsidRPr="003B3C17">
              <w:t>This information is in the RFP and associated documents, please review the RFP and documentation.</w:t>
            </w:r>
          </w:p>
        </w:tc>
      </w:tr>
      <w:tr w:rsidR="0075670A" w:rsidRPr="00C50407" w14:paraId="10ACFC30" w14:textId="77777777" w:rsidTr="0075670A">
        <w:tc>
          <w:tcPr>
            <w:tcW w:w="540" w:type="dxa"/>
            <w:tcBorders>
              <w:top w:val="single" w:sz="4" w:space="0" w:color="auto"/>
              <w:left w:val="single" w:sz="4" w:space="0" w:color="auto"/>
              <w:bottom w:val="single" w:sz="4" w:space="0" w:color="auto"/>
              <w:right w:val="single" w:sz="4" w:space="0" w:color="auto"/>
            </w:tcBorders>
            <w:hideMark/>
          </w:tcPr>
          <w:p w14:paraId="498F3B14" w14:textId="77777777" w:rsidR="0075670A" w:rsidRPr="007D370E" w:rsidRDefault="0075670A" w:rsidP="0075670A">
            <w:r w:rsidRPr="007D370E">
              <w:t>6</w:t>
            </w:r>
          </w:p>
        </w:tc>
        <w:tc>
          <w:tcPr>
            <w:tcW w:w="4315" w:type="dxa"/>
            <w:tcBorders>
              <w:top w:val="single" w:sz="4" w:space="0" w:color="auto"/>
              <w:left w:val="single" w:sz="4" w:space="0" w:color="auto"/>
              <w:bottom w:val="single" w:sz="4" w:space="0" w:color="auto"/>
              <w:right w:val="single" w:sz="4" w:space="0" w:color="auto"/>
            </w:tcBorders>
          </w:tcPr>
          <w:p w14:paraId="16DA59DE" w14:textId="77777777" w:rsidR="0075670A" w:rsidRPr="00C50407" w:rsidRDefault="0075670A" w:rsidP="0075670A">
            <w:pPr>
              <w:shd w:val="clear" w:color="auto" w:fill="FFFFFF"/>
              <w:spacing w:after="200" w:line="276" w:lineRule="auto"/>
              <w:rPr>
                <w:color w:val="000000"/>
              </w:rPr>
            </w:pPr>
            <w:r w:rsidRPr="00C50407">
              <w:rPr>
                <w:color w:val="000000"/>
              </w:rPr>
              <w:t>RFP Section 4.8 Ownership of the Current Environment.</w:t>
            </w:r>
          </w:p>
          <w:p w14:paraId="51B646D4" w14:textId="77777777" w:rsidR="0075670A" w:rsidRPr="00C50407" w:rsidRDefault="0075670A" w:rsidP="0075670A">
            <w:pPr>
              <w:pStyle w:val="Default"/>
              <w:rPr>
                <w:rFonts w:ascii="Times New Roman" w:hAnsi="Times New Roman" w:cs="Times New Roman"/>
              </w:rPr>
            </w:pPr>
            <w:r w:rsidRPr="00C50407">
              <w:rPr>
                <w:rFonts w:ascii="Times New Roman" w:hAnsi="Times New Roman" w:cs="Times New Roman"/>
              </w:rPr>
              <w:t>Does “ownership”, include financial responsibility? If so, please provide terms, conditions, and costs associated with all in-scope hardware.</w:t>
            </w:r>
          </w:p>
        </w:tc>
        <w:tc>
          <w:tcPr>
            <w:tcW w:w="4590" w:type="dxa"/>
            <w:tcBorders>
              <w:top w:val="single" w:sz="4" w:space="0" w:color="auto"/>
              <w:left w:val="single" w:sz="4" w:space="0" w:color="auto"/>
              <w:bottom w:val="single" w:sz="4" w:space="0" w:color="auto"/>
              <w:right w:val="single" w:sz="4" w:space="0" w:color="auto"/>
            </w:tcBorders>
          </w:tcPr>
          <w:p w14:paraId="58C82129" w14:textId="77777777" w:rsidR="0075670A" w:rsidRPr="00C50407" w:rsidRDefault="0075670A" w:rsidP="0075670A">
            <w:pPr>
              <w:rPr>
                <w:bCs/>
                <w:color w:val="000000"/>
                <w:spacing w:val="5"/>
              </w:rPr>
            </w:pPr>
            <w:r>
              <w:rPr>
                <w:bCs/>
                <w:color w:val="000000"/>
                <w:spacing w:val="5"/>
              </w:rPr>
              <w:t xml:space="preserve">There is no financial responsibility associated with the current mainframe hardware – i.e. it is not financed.  </w:t>
            </w:r>
          </w:p>
        </w:tc>
      </w:tr>
      <w:tr w:rsidR="0075670A" w:rsidRPr="00C50407" w14:paraId="7D0A202E" w14:textId="77777777" w:rsidTr="0075670A">
        <w:tc>
          <w:tcPr>
            <w:tcW w:w="540" w:type="dxa"/>
            <w:tcBorders>
              <w:top w:val="single" w:sz="4" w:space="0" w:color="auto"/>
              <w:left w:val="single" w:sz="4" w:space="0" w:color="auto"/>
              <w:bottom w:val="single" w:sz="4" w:space="0" w:color="auto"/>
              <w:right w:val="single" w:sz="4" w:space="0" w:color="auto"/>
            </w:tcBorders>
            <w:hideMark/>
          </w:tcPr>
          <w:p w14:paraId="57536C31" w14:textId="77777777" w:rsidR="0075670A" w:rsidRPr="007D370E" w:rsidRDefault="0075670A" w:rsidP="0075670A">
            <w:r w:rsidRPr="007D370E">
              <w:t>7</w:t>
            </w:r>
          </w:p>
        </w:tc>
        <w:tc>
          <w:tcPr>
            <w:tcW w:w="4315" w:type="dxa"/>
            <w:tcBorders>
              <w:top w:val="single" w:sz="4" w:space="0" w:color="auto"/>
              <w:left w:val="single" w:sz="4" w:space="0" w:color="auto"/>
              <w:bottom w:val="single" w:sz="4" w:space="0" w:color="auto"/>
              <w:right w:val="single" w:sz="4" w:space="0" w:color="auto"/>
            </w:tcBorders>
          </w:tcPr>
          <w:p w14:paraId="366A7AD4" w14:textId="77777777" w:rsidR="0075670A" w:rsidRPr="00C50407" w:rsidRDefault="0075670A" w:rsidP="0075670A">
            <w:pPr>
              <w:shd w:val="clear" w:color="auto" w:fill="FFFFFF"/>
              <w:spacing w:after="200" w:line="276" w:lineRule="auto"/>
              <w:rPr>
                <w:color w:val="000000"/>
              </w:rPr>
            </w:pPr>
            <w:r w:rsidRPr="00C50407">
              <w:rPr>
                <w:color w:val="000000"/>
              </w:rPr>
              <w:t>RFP Section 4.10 Software Contract Assignment.</w:t>
            </w:r>
          </w:p>
          <w:p w14:paraId="2DF6E77D" w14:textId="77777777" w:rsidR="0075670A" w:rsidRPr="00C50407" w:rsidRDefault="0075670A" w:rsidP="0075670A">
            <w:pPr>
              <w:pStyle w:val="ListParagraph"/>
              <w:ind w:left="0"/>
              <w:contextualSpacing w:val="0"/>
              <w:rPr>
                <w:rFonts w:ascii="Times New Roman" w:hAnsi="Times New Roman"/>
                <w:color w:val="000000"/>
                <w:szCs w:val="24"/>
              </w:rPr>
            </w:pPr>
            <w:r w:rsidRPr="00C50407">
              <w:rPr>
                <w:rFonts w:ascii="Times New Roman" w:hAnsi="Times New Roman"/>
                <w:color w:val="000000"/>
                <w:szCs w:val="24"/>
              </w:rPr>
              <w:t>Does take over of current software contracts via assignment include financial responsibility? If so, please provide terms, conditions, and costs associated with in-scope software.</w:t>
            </w:r>
          </w:p>
        </w:tc>
        <w:tc>
          <w:tcPr>
            <w:tcW w:w="4590" w:type="dxa"/>
            <w:tcBorders>
              <w:top w:val="single" w:sz="4" w:space="0" w:color="auto"/>
              <w:left w:val="single" w:sz="4" w:space="0" w:color="auto"/>
              <w:bottom w:val="single" w:sz="4" w:space="0" w:color="auto"/>
              <w:right w:val="single" w:sz="4" w:space="0" w:color="auto"/>
            </w:tcBorders>
          </w:tcPr>
          <w:p w14:paraId="741B8365" w14:textId="77777777" w:rsidR="0075670A" w:rsidRDefault="0075670A" w:rsidP="0075670A">
            <w:pPr>
              <w:rPr>
                <w:bCs/>
                <w:i/>
                <w:color w:val="000000"/>
                <w:spacing w:val="5"/>
              </w:rPr>
            </w:pPr>
            <w:r>
              <w:rPr>
                <w:bCs/>
                <w:color w:val="000000"/>
                <w:spacing w:val="5"/>
              </w:rPr>
              <w:t xml:space="preserve">Section 4.10 </w:t>
            </w:r>
            <w:r>
              <w:rPr>
                <w:bCs/>
                <w:i/>
                <w:color w:val="000000"/>
                <w:spacing w:val="5"/>
              </w:rPr>
              <w:t xml:space="preserve">Software Contract Assignment </w:t>
            </w:r>
            <w:r>
              <w:rPr>
                <w:bCs/>
                <w:color w:val="000000"/>
                <w:spacing w:val="5"/>
              </w:rPr>
              <w:t xml:space="preserve">is deleted in its entirety and replaced with the following new Section 4.10 </w:t>
            </w:r>
            <w:r>
              <w:rPr>
                <w:bCs/>
                <w:i/>
                <w:color w:val="000000"/>
                <w:spacing w:val="5"/>
              </w:rPr>
              <w:t>Software Contract Assignment:</w:t>
            </w:r>
          </w:p>
          <w:p w14:paraId="5E8CA37D" w14:textId="77777777" w:rsidR="0075670A" w:rsidRDefault="0075670A" w:rsidP="0075670A">
            <w:pPr>
              <w:rPr>
                <w:bCs/>
                <w:i/>
                <w:color w:val="000000"/>
                <w:spacing w:val="5"/>
              </w:rPr>
            </w:pPr>
          </w:p>
          <w:p w14:paraId="5468DE88" w14:textId="77777777" w:rsidR="0075670A" w:rsidRDefault="0075670A" w:rsidP="0075670A">
            <w:pPr>
              <w:ind w:left="720"/>
              <w:rPr>
                <w:bCs/>
                <w:sz w:val="22"/>
                <w:szCs w:val="22"/>
              </w:rPr>
            </w:pPr>
            <w:r>
              <w:rPr>
                <w:bCs/>
                <w:sz w:val="22"/>
                <w:szCs w:val="22"/>
              </w:rPr>
              <w:t xml:space="preserve">CTS intends to assign its current contracts for software used on the IBM mainframe to the contracting Vendor.  The contracting Vendor is expected to cooperate with the parties to such contracts in order to ensure the parties will not have reasonable cause to reject the assignment the assignment of the contracts.  </w:t>
            </w:r>
          </w:p>
          <w:p w14:paraId="562DE55E" w14:textId="77777777" w:rsidR="0075670A" w:rsidRDefault="0075670A" w:rsidP="0075670A">
            <w:pPr>
              <w:ind w:left="720"/>
              <w:rPr>
                <w:bCs/>
                <w:sz w:val="22"/>
                <w:szCs w:val="22"/>
              </w:rPr>
            </w:pPr>
          </w:p>
          <w:p w14:paraId="39C51872" w14:textId="77777777" w:rsidR="0075670A" w:rsidRDefault="0075670A" w:rsidP="0075670A">
            <w:pPr>
              <w:ind w:left="720"/>
              <w:rPr>
                <w:bCs/>
                <w:sz w:val="22"/>
                <w:szCs w:val="22"/>
              </w:rPr>
            </w:pPr>
            <w:r>
              <w:rPr>
                <w:bCs/>
                <w:sz w:val="22"/>
                <w:szCs w:val="22"/>
              </w:rPr>
              <w:t>If one or more software products cannot be assigned due to the terms of the license agreement, or failure in negotiating an assignment with the manufacturer, then the ASV will be expected to acquire a license of those one or more products for CTS’ use.</w:t>
            </w:r>
          </w:p>
          <w:p w14:paraId="5947AA53" w14:textId="77777777" w:rsidR="0075670A" w:rsidRDefault="0075670A" w:rsidP="0075670A">
            <w:pPr>
              <w:ind w:left="720"/>
              <w:rPr>
                <w:bCs/>
                <w:sz w:val="22"/>
                <w:szCs w:val="22"/>
              </w:rPr>
            </w:pPr>
          </w:p>
          <w:p w14:paraId="2D5E14FC" w14:textId="77777777" w:rsidR="0075670A" w:rsidRDefault="0075670A" w:rsidP="0075670A">
            <w:pPr>
              <w:ind w:left="720"/>
              <w:rPr>
                <w:bCs/>
                <w:sz w:val="22"/>
                <w:szCs w:val="22"/>
              </w:rPr>
            </w:pPr>
            <w:r>
              <w:rPr>
                <w:bCs/>
                <w:sz w:val="22"/>
                <w:szCs w:val="22"/>
              </w:rPr>
              <w:t>The ASV will be provided copies of contract including license terms in additional to cost information.</w:t>
            </w:r>
          </w:p>
          <w:p w14:paraId="0D57D16E" w14:textId="77777777" w:rsidR="0075670A" w:rsidRPr="00C50407" w:rsidRDefault="0075670A" w:rsidP="0075670A">
            <w:pPr>
              <w:rPr>
                <w:bCs/>
                <w:color w:val="000000"/>
                <w:spacing w:val="5"/>
              </w:rPr>
            </w:pPr>
          </w:p>
        </w:tc>
      </w:tr>
      <w:tr w:rsidR="0075670A" w:rsidRPr="00C50407" w14:paraId="5870A6BC" w14:textId="77777777" w:rsidTr="0075670A">
        <w:tc>
          <w:tcPr>
            <w:tcW w:w="540" w:type="dxa"/>
            <w:tcBorders>
              <w:top w:val="single" w:sz="4" w:space="0" w:color="auto"/>
              <w:left w:val="single" w:sz="4" w:space="0" w:color="auto"/>
              <w:bottom w:val="single" w:sz="4" w:space="0" w:color="auto"/>
              <w:right w:val="single" w:sz="4" w:space="0" w:color="auto"/>
            </w:tcBorders>
            <w:hideMark/>
          </w:tcPr>
          <w:p w14:paraId="08817FE6" w14:textId="77777777" w:rsidR="0075670A" w:rsidRPr="007D370E" w:rsidRDefault="0075670A" w:rsidP="0075670A">
            <w:r w:rsidRPr="007D370E">
              <w:t>8</w:t>
            </w:r>
          </w:p>
        </w:tc>
        <w:tc>
          <w:tcPr>
            <w:tcW w:w="4315" w:type="dxa"/>
            <w:tcBorders>
              <w:top w:val="single" w:sz="4" w:space="0" w:color="auto"/>
              <w:left w:val="single" w:sz="4" w:space="0" w:color="auto"/>
              <w:bottom w:val="single" w:sz="4" w:space="0" w:color="auto"/>
              <w:right w:val="single" w:sz="4" w:space="0" w:color="auto"/>
            </w:tcBorders>
          </w:tcPr>
          <w:p w14:paraId="6B143F58" w14:textId="77777777" w:rsidR="0075670A" w:rsidRPr="00C50407" w:rsidRDefault="0075670A" w:rsidP="0075670A">
            <w:pPr>
              <w:pStyle w:val="Default"/>
              <w:rPr>
                <w:rFonts w:ascii="Times New Roman" w:hAnsi="Times New Roman" w:cs="Times New Roman"/>
              </w:rPr>
            </w:pPr>
            <w:r w:rsidRPr="00C50407">
              <w:rPr>
                <w:rFonts w:ascii="Times New Roman" w:hAnsi="Times New Roman" w:cs="Times New Roman"/>
              </w:rPr>
              <w:t>Please proved copies of a Monthly IBM invoice and the Annual S&amp;S charges for the IBM IPLA products.</w:t>
            </w:r>
          </w:p>
        </w:tc>
        <w:tc>
          <w:tcPr>
            <w:tcW w:w="4590" w:type="dxa"/>
            <w:tcBorders>
              <w:top w:val="single" w:sz="4" w:space="0" w:color="auto"/>
              <w:left w:val="single" w:sz="4" w:space="0" w:color="auto"/>
              <w:bottom w:val="single" w:sz="4" w:space="0" w:color="auto"/>
              <w:right w:val="single" w:sz="4" w:space="0" w:color="auto"/>
            </w:tcBorders>
          </w:tcPr>
          <w:p w14:paraId="02CEF3EE" w14:textId="77777777" w:rsidR="0075670A" w:rsidRPr="00C50407" w:rsidRDefault="0075670A" w:rsidP="0075670A">
            <w:pPr>
              <w:rPr>
                <w:bCs/>
                <w:color w:val="000000"/>
                <w:spacing w:val="5"/>
              </w:rPr>
            </w:pPr>
            <w:r>
              <w:rPr>
                <w:bCs/>
                <w:color w:val="000000"/>
                <w:spacing w:val="5"/>
              </w:rPr>
              <w:t xml:space="preserve">The annual IBM IPLA charge for 2019-2020 is $314,774.29.  </w:t>
            </w:r>
          </w:p>
        </w:tc>
      </w:tr>
      <w:tr w:rsidR="0075670A" w:rsidRPr="00C50407" w14:paraId="1A2CB3ED" w14:textId="77777777" w:rsidTr="0075670A">
        <w:tc>
          <w:tcPr>
            <w:tcW w:w="540" w:type="dxa"/>
            <w:tcBorders>
              <w:top w:val="single" w:sz="4" w:space="0" w:color="auto"/>
              <w:left w:val="single" w:sz="4" w:space="0" w:color="auto"/>
              <w:bottom w:val="single" w:sz="4" w:space="0" w:color="auto"/>
              <w:right w:val="single" w:sz="4" w:space="0" w:color="auto"/>
            </w:tcBorders>
            <w:hideMark/>
          </w:tcPr>
          <w:p w14:paraId="74B959C1" w14:textId="77777777" w:rsidR="0075670A" w:rsidRPr="007D370E" w:rsidRDefault="0075670A" w:rsidP="0075670A">
            <w:r w:rsidRPr="007D370E">
              <w:t>9</w:t>
            </w:r>
          </w:p>
        </w:tc>
        <w:tc>
          <w:tcPr>
            <w:tcW w:w="4315" w:type="dxa"/>
            <w:tcBorders>
              <w:top w:val="single" w:sz="4" w:space="0" w:color="auto"/>
              <w:left w:val="single" w:sz="4" w:space="0" w:color="auto"/>
              <w:bottom w:val="single" w:sz="4" w:space="0" w:color="auto"/>
              <w:right w:val="single" w:sz="4" w:space="0" w:color="auto"/>
            </w:tcBorders>
          </w:tcPr>
          <w:p w14:paraId="05B541B2" w14:textId="77777777" w:rsidR="0075670A" w:rsidRPr="00C50407" w:rsidRDefault="0075670A" w:rsidP="0075670A">
            <w:pPr>
              <w:pStyle w:val="Default"/>
              <w:rPr>
                <w:rFonts w:ascii="Times New Roman" w:hAnsi="Times New Roman" w:cs="Times New Roman"/>
              </w:rPr>
            </w:pPr>
            <w:r w:rsidRPr="00C50407">
              <w:rPr>
                <w:rFonts w:ascii="Times New Roman" w:hAnsi="Times New Roman" w:cs="Times New Roman"/>
              </w:rPr>
              <w:t>Please provide SCRT Reports for the months of June-September of 2019.</w:t>
            </w:r>
          </w:p>
        </w:tc>
        <w:tc>
          <w:tcPr>
            <w:tcW w:w="4590" w:type="dxa"/>
            <w:tcBorders>
              <w:top w:val="single" w:sz="4" w:space="0" w:color="auto"/>
              <w:left w:val="single" w:sz="4" w:space="0" w:color="auto"/>
              <w:bottom w:val="single" w:sz="4" w:space="0" w:color="auto"/>
              <w:right w:val="single" w:sz="4" w:space="0" w:color="auto"/>
            </w:tcBorders>
          </w:tcPr>
          <w:p w14:paraId="15A5F174" w14:textId="77777777" w:rsidR="0075670A" w:rsidRPr="00C50407" w:rsidRDefault="0075670A" w:rsidP="0075670A">
            <w:pPr>
              <w:rPr>
                <w:bCs/>
                <w:color w:val="000000"/>
                <w:spacing w:val="5"/>
              </w:rPr>
            </w:pPr>
            <w:r>
              <w:t>Please s</w:t>
            </w:r>
            <w:r w:rsidRPr="003B3C17">
              <w:t>ee: scrtjun19, scrtjul19, scrtaug19, scrtsep19</w:t>
            </w:r>
            <w:r>
              <w:t xml:space="preserve">, attached to this amendment.  </w:t>
            </w:r>
          </w:p>
        </w:tc>
      </w:tr>
      <w:tr w:rsidR="0075670A" w:rsidRPr="00C50407" w14:paraId="2A26EB88" w14:textId="77777777" w:rsidTr="0075670A">
        <w:tc>
          <w:tcPr>
            <w:tcW w:w="540" w:type="dxa"/>
            <w:tcBorders>
              <w:top w:val="single" w:sz="4" w:space="0" w:color="auto"/>
              <w:left w:val="single" w:sz="4" w:space="0" w:color="auto"/>
              <w:bottom w:val="single" w:sz="4" w:space="0" w:color="auto"/>
              <w:right w:val="single" w:sz="4" w:space="0" w:color="auto"/>
            </w:tcBorders>
            <w:hideMark/>
          </w:tcPr>
          <w:p w14:paraId="3FFF5B32" w14:textId="77777777" w:rsidR="0075670A" w:rsidRPr="007D370E" w:rsidRDefault="0075670A" w:rsidP="0075670A">
            <w:pPr>
              <w:pStyle w:val="Default"/>
              <w:rPr>
                <w:rFonts w:ascii="Times New Roman" w:hAnsi="Times New Roman" w:cs="Times New Roman"/>
              </w:rPr>
            </w:pPr>
            <w:r w:rsidRPr="007D370E">
              <w:rPr>
                <w:rFonts w:ascii="Times New Roman" w:hAnsi="Times New Roman" w:cs="Times New Roman"/>
              </w:rPr>
              <w:lastRenderedPageBreak/>
              <w:t>10</w:t>
            </w:r>
          </w:p>
        </w:tc>
        <w:tc>
          <w:tcPr>
            <w:tcW w:w="4315" w:type="dxa"/>
            <w:tcBorders>
              <w:top w:val="single" w:sz="4" w:space="0" w:color="auto"/>
              <w:left w:val="single" w:sz="4" w:space="0" w:color="auto"/>
              <w:bottom w:val="single" w:sz="4" w:space="0" w:color="auto"/>
              <w:right w:val="single" w:sz="4" w:space="0" w:color="auto"/>
            </w:tcBorders>
          </w:tcPr>
          <w:p w14:paraId="425A6DAC" w14:textId="77777777" w:rsidR="0075670A" w:rsidRPr="00C50407" w:rsidRDefault="0075670A" w:rsidP="0075670A">
            <w:pPr>
              <w:shd w:val="clear" w:color="auto" w:fill="FFFFFF"/>
              <w:spacing w:line="276" w:lineRule="auto"/>
              <w:rPr>
                <w:color w:val="000000"/>
              </w:rPr>
            </w:pPr>
            <w:r w:rsidRPr="00C50407">
              <w:rPr>
                <w:color w:val="000000"/>
              </w:rPr>
              <w:t>Please provide an organization chart or list of current mainframe staff support.</w:t>
            </w:r>
          </w:p>
        </w:tc>
        <w:tc>
          <w:tcPr>
            <w:tcW w:w="4590" w:type="dxa"/>
            <w:tcBorders>
              <w:top w:val="single" w:sz="4" w:space="0" w:color="auto"/>
              <w:left w:val="single" w:sz="4" w:space="0" w:color="auto"/>
              <w:bottom w:val="single" w:sz="4" w:space="0" w:color="auto"/>
              <w:right w:val="single" w:sz="4" w:space="0" w:color="auto"/>
            </w:tcBorders>
          </w:tcPr>
          <w:p w14:paraId="222E3787" w14:textId="77777777" w:rsidR="0075670A" w:rsidRPr="003B3C17" w:rsidRDefault="0075670A" w:rsidP="0075670A">
            <w:r w:rsidRPr="003B3C17">
              <w:t>The mainframe team is comprised of 14 employees</w:t>
            </w:r>
          </w:p>
          <w:p w14:paraId="6214F9ED" w14:textId="77777777" w:rsidR="0075670A" w:rsidRPr="003B3C17" w:rsidRDefault="0075670A" w:rsidP="0075670A">
            <w:pPr>
              <w:pStyle w:val="ListParagraph"/>
              <w:numPr>
                <w:ilvl w:val="0"/>
                <w:numId w:val="49"/>
              </w:numPr>
              <w:spacing w:after="0" w:line="240" w:lineRule="auto"/>
              <w:rPr>
                <w:rFonts w:ascii="Times New Roman" w:eastAsia="Times New Roman" w:hAnsi="Times New Roman"/>
                <w:szCs w:val="24"/>
              </w:rPr>
            </w:pPr>
            <w:r w:rsidRPr="003B3C17">
              <w:rPr>
                <w:rFonts w:ascii="Times New Roman" w:eastAsia="Times New Roman" w:hAnsi="Times New Roman"/>
                <w:szCs w:val="24"/>
              </w:rPr>
              <w:t>Manager / Service Owner</w:t>
            </w:r>
          </w:p>
          <w:p w14:paraId="59C4E8AA" w14:textId="77777777" w:rsidR="0075670A" w:rsidRPr="003B3C17" w:rsidRDefault="0075670A" w:rsidP="0075670A">
            <w:pPr>
              <w:pStyle w:val="ListParagraph"/>
              <w:numPr>
                <w:ilvl w:val="0"/>
                <w:numId w:val="49"/>
              </w:numPr>
              <w:spacing w:after="0" w:line="240" w:lineRule="auto"/>
              <w:rPr>
                <w:rFonts w:ascii="Times New Roman" w:eastAsia="Times New Roman" w:hAnsi="Times New Roman"/>
                <w:szCs w:val="24"/>
              </w:rPr>
            </w:pPr>
            <w:r w:rsidRPr="003B3C17">
              <w:rPr>
                <w:rFonts w:ascii="Times New Roman" w:eastAsia="Times New Roman" w:hAnsi="Times New Roman"/>
                <w:szCs w:val="24"/>
              </w:rPr>
              <w:t>Supervisor</w:t>
            </w:r>
          </w:p>
          <w:p w14:paraId="721EAD5A" w14:textId="77777777" w:rsidR="0075670A" w:rsidRPr="003B3C17" w:rsidRDefault="0075670A" w:rsidP="0075670A">
            <w:pPr>
              <w:pStyle w:val="ListParagraph"/>
              <w:numPr>
                <w:ilvl w:val="0"/>
                <w:numId w:val="49"/>
              </w:numPr>
              <w:spacing w:after="0" w:line="240" w:lineRule="auto"/>
              <w:rPr>
                <w:rFonts w:ascii="Times New Roman" w:eastAsia="Times New Roman" w:hAnsi="Times New Roman"/>
                <w:szCs w:val="24"/>
              </w:rPr>
            </w:pPr>
            <w:r w:rsidRPr="003B3C17">
              <w:rPr>
                <w:rFonts w:ascii="Times New Roman" w:eastAsia="Times New Roman" w:hAnsi="Times New Roman"/>
                <w:szCs w:val="24"/>
              </w:rPr>
              <w:t>Mainframe Architect</w:t>
            </w:r>
          </w:p>
          <w:p w14:paraId="1DED4F9B" w14:textId="77777777" w:rsidR="0075670A" w:rsidRPr="003B3C17" w:rsidRDefault="0075670A" w:rsidP="0075670A">
            <w:pPr>
              <w:pStyle w:val="ListParagraph"/>
              <w:numPr>
                <w:ilvl w:val="0"/>
                <w:numId w:val="49"/>
              </w:numPr>
              <w:spacing w:after="0" w:line="240" w:lineRule="auto"/>
              <w:rPr>
                <w:rFonts w:ascii="Times New Roman" w:eastAsia="Times New Roman" w:hAnsi="Times New Roman"/>
                <w:szCs w:val="24"/>
              </w:rPr>
            </w:pPr>
            <w:r w:rsidRPr="003B3C17">
              <w:rPr>
                <w:rFonts w:ascii="Times New Roman" w:eastAsia="Times New Roman" w:hAnsi="Times New Roman"/>
                <w:szCs w:val="24"/>
              </w:rPr>
              <w:t>2 System Administrators</w:t>
            </w:r>
          </w:p>
          <w:p w14:paraId="3413B52A" w14:textId="77777777" w:rsidR="0075670A" w:rsidRPr="003B3C17" w:rsidRDefault="0075670A" w:rsidP="0075670A">
            <w:pPr>
              <w:pStyle w:val="ListParagraph"/>
              <w:numPr>
                <w:ilvl w:val="0"/>
                <w:numId w:val="49"/>
              </w:numPr>
              <w:spacing w:after="0" w:line="240" w:lineRule="auto"/>
              <w:rPr>
                <w:rFonts w:ascii="Times New Roman" w:eastAsia="Times New Roman" w:hAnsi="Times New Roman"/>
                <w:szCs w:val="24"/>
              </w:rPr>
            </w:pPr>
            <w:r w:rsidRPr="003B3C17">
              <w:rPr>
                <w:rFonts w:ascii="Times New Roman" w:eastAsia="Times New Roman" w:hAnsi="Times New Roman"/>
                <w:szCs w:val="24"/>
              </w:rPr>
              <w:t>2 Storage Administrators</w:t>
            </w:r>
          </w:p>
          <w:p w14:paraId="7319ED83" w14:textId="77777777" w:rsidR="0075670A" w:rsidRPr="003B3C17" w:rsidRDefault="0075670A" w:rsidP="0075670A">
            <w:pPr>
              <w:pStyle w:val="ListParagraph"/>
              <w:numPr>
                <w:ilvl w:val="0"/>
                <w:numId w:val="49"/>
              </w:numPr>
              <w:spacing w:after="0" w:line="240" w:lineRule="auto"/>
              <w:rPr>
                <w:rFonts w:ascii="Times New Roman" w:eastAsia="Times New Roman" w:hAnsi="Times New Roman"/>
                <w:szCs w:val="24"/>
              </w:rPr>
            </w:pPr>
            <w:r w:rsidRPr="003B3C17">
              <w:rPr>
                <w:rFonts w:ascii="Times New Roman" w:eastAsia="Times New Roman" w:hAnsi="Times New Roman"/>
                <w:szCs w:val="24"/>
              </w:rPr>
              <w:t>1 RACF Administrator</w:t>
            </w:r>
          </w:p>
          <w:p w14:paraId="44B9B1F3" w14:textId="77777777" w:rsidR="0075670A" w:rsidRPr="003B3C17" w:rsidRDefault="0075670A" w:rsidP="0075670A">
            <w:pPr>
              <w:pStyle w:val="ListParagraph"/>
              <w:numPr>
                <w:ilvl w:val="0"/>
                <w:numId w:val="49"/>
              </w:numPr>
              <w:spacing w:after="0" w:line="240" w:lineRule="auto"/>
              <w:rPr>
                <w:rFonts w:ascii="Times New Roman" w:eastAsia="Times New Roman" w:hAnsi="Times New Roman"/>
                <w:szCs w:val="24"/>
              </w:rPr>
            </w:pPr>
            <w:r w:rsidRPr="003B3C17">
              <w:rPr>
                <w:rFonts w:ascii="Times New Roman" w:eastAsia="Times New Roman" w:hAnsi="Times New Roman"/>
                <w:szCs w:val="24"/>
              </w:rPr>
              <w:t>2 CICS/MQ Administrators</w:t>
            </w:r>
          </w:p>
          <w:p w14:paraId="22EC9EC1" w14:textId="77777777" w:rsidR="0075670A" w:rsidRPr="003B3C17" w:rsidRDefault="0075670A" w:rsidP="0075670A">
            <w:pPr>
              <w:pStyle w:val="ListParagraph"/>
              <w:numPr>
                <w:ilvl w:val="0"/>
                <w:numId w:val="49"/>
              </w:numPr>
              <w:spacing w:after="0" w:line="240" w:lineRule="auto"/>
              <w:rPr>
                <w:rFonts w:ascii="Times New Roman" w:eastAsia="Times New Roman" w:hAnsi="Times New Roman"/>
                <w:szCs w:val="24"/>
              </w:rPr>
            </w:pPr>
            <w:r w:rsidRPr="003B3C17">
              <w:rPr>
                <w:rFonts w:ascii="Times New Roman" w:eastAsia="Times New Roman" w:hAnsi="Times New Roman"/>
                <w:szCs w:val="24"/>
              </w:rPr>
              <w:t>3 DB Administrators</w:t>
            </w:r>
          </w:p>
          <w:p w14:paraId="6A932608" w14:textId="77777777" w:rsidR="0075670A" w:rsidRPr="003B3C17" w:rsidRDefault="0075670A" w:rsidP="0075670A">
            <w:pPr>
              <w:pStyle w:val="ListParagraph"/>
              <w:numPr>
                <w:ilvl w:val="0"/>
                <w:numId w:val="49"/>
              </w:numPr>
              <w:spacing w:after="0" w:line="240" w:lineRule="auto"/>
              <w:rPr>
                <w:rFonts w:ascii="Times New Roman" w:eastAsia="Times New Roman" w:hAnsi="Times New Roman"/>
                <w:szCs w:val="24"/>
              </w:rPr>
            </w:pPr>
            <w:r w:rsidRPr="003B3C17">
              <w:rPr>
                <w:rFonts w:ascii="Times New Roman" w:eastAsia="Times New Roman" w:hAnsi="Times New Roman"/>
                <w:szCs w:val="24"/>
              </w:rPr>
              <w:t>1 Utilities Administrator (CA7, EOS, VPS, TPX, etc)</w:t>
            </w:r>
          </w:p>
        </w:tc>
      </w:tr>
      <w:tr w:rsidR="0075670A" w:rsidRPr="00C50407" w14:paraId="2006E053" w14:textId="77777777" w:rsidTr="0075670A">
        <w:tc>
          <w:tcPr>
            <w:tcW w:w="540" w:type="dxa"/>
            <w:tcBorders>
              <w:top w:val="single" w:sz="4" w:space="0" w:color="auto"/>
              <w:left w:val="single" w:sz="4" w:space="0" w:color="auto"/>
              <w:bottom w:val="single" w:sz="4" w:space="0" w:color="auto"/>
              <w:right w:val="single" w:sz="4" w:space="0" w:color="auto"/>
            </w:tcBorders>
          </w:tcPr>
          <w:p w14:paraId="32268617" w14:textId="77777777" w:rsidR="0075670A" w:rsidRPr="007D370E" w:rsidRDefault="0075670A" w:rsidP="0075670A">
            <w:r w:rsidRPr="007D370E">
              <w:t>11</w:t>
            </w:r>
          </w:p>
        </w:tc>
        <w:tc>
          <w:tcPr>
            <w:tcW w:w="4315" w:type="dxa"/>
            <w:tcBorders>
              <w:top w:val="single" w:sz="4" w:space="0" w:color="auto"/>
              <w:left w:val="single" w:sz="4" w:space="0" w:color="auto"/>
              <w:bottom w:val="single" w:sz="4" w:space="0" w:color="auto"/>
              <w:right w:val="single" w:sz="4" w:space="0" w:color="auto"/>
            </w:tcBorders>
          </w:tcPr>
          <w:p w14:paraId="0AF2F75A" w14:textId="77777777" w:rsidR="0075670A" w:rsidRPr="00C50407" w:rsidRDefault="0075670A" w:rsidP="0075670A">
            <w:pPr>
              <w:shd w:val="clear" w:color="auto" w:fill="FFFFFF"/>
              <w:spacing w:after="200" w:line="276" w:lineRule="auto"/>
              <w:rPr>
                <w:color w:val="000000"/>
              </w:rPr>
            </w:pPr>
            <w:r w:rsidRPr="00C50407">
              <w:rPr>
                <w:color w:val="000000"/>
              </w:rPr>
              <w:t xml:space="preserve">Please confirm which of the below statements is accurate: </w:t>
            </w:r>
          </w:p>
          <w:p w14:paraId="2607E6C1" w14:textId="77777777" w:rsidR="0075670A" w:rsidRPr="00C50407" w:rsidRDefault="0075670A" w:rsidP="0075670A">
            <w:pPr>
              <w:shd w:val="clear" w:color="auto" w:fill="FFFFFF"/>
              <w:spacing w:after="200" w:line="276" w:lineRule="auto"/>
            </w:pPr>
            <w:r w:rsidRPr="00C50407">
              <w:t>RFP Section 3.15. Minority and Women’s Business Enterprises (MWBE)</w:t>
            </w:r>
          </w:p>
          <w:p w14:paraId="182C304A" w14:textId="77777777" w:rsidR="0075670A" w:rsidRPr="00C50407" w:rsidRDefault="0075670A" w:rsidP="0075670A">
            <w:pPr>
              <w:pStyle w:val="ListParagraph"/>
              <w:numPr>
                <w:ilvl w:val="1"/>
                <w:numId w:val="40"/>
              </w:numPr>
              <w:shd w:val="clear" w:color="auto" w:fill="FFFFFF"/>
              <w:tabs>
                <w:tab w:val="left" w:pos="361"/>
              </w:tabs>
              <w:spacing w:after="0" w:line="240" w:lineRule="auto"/>
              <w:ind w:left="691"/>
              <w:rPr>
                <w:rFonts w:ascii="Times New Roman" w:hAnsi="Times New Roman"/>
                <w:szCs w:val="24"/>
              </w:rPr>
            </w:pPr>
            <w:r w:rsidRPr="00C50407">
              <w:rPr>
                <w:rFonts w:ascii="Times New Roman" w:hAnsi="Times New Roman"/>
                <w:b/>
                <w:bCs/>
                <w:i/>
                <w:iCs/>
                <w:szCs w:val="24"/>
              </w:rPr>
              <w:t>No minimum level</w:t>
            </w:r>
            <w:r w:rsidRPr="00C50407">
              <w:rPr>
                <w:rFonts w:ascii="Times New Roman" w:hAnsi="Times New Roman"/>
                <w:szCs w:val="24"/>
              </w:rPr>
              <w:t xml:space="preserve"> of MWBE participation is required as a condition of receiving an award and </w:t>
            </w:r>
            <w:r w:rsidRPr="00C50407">
              <w:rPr>
                <w:rFonts w:ascii="Times New Roman" w:hAnsi="Times New Roman"/>
                <w:b/>
                <w:bCs/>
                <w:i/>
                <w:iCs/>
                <w:szCs w:val="24"/>
              </w:rPr>
              <w:t>no preference</w:t>
            </w:r>
            <w:r w:rsidRPr="00C50407">
              <w:rPr>
                <w:rFonts w:ascii="Times New Roman" w:hAnsi="Times New Roman"/>
                <w:szCs w:val="24"/>
              </w:rPr>
              <w:t xml:space="preserve"> will be included in the evaluation of Responses in accordance with chapter 39 RCW.  </w:t>
            </w:r>
          </w:p>
          <w:p w14:paraId="724546DE" w14:textId="77777777" w:rsidR="0075670A" w:rsidRPr="00C50407" w:rsidRDefault="0075670A" w:rsidP="0075670A">
            <w:pPr>
              <w:pStyle w:val="Heading2Para"/>
              <w:numPr>
                <w:ilvl w:val="1"/>
                <w:numId w:val="40"/>
              </w:numPr>
              <w:ind w:left="720"/>
              <w:rPr>
                <w:rFonts w:eastAsia="Calibri"/>
                <w:sz w:val="24"/>
                <w:szCs w:val="24"/>
              </w:rPr>
            </w:pPr>
            <w:r w:rsidRPr="00C50407">
              <w:rPr>
                <w:rFonts w:eastAsia="Calibri"/>
                <w:sz w:val="24"/>
                <w:szCs w:val="24"/>
              </w:rPr>
              <w:t>Appendix C MWBE Participating Form</w:t>
            </w:r>
          </w:p>
          <w:p w14:paraId="66BCB77F" w14:textId="77777777" w:rsidR="0075670A" w:rsidRPr="00C50407" w:rsidRDefault="0075670A" w:rsidP="0075670A">
            <w:pPr>
              <w:pStyle w:val="Heading2Para"/>
              <w:ind w:left="720" w:firstLine="0"/>
              <w:rPr>
                <w:rFonts w:eastAsia="Calibri"/>
                <w:sz w:val="24"/>
                <w:szCs w:val="24"/>
              </w:rPr>
            </w:pPr>
            <w:bookmarkStart w:id="879" w:name="_Hlk24619279"/>
            <w:r w:rsidRPr="00C50407">
              <w:rPr>
                <w:rFonts w:eastAsia="Calibri"/>
                <w:sz w:val="24"/>
                <w:szCs w:val="24"/>
              </w:rPr>
              <w:t xml:space="preserve">In accordance with WAC 326-30-046, CTS goals for acquisitions have been </w:t>
            </w:r>
            <w:r w:rsidRPr="00C50407">
              <w:rPr>
                <w:rFonts w:eastAsia="Calibri"/>
                <w:b/>
                <w:bCs/>
                <w:i/>
                <w:iCs/>
                <w:sz w:val="24"/>
                <w:szCs w:val="24"/>
              </w:rPr>
              <w:t>established as follows:  12% MBE or WBE.</w:t>
            </w:r>
          </w:p>
          <w:bookmarkEnd w:id="879"/>
          <w:p w14:paraId="70D85EEC" w14:textId="77777777" w:rsidR="0075670A" w:rsidRPr="00C50407" w:rsidRDefault="0075670A" w:rsidP="0075670A"/>
        </w:tc>
        <w:tc>
          <w:tcPr>
            <w:tcW w:w="4590" w:type="dxa"/>
            <w:tcBorders>
              <w:top w:val="single" w:sz="4" w:space="0" w:color="auto"/>
              <w:left w:val="single" w:sz="4" w:space="0" w:color="auto"/>
              <w:bottom w:val="single" w:sz="4" w:space="0" w:color="auto"/>
              <w:right w:val="single" w:sz="4" w:space="0" w:color="auto"/>
            </w:tcBorders>
          </w:tcPr>
          <w:p w14:paraId="37BE7121" w14:textId="77777777" w:rsidR="0075670A" w:rsidRPr="00C50407" w:rsidRDefault="0075670A" w:rsidP="0075670A">
            <w:pPr>
              <w:rPr>
                <w:bCs/>
                <w:color w:val="000000"/>
                <w:spacing w:val="5"/>
              </w:rPr>
            </w:pPr>
            <w:r>
              <w:rPr>
                <w:bCs/>
                <w:color w:val="000000"/>
                <w:spacing w:val="5"/>
              </w:rPr>
              <w:t>While CTS may have laudatory goals for MWBE participation, there is no minimum level of participation required to submit an RFP Response, nor is any preference given in the evaluation or otherwise.</w:t>
            </w:r>
          </w:p>
        </w:tc>
      </w:tr>
      <w:tr w:rsidR="0075670A" w:rsidRPr="00C50407" w14:paraId="06F883EB" w14:textId="77777777" w:rsidTr="0075670A">
        <w:tc>
          <w:tcPr>
            <w:tcW w:w="540" w:type="dxa"/>
            <w:tcBorders>
              <w:top w:val="single" w:sz="4" w:space="0" w:color="auto"/>
              <w:left w:val="single" w:sz="4" w:space="0" w:color="auto"/>
              <w:bottom w:val="single" w:sz="4" w:space="0" w:color="auto"/>
              <w:right w:val="single" w:sz="4" w:space="0" w:color="auto"/>
            </w:tcBorders>
          </w:tcPr>
          <w:p w14:paraId="42D881C1" w14:textId="77777777" w:rsidR="0075670A" w:rsidRPr="007D370E" w:rsidRDefault="0075670A" w:rsidP="0075670A">
            <w:r w:rsidRPr="007D370E">
              <w:t>12</w:t>
            </w:r>
          </w:p>
        </w:tc>
        <w:tc>
          <w:tcPr>
            <w:tcW w:w="4315" w:type="dxa"/>
            <w:tcBorders>
              <w:top w:val="single" w:sz="4" w:space="0" w:color="auto"/>
              <w:left w:val="single" w:sz="4" w:space="0" w:color="auto"/>
              <w:bottom w:val="single" w:sz="4" w:space="0" w:color="auto"/>
              <w:right w:val="single" w:sz="4" w:space="0" w:color="auto"/>
            </w:tcBorders>
          </w:tcPr>
          <w:p w14:paraId="06F6AC66" w14:textId="77777777" w:rsidR="0075670A" w:rsidRPr="00C50407" w:rsidRDefault="0075670A" w:rsidP="0075670A">
            <w:r w:rsidRPr="00C50407">
              <w:t>Variable pricing is requested for increase and decrease in resource utilization. What are the projections for increases or decreases over the term of the solution?</w:t>
            </w:r>
          </w:p>
          <w:p w14:paraId="40406C05" w14:textId="77777777" w:rsidR="0075670A" w:rsidRPr="00C50407" w:rsidRDefault="0075670A" w:rsidP="0075670A"/>
        </w:tc>
        <w:tc>
          <w:tcPr>
            <w:tcW w:w="4590" w:type="dxa"/>
            <w:tcBorders>
              <w:top w:val="single" w:sz="4" w:space="0" w:color="auto"/>
              <w:left w:val="single" w:sz="4" w:space="0" w:color="auto"/>
              <w:bottom w:val="single" w:sz="4" w:space="0" w:color="auto"/>
              <w:right w:val="single" w:sz="4" w:space="0" w:color="auto"/>
            </w:tcBorders>
          </w:tcPr>
          <w:p w14:paraId="027CC0AE" w14:textId="77777777" w:rsidR="0075670A" w:rsidRPr="00C50407" w:rsidRDefault="0075670A" w:rsidP="0075670A">
            <w:pPr>
              <w:rPr>
                <w:bCs/>
                <w:color w:val="000000"/>
                <w:spacing w:val="5"/>
              </w:rPr>
            </w:pPr>
            <w:r>
              <w:t>CTS’ mainframe c</w:t>
            </w:r>
            <w:r w:rsidRPr="003B3C17">
              <w:t xml:space="preserve">ustomer base is declining however CTS is not the application owner.  </w:t>
            </w:r>
            <w:r>
              <w:t>Only c</w:t>
            </w:r>
            <w:r w:rsidRPr="003B3C17">
              <w:t xml:space="preserve">ustomer agencies </w:t>
            </w:r>
            <w:r>
              <w:t>can</w:t>
            </w:r>
            <w:r w:rsidRPr="003B3C17">
              <w:t xml:space="preserve"> provide projections on their applications and/or business needs.</w:t>
            </w:r>
            <w:r>
              <w:rPr>
                <w:bCs/>
                <w:color w:val="000000"/>
                <w:spacing w:val="5"/>
              </w:rPr>
              <w:t xml:space="preserve">  </w:t>
            </w:r>
          </w:p>
        </w:tc>
      </w:tr>
      <w:tr w:rsidR="0075670A" w:rsidRPr="00C50407" w14:paraId="223E4B07" w14:textId="77777777" w:rsidTr="0075670A">
        <w:tc>
          <w:tcPr>
            <w:tcW w:w="540" w:type="dxa"/>
            <w:tcBorders>
              <w:top w:val="single" w:sz="4" w:space="0" w:color="auto"/>
              <w:left w:val="single" w:sz="4" w:space="0" w:color="auto"/>
              <w:bottom w:val="single" w:sz="4" w:space="0" w:color="auto"/>
              <w:right w:val="single" w:sz="4" w:space="0" w:color="auto"/>
            </w:tcBorders>
          </w:tcPr>
          <w:p w14:paraId="06E98467" w14:textId="77777777" w:rsidR="0075670A" w:rsidRPr="007D370E" w:rsidRDefault="0075670A" w:rsidP="0075670A">
            <w:r w:rsidRPr="007D370E">
              <w:t>13</w:t>
            </w:r>
          </w:p>
        </w:tc>
        <w:tc>
          <w:tcPr>
            <w:tcW w:w="4315" w:type="dxa"/>
            <w:tcBorders>
              <w:top w:val="single" w:sz="4" w:space="0" w:color="auto"/>
              <w:left w:val="single" w:sz="4" w:space="0" w:color="auto"/>
              <w:bottom w:val="single" w:sz="4" w:space="0" w:color="auto"/>
              <w:right w:val="single" w:sz="4" w:space="0" w:color="auto"/>
            </w:tcBorders>
          </w:tcPr>
          <w:p w14:paraId="4789061A" w14:textId="77777777" w:rsidR="0075670A" w:rsidRPr="00C50407" w:rsidRDefault="0075670A" w:rsidP="0075670A">
            <w:r w:rsidRPr="00C50407">
              <w:t>Please confirm ISG description of 112 database subsystems, and please provide the breakout between DB2 and Adabas, and production vs dev/test.</w:t>
            </w:r>
          </w:p>
          <w:p w14:paraId="6EBBE1D9" w14:textId="77777777" w:rsidR="0075670A" w:rsidRPr="00C50407" w:rsidRDefault="0075670A" w:rsidP="0075670A"/>
        </w:tc>
        <w:tc>
          <w:tcPr>
            <w:tcW w:w="4590" w:type="dxa"/>
            <w:tcBorders>
              <w:top w:val="single" w:sz="4" w:space="0" w:color="auto"/>
              <w:left w:val="single" w:sz="4" w:space="0" w:color="auto"/>
              <w:bottom w:val="single" w:sz="4" w:space="0" w:color="auto"/>
              <w:right w:val="single" w:sz="4" w:space="0" w:color="auto"/>
            </w:tcBorders>
          </w:tcPr>
          <w:p w14:paraId="38D422F1" w14:textId="77777777" w:rsidR="0075670A" w:rsidRPr="00681970" w:rsidRDefault="0075670A" w:rsidP="0075670A">
            <w:r w:rsidRPr="00681970">
              <w:t>DB2:</w:t>
            </w:r>
          </w:p>
          <w:p w14:paraId="3D4D3A9D" w14:textId="77777777" w:rsidR="0075670A" w:rsidRPr="003B3C17" w:rsidRDefault="0075670A" w:rsidP="0075670A">
            <w:pPr>
              <w:pStyle w:val="ListParagraph"/>
              <w:numPr>
                <w:ilvl w:val="0"/>
                <w:numId w:val="54"/>
              </w:numPr>
              <w:spacing w:after="0" w:line="240" w:lineRule="auto"/>
              <w:rPr>
                <w:rFonts w:ascii="Times New Roman" w:hAnsi="Times New Roman"/>
                <w:szCs w:val="24"/>
              </w:rPr>
            </w:pPr>
            <w:r w:rsidRPr="003B3C17">
              <w:rPr>
                <w:rFonts w:ascii="Times New Roman" w:hAnsi="Times New Roman"/>
                <w:szCs w:val="24"/>
              </w:rPr>
              <w:t>4 Production</w:t>
            </w:r>
          </w:p>
          <w:p w14:paraId="56CE6250" w14:textId="77777777" w:rsidR="0075670A" w:rsidRPr="003B3C17" w:rsidRDefault="0075670A" w:rsidP="0075670A">
            <w:pPr>
              <w:pStyle w:val="ListParagraph"/>
              <w:numPr>
                <w:ilvl w:val="0"/>
                <w:numId w:val="54"/>
              </w:numPr>
              <w:spacing w:after="0" w:line="240" w:lineRule="auto"/>
              <w:rPr>
                <w:rFonts w:ascii="Times New Roman" w:hAnsi="Times New Roman"/>
                <w:szCs w:val="24"/>
              </w:rPr>
            </w:pPr>
            <w:r w:rsidRPr="003B3C17">
              <w:rPr>
                <w:rFonts w:ascii="Times New Roman" w:hAnsi="Times New Roman"/>
                <w:szCs w:val="24"/>
              </w:rPr>
              <w:t>17 Development / Test</w:t>
            </w:r>
          </w:p>
          <w:p w14:paraId="469E89A1" w14:textId="77777777" w:rsidR="0075670A" w:rsidRPr="00681970" w:rsidRDefault="0075670A" w:rsidP="0075670A">
            <w:r w:rsidRPr="00681970">
              <w:t>ADABAS:</w:t>
            </w:r>
          </w:p>
          <w:p w14:paraId="4B12B4E9" w14:textId="77777777" w:rsidR="0075670A" w:rsidRPr="003B3C17" w:rsidRDefault="0075670A" w:rsidP="0075670A">
            <w:pPr>
              <w:pStyle w:val="ListParagraph"/>
              <w:numPr>
                <w:ilvl w:val="0"/>
                <w:numId w:val="55"/>
              </w:numPr>
              <w:spacing w:after="0" w:line="240" w:lineRule="auto"/>
              <w:rPr>
                <w:rFonts w:ascii="Times New Roman" w:hAnsi="Times New Roman"/>
                <w:szCs w:val="24"/>
              </w:rPr>
            </w:pPr>
            <w:r w:rsidRPr="003B3C17">
              <w:rPr>
                <w:rFonts w:ascii="Times New Roman" w:hAnsi="Times New Roman"/>
                <w:szCs w:val="24"/>
              </w:rPr>
              <w:t>17 Production</w:t>
            </w:r>
          </w:p>
          <w:p w14:paraId="27B33D2A" w14:textId="77777777" w:rsidR="0075670A" w:rsidRPr="003B3C17" w:rsidRDefault="0075670A" w:rsidP="0075670A">
            <w:pPr>
              <w:pStyle w:val="ListParagraph"/>
              <w:numPr>
                <w:ilvl w:val="0"/>
                <w:numId w:val="55"/>
              </w:numPr>
              <w:spacing w:after="0" w:line="240" w:lineRule="auto"/>
              <w:rPr>
                <w:bCs/>
                <w:color w:val="000000"/>
                <w:spacing w:val="5"/>
                <w:szCs w:val="24"/>
              </w:rPr>
            </w:pPr>
            <w:r w:rsidRPr="003B3C17">
              <w:rPr>
                <w:rFonts w:ascii="Times New Roman" w:hAnsi="Times New Roman"/>
                <w:szCs w:val="24"/>
              </w:rPr>
              <w:t>61 Development / Test</w:t>
            </w:r>
          </w:p>
        </w:tc>
      </w:tr>
      <w:tr w:rsidR="0075670A" w:rsidRPr="00C50407" w14:paraId="0D261587" w14:textId="77777777" w:rsidTr="0075670A">
        <w:tc>
          <w:tcPr>
            <w:tcW w:w="540" w:type="dxa"/>
            <w:tcBorders>
              <w:top w:val="single" w:sz="4" w:space="0" w:color="auto"/>
              <w:left w:val="single" w:sz="4" w:space="0" w:color="auto"/>
              <w:bottom w:val="single" w:sz="4" w:space="0" w:color="auto"/>
              <w:right w:val="single" w:sz="4" w:space="0" w:color="auto"/>
            </w:tcBorders>
          </w:tcPr>
          <w:p w14:paraId="4AD10C0E" w14:textId="77777777" w:rsidR="0075670A" w:rsidRPr="007D370E" w:rsidRDefault="0075670A" w:rsidP="0075670A">
            <w:r w:rsidRPr="007D370E">
              <w:t>14</w:t>
            </w:r>
          </w:p>
        </w:tc>
        <w:tc>
          <w:tcPr>
            <w:tcW w:w="4315" w:type="dxa"/>
            <w:tcBorders>
              <w:top w:val="single" w:sz="4" w:space="0" w:color="auto"/>
              <w:left w:val="single" w:sz="4" w:space="0" w:color="auto"/>
              <w:bottom w:val="single" w:sz="4" w:space="0" w:color="auto"/>
              <w:right w:val="single" w:sz="4" w:space="0" w:color="auto"/>
            </w:tcBorders>
          </w:tcPr>
          <w:p w14:paraId="50C85DFC" w14:textId="77777777" w:rsidR="0075670A" w:rsidRPr="00C50407" w:rsidRDefault="0075670A" w:rsidP="0075670A">
            <w:r w:rsidRPr="00C50407">
              <w:t xml:space="preserve">Please confirm ISG description of 17 production online transaction instances or </w:t>
            </w:r>
            <w:r w:rsidRPr="00C50407">
              <w:lastRenderedPageBreak/>
              <w:t>regions – are these all CICS regions? Please provide number of dev/test CICS regions?</w:t>
            </w:r>
          </w:p>
          <w:p w14:paraId="31CA71C7" w14:textId="77777777" w:rsidR="0075670A" w:rsidRPr="00C50407" w:rsidRDefault="0075670A" w:rsidP="0075670A"/>
        </w:tc>
        <w:tc>
          <w:tcPr>
            <w:tcW w:w="4590" w:type="dxa"/>
            <w:tcBorders>
              <w:top w:val="single" w:sz="4" w:space="0" w:color="auto"/>
              <w:left w:val="single" w:sz="4" w:space="0" w:color="auto"/>
              <w:bottom w:val="single" w:sz="4" w:space="0" w:color="auto"/>
              <w:right w:val="single" w:sz="4" w:space="0" w:color="auto"/>
            </w:tcBorders>
          </w:tcPr>
          <w:p w14:paraId="3E7BA1FB" w14:textId="77777777" w:rsidR="0075670A" w:rsidRPr="003B3C17" w:rsidRDefault="0075670A" w:rsidP="0075670A">
            <w:r w:rsidRPr="003B3C17">
              <w:lastRenderedPageBreak/>
              <w:t>DB2:</w:t>
            </w:r>
          </w:p>
          <w:p w14:paraId="2801E6FD" w14:textId="77777777" w:rsidR="0075670A" w:rsidRPr="003B3C17" w:rsidRDefault="0075670A" w:rsidP="0075670A">
            <w:pPr>
              <w:pStyle w:val="ListParagraph"/>
              <w:numPr>
                <w:ilvl w:val="0"/>
                <w:numId w:val="50"/>
              </w:numPr>
              <w:spacing w:after="0" w:line="240" w:lineRule="auto"/>
              <w:rPr>
                <w:rFonts w:ascii="Times New Roman" w:eastAsia="Times New Roman" w:hAnsi="Times New Roman"/>
                <w:szCs w:val="24"/>
              </w:rPr>
            </w:pPr>
            <w:r w:rsidRPr="003B3C17">
              <w:rPr>
                <w:rFonts w:ascii="Times New Roman" w:eastAsia="Times New Roman" w:hAnsi="Times New Roman"/>
                <w:szCs w:val="24"/>
              </w:rPr>
              <w:t>4 Production</w:t>
            </w:r>
          </w:p>
          <w:p w14:paraId="6C07325A" w14:textId="77777777" w:rsidR="0075670A" w:rsidRPr="003B3C17" w:rsidRDefault="0075670A" w:rsidP="0075670A">
            <w:pPr>
              <w:pStyle w:val="ListParagraph"/>
              <w:numPr>
                <w:ilvl w:val="0"/>
                <w:numId w:val="50"/>
              </w:numPr>
              <w:spacing w:after="0" w:line="240" w:lineRule="auto"/>
              <w:rPr>
                <w:rFonts w:ascii="Times New Roman" w:eastAsia="Times New Roman" w:hAnsi="Times New Roman"/>
                <w:szCs w:val="24"/>
              </w:rPr>
            </w:pPr>
            <w:r w:rsidRPr="003B3C17">
              <w:rPr>
                <w:rFonts w:ascii="Times New Roman" w:eastAsia="Times New Roman" w:hAnsi="Times New Roman"/>
                <w:szCs w:val="24"/>
              </w:rPr>
              <w:lastRenderedPageBreak/>
              <w:t>17 Development / Test</w:t>
            </w:r>
          </w:p>
          <w:p w14:paraId="6B239A9B" w14:textId="77777777" w:rsidR="0075670A" w:rsidRPr="003B3C17" w:rsidRDefault="0075670A" w:rsidP="0075670A">
            <w:r w:rsidRPr="003B3C17">
              <w:t>ADABAS:</w:t>
            </w:r>
          </w:p>
          <w:p w14:paraId="4FEF2C83" w14:textId="77777777" w:rsidR="0075670A" w:rsidRPr="003B3C17" w:rsidRDefault="0075670A" w:rsidP="0075670A">
            <w:pPr>
              <w:pStyle w:val="ListParagraph"/>
              <w:numPr>
                <w:ilvl w:val="0"/>
                <w:numId w:val="51"/>
              </w:numPr>
              <w:spacing w:after="0" w:line="240" w:lineRule="auto"/>
              <w:rPr>
                <w:rFonts w:ascii="Times New Roman" w:eastAsia="Times New Roman" w:hAnsi="Times New Roman"/>
                <w:szCs w:val="24"/>
              </w:rPr>
            </w:pPr>
            <w:r w:rsidRPr="003B3C17">
              <w:rPr>
                <w:rFonts w:ascii="Times New Roman" w:eastAsia="Times New Roman" w:hAnsi="Times New Roman"/>
                <w:szCs w:val="24"/>
              </w:rPr>
              <w:t>17 Production</w:t>
            </w:r>
          </w:p>
          <w:p w14:paraId="258B6F57" w14:textId="77777777" w:rsidR="0075670A" w:rsidRPr="003B3C17" w:rsidRDefault="0075670A" w:rsidP="0075670A">
            <w:pPr>
              <w:pStyle w:val="ListParagraph"/>
              <w:numPr>
                <w:ilvl w:val="0"/>
                <w:numId w:val="51"/>
              </w:numPr>
              <w:spacing w:after="0" w:line="240" w:lineRule="auto"/>
              <w:rPr>
                <w:rFonts w:ascii="Times New Roman" w:eastAsia="Times New Roman" w:hAnsi="Times New Roman"/>
                <w:szCs w:val="24"/>
              </w:rPr>
            </w:pPr>
            <w:r w:rsidRPr="003B3C17">
              <w:rPr>
                <w:rFonts w:ascii="Times New Roman" w:eastAsia="Times New Roman" w:hAnsi="Times New Roman"/>
                <w:szCs w:val="24"/>
              </w:rPr>
              <w:t>61 Development / Test</w:t>
            </w:r>
          </w:p>
          <w:p w14:paraId="713B1699" w14:textId="77777777" w:rsidR="0075670A" w:rsidRPr="003B3C17" w:rsidRDefault="0075670A" w:rsidP="0075670A">
            <w:r w:rsidRPr="003B3C17">
              <w:t>CICS: 26 regions</w:t>
            </w:r>
          </w:p>
          <w:p w14:paraId="02DEDC0E" w14:textId="77777777" w:rsidR="0075670A" w:rsidRPr="003B3C17" w:rsidRDefault="0075670A" w:rsidP="0075670A">
            <w:r w:rsidRPr="003B3C17">
              <w:t>MQ: 13 subsystems</w:t>
            </w:r>
          </w:p>
          <w:p w14:paraId="3AACAAED" w14:textId="77777777" w:rsidR="0075670A" w:rsidRPr="003B3C17" w:rsidRDefault="0075670A" w:rsidP="0075670A"/>
        </w:tc>
      </w:tr>
      <w:tr w:rsidR="0075670A" w:rsidRPr="00C50407" w14:paraId="5197B87A" w14:textId="77777777" w:rsidTr="0075670A">
        <w:tc>
          <w:tcPr>
            <w:tcW w:w="540" w:type="dxa"/>
            <w:tcBorders>
              <w:top w:val="single" w:sz="4" w:space="0" w:color="auto"/>
              <w:left w:val="single" w:sz="4" w:space="0" w:color="auto"/>
              <w:bottom w:val="single" w:sz="4" w:space="0" w:color="auto"/>
              <w:right w:val="single" w:sz="4" w:space="0" w:color="auto"/>
            </w:tcBorders>
          </w:tcPr>
          <w:p w14:paraId="091494D8" w14:textId="77777777" w:rsidR="0075670A" w:rsidRPr="007D370E" w:rsidRDefault="0075670A" w:rsidP="0075670A">
            <w:r w:rsidRPr="007D370E">
              <w:lastRenderedPageBreak/>
              <w:t>15</w:t>
            </w:r>
          </w:p>
        </w:tc>
        <w:tc>
          <w:tcPr>
            <w:tcW w:w="4315" w:type="dxa"/>
            <w:tcBorders>
              <w:top w:val="single" w:sz="4" w:space="0" w:color="auto"/>
              <w:left w:val="single" w:sz="4" w:space="0" w:color="auto"/>
              <w:bottom w:val="single" w:sz="4" w:space="0" w:color="auto"/>
              <w:right w:val="single" w:sz="4" w:space="0" w:color="auto"/>
            </w:tcBorders>
          </w:tcPr>
          <w:p w14:paraId="759EC9CE" w14:textId="77777777" w:rsidR="0075670A" w:rsidRPr="00C50407" w:rsidRDefault="0075670A" w:rsidP="0075670A">
            <w:r w:rsidRPr="00C50407">
              <w:t>Has there been any significant changes to the Appendix H - ISG Final Report data given it was dated 2017?</w:t>
            </w:r>
          </w:p>
          <w:p w14:paraId="67B0CB89" w14:textId="77777777" w:rsidR="0075670A" w:rsidRPr="00C50407" w:rsidRDefault="0075670A" w:rsidP="0075670A"/>
        </w:tc>
        <w:tc>
          <w:tcPr>
            <w:tcW w:w="4590" w:type="dxa"/>
            <w:tcBorders>
              <w:top w:val="single" w:sz="4" w:space="0" w:color="auto"/>
              <w:left w:val="single" w:sz="4" w:space="0" w:color="auto"/>
              <w:bottom w:val="single" w:sz="4" w:space="0" w:color="auto"/>
              <w:right w:val="single" w:sz="4" w:space="0" w:color="auto"/>
            </w:tcBorders>
          </w:tcPr>
          <w:p w14:paraId="047D2F99" w14:textId="77777777" w:rsidR="0075670A" w:rsidRPr="00C50407" w:rsidRDefault="0075670A" w:rsidP="0075670A">
            <w:pPr>
              <w:rPr>
                <w:bCs/>
                <w:color w:val="000000"/>
                <w:spacing w:val="5"/>
              </w:rPr>
            </w:pPr>
            <w:r w:rsidRPr="003B3C17">
              <w:t xml:space="preserve">No, </w:t>
            </w:r>
            <w:r>
              <w:t xml:space="preserve">there are no </w:t>
            </w:r>
            <w:r w:rsidRPr="003B3C17">
              <w:t>significant changes since the ISG study</w:t>
            </w:r>
            <w:r>
              <w:t xml:space="preserve"> was completed</w:t>
            </w:r>
            <w:r w:rsidRPr="003B3C17">
              <w:t>.</w:t>
            </w:r>
          </w:p>
        </w:tc>
      </w:tr>
      <w:tr w:rsidR="0075670A" w:rsidRPr="00C50407" w14:paraId="2FCEF63E" w14:textId="77777777" w:rsidTr="0075670A">
        <w:tc>
          <w:tcPr>
            <w:tcW w:w="540" w:type="dxa"/>
            <w:tcBorders>
              <w:top w:val="single" w:sz="4" w:space="0" w:color="auto"/>
              <w:left w:val="single" w:sz="4" w:space="0" w:color="auto"/>
              <w:bottom w:val="single" w:sz="4" w:space="0" w:color="auto"/>
              <w:right w:val="single" w:sz="4" w:space="0" w:color="auto"/>
            </w:tcBorders>
          </w:tcPr>
          <w:p w14:paraId="448D0D7E" w14:textId="77777777" w:rsidR="0075670A" w:rsidRPr="007D370E" w:rsidRDefault="0075670A" w:rsidP="0075670A">
            <w:r w:rsidRPr="007D370E">
              <w:t>16</w:t>
            </w:r>
          </w:p>
        </w:tc>
        <w:tc>
          <w:tcPr>
            <w:tcW w:w="4315" w:type="dxa"/>
            <w:tcBorders>
              <w:top w:val="single" w:sz="4" w:space="0" w:color="auto"/>
              <w:left w:val="single" w:sz="4" w:space="0" w:color="auto"/>
              <w:bottom w:val="single" w:sz="4" w:space="0" w:color="auto"/>
              <w:right w:val="single" w:sz="4" w:space="0" w:color="auto"/>
            </w:tcBorders>
          </w:tcPr>
          <w:p w14:paraId="724B6733" w14:textId="77777777" w:rsidR="0075670A" w:rsidRPr="00C50407" w:rsidRDefault="0075670A" w:rsidP="0075670A">
            <w:r w:rsidRPr="00C50407">
              <w:t>In order for us to take over current software contracts, please provide for each software vendor the current annual cost to CTS, the next renewal date, and the end date of any term contract.</w:t>
            </w:r>
          </w:p>
          <w:p w14:paraId="51C2F3DB" w14:textId="77777777" w:rsidR="0075670A" w:rsidRPr="00C50407" w:rsidRDefault="0075670A" w:rsidP="0075670A"/>
        </w:tc>
        <w:tc>
          <w:tcPr>
            <w:tcW w:w="4590" w:type="dxa"/>
            <w:tcBorders>
              <w:top w:val="single" w:sz="4" w:space="0" w:color="auto"/>
              <w:left w:val="single" w:sz="4" w:space="0" w:color="auto"/>
              <w:bottom w:val="single" w:sz="4" w:space="0" w:color="auto"/>
              <w:right w:val="single" w:sz="4" w:space="0" w:color="auto"/>
            </w:tcBorders>
          </w:tcPr>
          <w:p w14:paraId="3F11FACA" w14:textId="77777777" w:rsidR="0075670A" w:rsidRPr="00C50407" w:rsidRDefault="0075670A" w:rsidP="0075670A">
            <w:pPr>
              <w:rPr>
                <w:bCs/>
                <w:color w:val="000000"/>
                <w:spacing w:val="5"/>
              </w:rPr>
            </w:pPr>
            <w:r>
              <w:rPr>
                <w:bCs/>
                <w:color w:val="000000"/>
                <w:spacing w:val="5"/>
              </w:rPr>
              <w:t xml:space="preserve">CTS will provide the annual coast, the next renewal date and the end date of the current software contracts to the ASV once the contract is executed.  </w:t>
            </w:r>
          </w:p>
        </w:tc>
      </w:tr>
      <w:tr w:rsidR="0075670A" w:rsidRPr="00C50407" w14:paraId="70123128" w14:textId="77777777" w:rsidTr="0075670A">
        <w:tc>
          <w:tcPr>
            <w:tcW w:w="540" w:type="dxa"/>
            <w:tcBorders>
              <w:top w:val="single" w:sz="4" w:space="0" w:color="auto"/>
              <w:left w:val="single" w:sz="4" w:space="0" w:color="auto"/>
              <w:bottom w:val="single" w:sz="4" w:space="0" w:color="auto"/>
              <w:right w:val="single" w:sz="4" w:space="0" w:color="auto"/>
            </w:tcBorders>
          </w:tcPr>
          <w:p w14:paraId="31C980B7" w14:textId="77777777" w:rsidR="0075670A" w:rsidRPr="007D370E" w:rsidRDefault="0075670A" w:rsidP="0075670A">
            <w:r w:rsidRPr="007D370E">
              <w:t>17</w:t>
            </w:r>
          </w:p>
        </w:tc>
        <w:tc>
          <w:tcPr>
            <w:tcW w:w="4315" w:type="dxa"/>
            <w:tcBorders>
              <w:top w:val="single" w:sz="4" w:space="0" w:color="auto"/>
              <w:left w:val="single" w:sz="4" w:space="0" w:color="auto"/>
              <w:bottom w:val="single" w:sz="4" w:space="0" w:color="auto"/>
              <w:right w:val="single" w:sz="4" w:space="0" w:color="auto"/>
            </w:tcBorders>
          </w:tcPr>
          <w:p w14:paraId="1A5BBE4E" w14:textId="77777777" w:rsidR="0075670A" w:rsidRPr="00C50407" w:rsidRDefault="0075670A" w:rsidP="0075670A">
            <w:r w:rsidRPr="00C50407">
              <w:t>RFP Section 5.3.d</w:t>
            </w:r>
          </w:p>
          <w:p w14:paraId="4CA0774C" w14:textId="77777777" w:rsidR="0075670A" w:rsidRPr="00C50407" w:rsidRDefault="0075670A" w:rsidP="0075670A">
            <w:r w:rsidRPr="00C50407">
              <w:t>Are all 9 agencies tested during each of the two annual Disaster Recovery tests?    If not, please provide the number of LPARS per test.</w:t>
            </w:r>
          </w:p>
        </w:tc>
        <w:tc>
          <w:tcPr>
            <w:tcW w:w="4590" w:type="dxa"/>
            <w:tcBorders>
              <w:top w:val="single" w:sz="4" w:space="0" w:color="auto"/>
              <w:left w:val="single" w:sz="4" w:space="0" w:color="auto"/>
              <w:bottom w:val="single" w:sz="4" w:space="0" w:color="auto"/>
              <w:right w:val="single" w:sz="4" w:space="0" w:color="auto"/>
            </w:tcBorders>
          </w:tcPr>
          <w:p w14:paraId="430D8AF5" w14:textId="77777777" w:rsidR="0075670A" w:rsidRPr="003B3C17" w:rsidRDefault="0075670A" w:rsidP="0075670A">
            <w:r w:rsidRPr="003B3C17">
              <w:t xml:space="preserve">It depends, customer participation is optional.  However, CTS recovers 4 LPARs for disaster testing.  </w:t>
            </w:r>
          </w:p>
          <w:p w14:paraId="7998A581" w14:textId="77777777" w:rsidR="0075670A" w:rsidRPr="00C50407" w:rsidRDefault="0075670A" w:rsidP="0075670A">
            <w:pPr>
              <w:rPr>
                <w:bCs/>
                <w:color w:val="000000"/>
                <w:spacing w:val="5"/>
              </w:rPr>
            </w:pPr>
            <w:r>
              <w:rPr>
                <w:bCs/>
                <w:color w:val="000000"/>
                <w:spacing w:val="5"/>
              </w:rPr>
              <w:t xml:space="preserve"> </w:t>
            </w:r>
          </w:p>
        </w:tc>
      </w:tr>
      <w:tr w:rsidR="0075670A" w:rsidRPr="00C50407" w14:paraId="4F030127" w14:textId="77777777" w:rsidTr="0075670A">
        <w:tc>
          <w:tcPr>
            <w:tcW w:w="540" w:type="dxa"/>
            <w:tcBorders>
              <w:top w:val="single" w:sz="4" w:space="0" w:color="auto"/>
              <w:left w:val="single" w:sz="4" w:space="0" w:color="auto"/>
              <w:bottom w:val="single" w:sz="4" w:space="0" w:color="auto"/>
              <w:right w:val="single" w:sz="4" w:space="0" w:color="auto"/>
            </w:tcBorders>
          </w:tcPr>
          <w:p w14:paraId="04F4CFEF" w14:textId="77777777" w:rsidR="0075670A" w:rsidRPr="007D370E" w:rsidRDefault="0075670A" w:rsidP="0075670A">
            <w:r w:rsidRPr="007D370E">
              <w:t>18</w:t>
            </w:r>
          </w:p>
        </w:tc>
        <w:tc>
          <w:tcPr>
            <w:tcW w:w="4315" w:type="dxa"/>
            <w:tcBorders>
              <w:top w:val="single" w:sz="4" w:space="0" w:color="auto"/>
              <w:left w:val="single" w:sz="4" w:space="0" w:color="auto"/>
              <w:bottom w:val="single" w:sz="4" w:space="0" w:color="auto"/>
              <w:right w:val="single" w:sz="4" w:space="0" w:color="auto"/>
            </w:tcBorders>
          </w:tcPr>
          <w:p w14:paraId="3ED9B5CD" w14:textId="77777777" w:rsidR="0075670A" w:rsidRPr="00C50407" w:rsidRDefault="0075670A" w:rsidP="0075670A">
            <w:r w:rsidRPr="00C50407">
              <w:t>RFP Section 5.1</w:t>
            </w:r>
          </w:p>
          <w:p w14:paraId="4120593B" w14:textId="77777777" w:rsidR="0075670A" w:rsidRPr="00C50407" w:rsidRDefault="0075670A" w:rsidP="0075670A">
            <w:r w:rsidRPr="00C50407">
              <w:t xml:space="preserve">Please provide the additional baselines for the following, if in scope:                  </w:t>
            </w:r>
          </w:p>
          <w:p w14:paraId="110C0B85" w14:textId="77777777" w:rsidR="0075670A" w:rsidRPr="00C50407" w:rsidRDefault="0075670A" w:rsidP="0075670A">
            <w:pPr>
              <w:pStyle w:val="ListParagraph"/>
              <w:numPr>
                <w:ilvl w:val="0"/>
                <w:numId w:val="42"/>
              </w:numPr>
              <w:spacing w:after="0" w:line="240" w:lineRule="auto"/>
              <w:rPr>
                <w:rFonts w:ascii="Times New Roman" w:hAnsi="Times New Roman"/>
                <w:szCs w:val="24"/>
              </w:rPr>
            </w:pPr>
            <w:r w:rsidRPr="00C50407">
              <w:rPr>
                <w:rFonts w:ascii="Times New Roman" w:hAnsi="Times New Roman"/>
                <w:szCs w:val="24"/>
              </w:rPr>
              <w:t>CICS Regions</w:t>
            </w:r>
          </w:p>
          <w:p w14:paraId="1622B40D" w14:textId="77777777" w:rsidR="0075670A" w:rsidRPr="00C50407" w:rsidRDefault="0075670A" w:rsidP="0075670A">
            <w:pPr>
              <w:pStyle w:val="ListParagraph"/>
              <w:numPr>
                <w:ilvl w:val="0"/>
                <w:numId w:val="42"/>
              </w:numPr>
              <w:spacing w:after="0" w:line="240" w:lineRule="auto"/>
              <w:rPr>
                <w:rFonts w:ascii="Times New Roman" w:hAnsi="Times New Roman"/>
                <w:szCs w:val="24"/>
              </w:rPr>
            </w:pPr>
            <w:r w:rsidRPr="00C50407">
              <w:rPr>
                <w:rFonts w:ascii="Times New Roman" w:hAnsi="Times New Roman"/>
                <w:szCs w:val="24"/>
              </w:rPr>
              <w:t>DB2 and ADABAS Database sub</w:t>
            </w:r>
            <w:r>
              <w:rPr>
                <w:rFonts w:ascii="Times New Roman" w:hAnsi="Times New Roman"/>
                <w:szCs w:val="24"/>
              </w:rPr>
              <w:t>s</w:t>
            </w:r>
            <w:r w:rsidRPr="00C50407">
              <w:rPr>
                <w:rFonts w:ascii="Times New Roman" w:hAnsi="Times New Roman"/>
                <w:szCs w:val="24"/>
              </w:rPr>
              <w:t>ystems, for each type of DBMS</w:t>
            </w:r>
          </w:p>
          <w:p w14:paraId="4C621C2E" w14:textId="77777777" w:rsidR="0075670A" w:rsidRPr="00C50407" w:rsidRDefault="0075670A" w:rsidP="0075670A">
            <w:pPr>
              <w:pStyle w:val="ListParagraph"/>
              <w:numPr>
                <w:ilvl w:val="0"/>
                <w:numId w:val="42"/>
              </w:numPr>
              <w:spacing w:after="0" w:line="240" w:lineRule="auto"/>
              <w:rPr>
                <w:rFonts w:ascii="Times New Roman" w:hAnsi="Times New Roman"/>
                <w:szCs w:val="24"/>
              </w:rPr>
            </w:pPr>
            <w:r w:rsidRPr="00C50407">
              <w:rPr>
                <w:rFonts w:ascii="Times New Roman" w:hAnsi="Times New Roman"/>
                <w:szCs w:val="24"/>
              </w:rPr>
              <w:t>MQ Queues</w:t>
            </w:r>
          </w:p>
          <w:p w14:paraId="6ADFF929" w14:textId="77777777" w:rsidR="0075670A" w:rsidRPr="00C50407" w:rsidRDefault="0075670A" w:rsidP="0075670A"/>
        </w:tc>
        <w:tc>
          <w:tcPr>
            <w:tcW w:w="4590" w:type="dxa"/>
            <w:tcBorders>
              <w:top w:val="single" w:sz="4" w:space="0" w:color="auto"/>
              <w:left w:val="single" w:sz="4" w:space="0" w:color="auto"/>
              <w:bottom w:val="single" w:sz="4" w:space="0" w:color="auto"/>
              <w:right w:val="single" w:sz="4" w:space="0" w:color="auto"/>
            </w:tcBorders>
          </w:tcPr>
          <w:p w14:paraId="2D667BAD" w14:textId="77777777" w:rsidR="0075670A" w:rsidRPr="00681970" w:rsidRDefault="0075670A" w:rsidP="0075670A">
            <w:r w:rsidRPr="00681970">
              <w:t>DB2:</w:t>
            </w:r>
          </w:p>
          <w:p w14:paraId="4FA37756" w14:textId="77777777" w:rsidR="0075670A" w:rsidRPr="003B3C17" w:rsidRDefault="0075670A" w:rsidP="0075670A">
            <w:pPr>
              <w:pStyle w:val="ListParagraph"/>
              <w:numPr>
                <w:ilvl w:val="0"/>
                <w:numId w:val="57"/>
              </w:numPr>
              <w:spacing w:after="0" w:line="240" w:lineRule="auto"/>
              <w:rPr>
                <w:rFonts w:ascii="Times New Roman" w:hAnsi="Times New Roman"/>
                <w:szCs w:val="24"/>
              </w:rPr>
            </w:pPr>
            <w:r w:rsidRPr="003B3C17">
              <w:rPr>
                <w:rFonts w:ascii="Times New Roman" w:hAnsi="Times New Roman"/>
                <w:szCs w:val="24"/>
              </w:rPr>
              <w:t>4 Production</w:t>
            </w:r>
          </w:p>
          <w:p w14:paraId="4D25EFC4" w14:textId="77777777" w:rsidR="0075670A" w:rsidRPr="003B3C17" w:rsidRDefault="0075670A" w:rsidP="0075670A">
            <w:pPr>
              <w:pStyle w:val="ListParagraph"/>
              <w:numPr>
                <w:ilvl w:val="0"/>
                <w:numId w:val="57"/>
              </w:numPr>
              <w:spacing w:after="0" w:line="240" w:lineRule="auto"/>
              <w:rPr>
                <w:rFonts w:ascii="Times New Roman" w:hAnsi="Times New Roman"/>
                <w:szCs w:val="24"/>
              </w:rPr>
            </w:pPr>
            <w:r w:rsidRPr="003B3C17">
              <w:rPr>
                <w:rFonts w:ascii="Times New Roman" w:hAnsi="Times New Roman"/>
                <w:szCs w:val="24"/>
              </w:rPr>
              <w:t>17 Development / Test</w:t>
            </w:r>
          </w:p>
          <w:p w14:paraId="436BFDA8" w14:textId="77777777" w:rsidR="0075670A" w:rsidRPr="00681970" w:rsidRDefault="0075670A" w:rsidP="0075670A">
            <w:r w:rsidRPr="00681970">
              <w:t>ADABAS:</w:t>
            </w:r>
          </w:p>
          <w:p w14:paraId="20EEEC80" w14:textId="77777777" w:rsidR="0075670A" w:rsidRPr="003B3C17" w:rsidRDefault="0075670A" w:rsidP="0075670A">
            <w:pPr>
              <w:pStyle w:val="ListParagraph"/>
              <w:numPr>
                <w:ilvl w:val="0"/>
                <w:numId w:val="56"/>
              </w:numPr>
              <w:spacing w:after="0" w:line="240" w:lineRule="auto"/>
              <w:rPr>
                <w:rFonts w:ascii="Times New Roman" w:hAnsi="Times New Roman"/>
                <w:szCs w:val="24"/>
              </w:rPr>
            </w:pPr>
            <w:r w:rsidRPr="003B3C17">
              <w:rPr>
                <w:rFonts w:ascii="Times New Roman" w:hAnsi="Times New Roman"/>
                <w:szCs w:val="24"/>
              </w:rPr>
              <w:t>17 Production</w:t>
            </w:r>
          </w:p>
          <w:p w14:paraId="08F3B582" w14:textId="77777777" w:rsidR="0075670A" w:rsidRPr="003B3C17" w:rsidRDefault="0075670A" w:rsidP="0075670A">
            <w:pPr>
              <w:pStyle w:val="ListParagraph"/>
              <w:numPr>
                <w:ilvl w:val="0"/>
                <w:numId w:val="56"/>
              </w:numPr>
              <w:spacing w:after="0" w:line="240" w:lineRule="auto"/>
              <w:rPr>
                <w:rFonts w:ascii="Times New Roman" w:hAnsi="Times New Roman"/>
                <w:szCs w:val="24"/>
              </w:rPr>
            </w:pPr>
            <w:r w:rsidRPr="003B3C17">
              <w:rPr>
                <w:rFonts w:ascii="Times New Roman" w:hAnsi="Times New Roman"/>
                <w:szCs w:val="24"/>
              </w:rPr>
              <w:t>61 Development / Test</w:t>
            </w:r>
          </w:p>
          <w:p w14:paraId="0886E8E3" w14:textId="77777777" w:rsidR="0075670A" w:rsidRPr="00681970" w:rsidRDefault="0075670A" w:rsidP="0075670A">
            <w:r w:rsidRPr="00681970">
              <w:t>CICS: 26 regions</w:t>
            </w:r>
          </w:p>
          <w:p w14:paraId="3AA109D5" w14:textId="77777777" w:rsidR="0075670A" w:rsidRPr="00C50407" w:rsidRDefault="0075670A" w:rsidP="0075670A">
            <w:pPr>
              <w:rPr>
                <w:bCs/>
                <w:color w:val="000000"/>
                <w:spacing w:val="5"/>
              </w:rPr>
            </w:pPr>
            <w:r w:rsidRPr="00681970">
              <w:t>MQ: 13 subsystems</w:t>
            </w:r>
          </w:p>
        </w:tc>
      </w:tr>
      <w:tr w:rsidR="0075670A" w:rsidRPr="00C50407" w14:paraId="39909210" w14:textId="77777777" w:rsidTr="0075670A">
        <w:tc>
          <w:tcPr>
            <w:tcW w:w="540" w:type="dxa"/>
            <w:tcBorders>
              <w:top w:val="single" w:sz="4" w:space="0" w:color="auto"/>
              <w:left w:val="single" w:sz="4" w:space="0" w:color="auto"/>
              <w:bottom w:val="single" w:sz="4" w:space="0" w:color="auto"/>
              <w:right w:val="single" w:sz="4" w:space="0" w:color="auto"/>
            </w:tcBorders>
          </w:tcPr>
          <w:p w14:paraId="415007AA" w14:textId="77777777" w:rsidR="0075670A" w:rsidRPr="007D370E" w:rsidRDefault="0075670A" w:rsidP="0075670A">
            <w:r w:rsidRPr="007D370E">
              <w:t>19</w:t>
            </w:r>
          </w:p>
        </w:tc>
        <w:tc>
          <w:tcPr>
            <w:tcW w:w="4315" w:type="dxa"/>
            <w:tcBorders>
              <w:top w:val="single" w:sz="4" w:space="0" w:color="auto"/>
              <w:left w:val="single" w:sz="4" w:space="0" w:color="auto"/>
              <w:bottom w:val="single" w:sz="4" w:space="0" w:color="auto"/>
              <w:right w:val="single" w:sz="4" w:space="0" w:color="auto"/>
            </w:tcBorders>
          </w:tcPr>
          <w:p w14:paraId="3642DE13" w14:textId="77777777" w:rsidR="0075670A" w:rsidRPr="00C50407" w:rsidRDefault="0075670A" w:rsidP="0075670A">
            <w:r w:rsidRPr="00C50407">
              <w:t>RFP Section 4.1</w:t>
            </w:r>
          </w:p>
          <w:p w14:paraId="3E4E4629" w14:textId="77777777" w:rsidR="0075670A" w:rsidRPr="00C50407" w:rsidRDefault="0075670A" w:rsidP="0075670A">
            <w:r w:rsidRPr="00C50407">
              <w:t xml:space="preserve">For each of the ISVs in the Software information provided, can you please provide: </w:t>
            </w:r>
          </w:p>
          <w:p w14:paraId="5BE662C4" w14:textId="77777777" w:rsidR="0075670A" w:rsidRPr="00C50407" w:rsidRDefault="0075670A" w:rsidP="0075670A">
            <w:pPr>
              <w:pStyle w:val="ListParagraph"/>
              <w:numPr>
                <w:ilvl w:val="0"/>
                <w:numId w:val="43"/>
              </w:numPr>
              <w:spacing w:after="0" w:line="240" w:lineRule="auto"/>
              <w:rPr>
                <w:rFonts w:ascii="Times New Roman" w:hAnsi="Times New Roman"/>
                <w:szCs w:val="24"/>
              </w:rPr>
            </w:pPr>
            <w:r w:rsidRPr="00C50407">
              <w:rPr>
                <w:rFonts w:ascii="Times New Roman" w:hAnsi="Times New Roman"/>
                <w:szCs w:val="24"/>
              </w:rPr>
              <w:t>expiration date</w:t>
            </w:r>
          </w:p>
          <w:p w14:paraId="3067EB2C" w14:textId="77777777" w:rsidR="0075670A" w:rsidRPr="00C50407" w:rsidRDefault="0075670A" w:rsidP="0075670A">
            <w:pPr>
              <w:pStyle w:val="ListParagraph"/>
              <w:numPr>
                <w:ilvl w:val="0"/>
                <w:numId w:val="43"/>
              </w:numPr>
              <w:spacing w:after="0" w:line="240" w:lineRule="auto"/>
              <w:rPr>
                <w:rFonts w:ascii="Times New Roman" w:hAnsi="Times New Roman"/>
                <w:szCs w:val="24"/>
              </w:rPr>
            </w:pPr>
            <w:r w:rsidRPr="00C50407">
              <w:rPr>
                <w:rFonts w:ascii="Times New Roman" w:hAnsi="Times New Roman"/>
                <w:szCs w:val="24"/>
              </w:rPr>
              <w:t>type of license</w:t>
            </w:r>
          </w:p>
          <w:p w14:paraId="1DB5B507" w14:textId="77777777" w:rsidR="0075670A" w:rsidRPr="00C50407" w:rsidRDefault="0075670A" w:rsidP="0075670A">
            <w:pPr>
              <w:pStyle w:val="ListParagraph"/>
              <w:numPr>
                <w:ilvl w:val="0"/>
                <w:numId w:val="43"/>
              </w:numPr>
              <w:spacing w:after="0" w:line="240" w:lineRule="auto"/>
              <w:rPr>
                <w:rFonts w:ascii="Times New Roman" w:hAnsi="Times New Roman"/>
                <w:szCs w:val="24"/>
              </w:rPr>
            </w:pPr>
            <w:r w:rsidRPr="00C50407">
              <w:rPr>
                <w:rFonts w:ascii="Times New Roman" w:hAnsi="Times New Roman"/>
                <w:szCs w:val="24"/>
              </w:rPr>
              <w:t>type of support agreement</w:t>
            </w:r>
          </w:p>
          <w:p w14:paraId="5EEE904D" w14:textId="77777777" w:rsidR="0075670A" w:rsidRPr="00C50407" w:rsidRDefault="0075670A" w:rsidP="0075670A">
            <w:pPr>
              <w:pStyle w:val="ListParagraph"/>
              <w:numPr>
                <w:ilvl w:val="0"/>
                <w:numId w:val="43"/>
              </w:numPr>
              <w:spacing w:after="0" w:line="240" w:lineRule="auto"/>
              <w:rPr>
                <w:rFonts w:ascii="Times New Roman" w:hAnsi="Times New Roman"/>
                <w:szCs w:val="24"/>
              </w:rPr>
            </w:pPr>
            <w:r w:rsidRPr="00C50407">
              <w:rPr>
                <w:rFonts w:ascii="Times New Roman" w:hAnsi="Times New Roman"/>
                <w:szCs w:val="24"/>
              </w:rPr>
              <w:t>any imitations (transferable or non-transferable, public cloud or on-prem only)</w:t>
            </w:r>
          </w:p>
          <w:p w14:paraId="0122D41C" w14:textId="77777777" w:rsidR="0075670A" w:rsidRPr="00C50407" w:rsidRDefault="0075670A" w:rsidP="0075670A">
            <w:pPr>
              <w:pStyle w:val="ListParagraph"/>
              <w:numPr>
                <w:ilvl w:val="0"/>
                <w:numId w:val="43"/>
              </w:numPr>
              <w:spacing w:after="0" w:line="240" w:lineRule="auto"/>
              <w:rPr>
                <w:rFonts w:ascii="Times New Roman" w:hAnsi="Times New Roman"/>
                <w:szCs w:val="24"/>
              </w:rPr>
            </w:pPr>
            <w:r w:rsidRPr="00C50407">
              <w:rPr>
                <w:rFonts w:ascii="Times New Roman" w:hAnsi="Times New Roman"/>
                <w:szCs w:val="24"/>
              </w:rPr>
              <w:t xml:space="preserve">current annual spend </w:t>
            </w:r>
          </w:p>
        </w:tc>
        <w:tc>
          <w:tcPr>
            <w:tcW w:w="4590" w:type="dxa"/>
            <w:tcBorders>
              <w:top w:val="single" w:sz="4" w:space="0" w:color="auto"/>
              <w:left w:val="single" w:sz="4" w:space="0" w:color="auto"/>
              <w:bottom w:val="single" w:sz="4" w:space="0" w:color="auto"/>
              <w:right w:val="single" w:sz="4" w:space="0" w:color="auto"/>
            </w:tcBorders>
          </w:tcPr>
          <w:p w14:paraId="302FEC7F" w14:textId="77777777" w:rsidR="0075670A" w:rsidRPr="00C50407" w:rsidRDefault="0075670A" w:rsidP="0075670A">
            <w:pPr>
              <w:rPr>
                <w:bCs/>
                <w:color w:val="000000"/>
                <w:spacing w:val="5"/>
              </w:rPr>
            </w:pPr>
            <w:r>
              <w:rPr>
                <w:bCs/>
                <w:color w:val="000000"/>
                <w:spacing w:val="5"/>
              </w:rPr>
              <w:t xml:space="preserve">CTS will provide this information to the ASV once the contract is executed.  </w:t>
            </w:r>
          </w:p>
        </w:tc>
      </w:tr>
      <w:tr w:rsidR="0075670A" w:rsidRPr="00C50407" w14:paraId="564E5E80" w14:textId="77777777" w:rsidTr="0075670A">
        <w:tc>
          <w:tcPr>
            <w:tcW w:w="540" w:type="dxa"/>
            <w:tcBorders>
              <w:top w:val="single" w:sz="4" w:space="0" w:color="auto"/>
              <w:left w:val="single" w:sz="4" w:space="0" w:color="auto"/>
              <w:bottom w:val="single" w:sz="4" w:space="0" w:color="auto"/>
              <w:right w:val="single" w:sz="4" w:space="0" w:color="auto"/>
            </w:tcBorders>
          </w:tcPr>
          <w:p w14:paraId="7A40518E" w14:textId="77777777" w:rsidR="0075670A" w:rsidRPr="007D370E" w:rsidRDefault="0075670A" w:rsidP="0075670A">
            <w:r w:rsidRPr="007D370E">
              <w:t>20</w:t>
            </w:r>
          </w:p>
        </w:tc>
        <w:tc>
          <w:tcPr>
            <w:tcW w:w="4315" w:type="dxa"/>
            <w:tcBorders>
              <w:top w:val="single" w:sz="4" w:space="0" w:color="auto"/>
              <w:left w:val="single" w:sz="4" w:space="0" w:color="auto"/>
              <w:bottom w:val="single" w:sz="4" w:space="0" w:color="auto"/>
              <w:right w:val="single" w:sz="4" w:space="0" w:color="auto"/>
            </w:tcBorders>
          </w:tcPr>
          <w:p w14:paraId="10859FBD" w14:textId="77777777" w:rsidR="0075670A" w:rsidRPr="00C50407" w:rsidRDefault="0075670A" w:rsidP="0075670A">
            <w:r w:rsidRPr="00C50407">
              <w:t>RFP Section 4.1</w:t>
            </w:r>
          </w:p>
          <w:p w14:paraId="714DBF8B" w14:textId="77777777" w:rsidR="0075670A" w:rsidRPr="00C50407" w:rsidRDefault="0075670A" w:rsidP="0075670A">
            <w:r w:rsidRPr="00C50407">
              <w:t>Would the State object to allowing pass through of ISV SW costs?</w:t>
            </w:r>
          </w:p>
        </w:tc>
        <w:tc>
          <w:tcPr>
            <w:tcW w:w="4590" w:type="dxa"/>
            <w:tcBorders>
              <w:top w:val="single" w:sz="4" w:space="0" w:color="auto"/>
              <w:left w:val="single" w:sz="4" w:space="0" w:color="auto"/>
              <w:bottom w:val="single" w:sz="4" w:space="0" w:color="auto"/>
              <w:right w:val="single" w:sz="4" w:space="0" w:color="auto"/>
            </w:tcBorders>
          </w:tcPr>
          <w:p w14:paraId="4EBA25F1" w14:textId="77777777" w:rsidR="0075670A" w:rsidRPr="00C50407" w:rsidRDefault="0075670A" w:rsidP="0075670A">
            <w:pPr>
              <w:rPr>
                <w:bCs/>
                <w:color w:val="000000"/>
                <w:spacing w:val="5"/>
              </w:rPr>
            </w:pPr>
            <w:r w:rsidRPr="003B3C17">
              <w:t>Yes</w:t>
            </w:r>
            <w:r>
              <w:t xml:space="preserve">.  Please </w:t>
            </w:r>
            <w:r w:rsidRPr="003B3C17">
              <w:t xml:space="preserve">see </w:t>
            </w:r>
            <w:r>
              <w:t xml:space="preserve">Section 1.2 </w:t>
            </w:r>
            <w:r>
              <w:rPr>
                <w:i/>
              </w:rPr>
              <w:t xml:space="preserve"> Business Objectives.</w:t>
            </w:r>
            <w:r>
              <w:rPr>
                <w:bCs/>
                <w:color w:val="000000"/>
                <w:spacing w:val="5"/>
              </w:rPr>
              <w:t xml:space="preserve"> </w:t>
            </w:r>
          </w:p>
        </w:tc>
      </w:tr>
      <w:tr w:rsidR="0075670A" w:rsidRPr="00C50407" w14:paraId="22806FC3" w14:textId="77777777" w:rsidTr="0075670A">
        <w:tc>
          <w:tcPr>
            <w:tcW w:w="540" w:type="dxa"/>
            <w:tcBorders>
              <w:top w:val="single" w:sz="4" w:space="0" w:color="auto"/>
              <w:left w:val="single" w:sz="4" w:space="0" w:color="auto"/>
              <w:bottom w:val="single" w:sz="4" w:space="0" w:color="auto"/>
              <w:right w:val="single" w:sz="4" w:space="0" w:color="auto"/>
            </w:tcBorders>
            <w:shd w:val="clear" w:color="auto" w:fill="auto"/>
          </w:tcPr>
          <w:p w14:paraId="178C2713" w14:textId="77777777" w:rsidR="0075670A" w:rsidRPr="007D370E" w:rsidRDefault="0075670A" w:rsidP="0075670A">
            <w:r w:rsidRPr="007D370E">
              <w:lastRenderedPageBreak/>
              <w:t>21</w:t>
            </w:r>
          </w:p>
        </w:tc>
        <w:tc>
          <w:tcPr>
            <w:tcW w:w="4315" w:type="dxa"/>
            <w:tcBorders>
              <w:top w:val="single" w:sz="4" w:space="0" w:color="auto"/>
              <w:left w:val="single" w:sz="4" w:space="0" w:color="auto"/>
              <w:bottom w:val="single" w:sz="4" w:space="0" w:color="auto"/>
              <w:right w:val="single" w:sz="4" w:space="0" w:color="auto"/>
            </w:tcBorders>
          </w:tcPr>
          <w:p w14:paraId="76C3BDD2" w14:textId="77777777" w:rsidR="0075670A" w:rsidRPr="00C50407" w:rsidRDefault="0075670A" w:rsidP="0075670A">
            <w:r w:rsidRPr="00C50407">
              <w:t>RFP Section 5.3</w:t>
            </w:r>
          </w:p>
          <w:p w14:paraId="4E560ACA" w14:textId="77777777" w:rsidR="0075670A" w:rsidRPr="00C50407" w:rsidRDefault="0075670A" w:rsidP="0075670A">
            <w:r w:rsidRPr="00C50407">
              <w:t>Please provide 12 months historical baseline data for tickets (incidents/problems/changes) managed by the State Service Desk, to be support by vendor under the MFaaS contract.</w:t>
            </w:r>
          </w:p>
        </w:tc>
        <w:tc>
          <w:tcPr>
            <w:tcW w:w="4590" w:type="dxa"/>
            <w:tcBorders>
              <w:top w:val="single" w:sz="4" w:space="0" w:color="auto"/>
              <w:left w:val="single" w:sz="4" w:space="0" w:color="auto"/>
              <w:bottom w:val="single" w:sz="4" w:space="0" w:color="auto"/>
              <w:right w:val="single" w:sz="4" w:space="0" w:color="auto"/>
            </w:tcBorders>
          </w:tcPr>
          <w:p w14:paraId="55E8B7A1" w14:textId="77777777" w:rsidR="0075670A" w:rsidRDefault="0075670A" w:rsidP="0075670A">
            <w:pPr>
              <w:rPr>
                <w:sz w:val="22"/>
              </w:rPr>
            </w:pPr>
            <w:r>
              <w:t>In the past 12 months there have been 5907 Service Request, Incidents, and Change Requests supported by the ServiceDesk and/or the Mainframe team.</w:t>
            </w:r>
          </w:p>
          <w:p w14:paraId="5BD989EE" w14:textId="77777777" w:rsidR="0075670A" w:rsidRDefault="0075670A" w:rsidP="0075670A"/>
          <w:p w14:paraId="438D659F" w14:textId="77777777" w:rsidR="0075670A" w:rsidRPr="00C50407" w:rsidRDefault="0075670A" w:rsidP="0075670A">
            <w:pPr>
              <w:rPr>
                <w:bCs/>
                <w:color w:val="000000"/>
                <w:spacing w:val="5"/>
              </w:rPr>
            </w:pPr>
            <w:r>
              <w:t>However, not all work is tracked via tickets.</w:t>
            </w:r>
          </w:p>
        </w:tc>
      </w:tr>
      <w:tr w:rsidR="0075670A" w:rsidRPr="00C50407" w14:paraId="3D14927E" w14:textId="77777777" w:rsidTr="0075670A">
        <w:tc>
          <w:tcPr>
            <w:tcW w:w="540" w:type="dxa"/>
            <w:tcBorders>
              <w:top w:val="single" w:sz="4" w:space="0" w:color="auto"/>
              <w:left w:val="single" w:sz="4" w:space="0" w:color="auto"/>
              <w:bottom w:val="single" w:sz="4" w:space="0" w:color="auto"/>
              <w:right w:val="single" w:sz="4" w:space="0" w:color="auto"/>
            </w:tcBorders>
            <w:shd w:val="clear" w:color="auto" w:fill="auto"/>
          </w:tcPr>
          <w:p w14:paraId="344C4E01" w14:textId="77777777" w:rsidR="0075670A" w:rsidRPr="007D370E" w:rsidRDefault="0075670A" w:rsidP="0075670A">
            <w:r w:rsidRPr="007D370E">
              <w:t>22</w:t>
            </w:r>
          </w:p>
        </w:tc>
        <w:tc>
          <w:tcPr>
            <w:tcW w:w="4315" w:type="dxa"/>
            <w:tcBorders>
              <w:top w:val="single" w:sz="4" w:space="0" w:color="auto"/>
              <w:left w:val="single" w:sz="4" w:space="0" w:color="auto"/>
              <w:bottom w:val="single" w:sz="4" w:space="0" w:color="auto"/>
              <w:right w:val="single" w:sz="4" w:space="0" w:color="auto"/>
            </w:tcBorders>
          </w:tcPr>
          <w:p w14:paraId="6E593EBF" w14:textId="77777777" w:rsidR="0075670A" w:rsidRPr="00C50407" w:rsidRDefault="0075670A" w:rsidP="0075670A">
            <w:r w:rsidRPr="00C50407">
              <w:t>RFP Section 5.3</w:t>
            </w:r>
          </w:p>
          <w:p w14:paraId="70C9230A" w14:textId="77777777" w:rsidR="0075670A" w:rsidRPr="00C50407" w:rsidRDefault="0075670A" w:rsidP="0075670A">
            <w:pPr>
              <w:pStyle w:val="ListParagraph"/>
              <w:numPr>
                <w:ilvl w:val="0"/>
                <w:numId w:val="44"/>
              </w:numPr>
              <w:spacing w:after="0" w:line="240" w:lineRule="auto"/>
              <w:rPr>
                <w:rFonts w:ascii="Times New Roman" w:hAnsi="Times New Roman"/>
                <w:szCs w:val="24"/>
              </w:rPr>
            </w:pPr>
            <w:r w:rsidRPr="00C50407">
              <w:rPr>
                <w:rFonts w:ascii="Times New Roman" w:hAnsi="Times New Roman"/>
                <w:szCs w:val="24"/>
              </w:rPr>
              <w:t>Is the Service Desk required to support end user calls and email, more of a Level 1 Service Desk, or is it for system focused communications?</w:t>
            </w:r>
          </w:p>
          <w:p w14:paraId="6F5227FF" w14:textId="77777777" w:rsidR="0075670A" w:rsidRPr="00C50407" w:rsidRDefault="0075670A" w:rsidP="0075670A">
            <w:pPr>
              <w:pStyle w:val="ListParagraph"/>
              <w:numPr>
                <w:ilvl w:val="0"/>
                <w:numId w:val="44"/>
              </w:numPr>
              <w:spacing w:after="0" w:line="240" w:lineRule="auto"/>
              <w:rPr>
                <w:rFonts w:ascii="Times New Roman" w:hAnsi="Times New Roman"/>
                <w:szCs w:val="24"/>
              </w:rPr>
            </w:pPr>
            <w:r w:rsidRPr="00C50407">
              <w:rPr>
                <w:rFonts w:ascii="Times New Roman" w:hAnsi="Times New Roman"/>
                <w:szCs w:val="24"/>
              </w:rPr>
              <w:t>What ticketing tool is currently in use by the State?</w:t>
            </w:r>
          </w:p>
        </w:tc>
        <w:tc>
          <w:tcPr>
            <w:tcW w:w="4590" w:type="dxa"/>
            <w:tcBorders>
              <w:top w:val="single" w:sz="4" w:space="0" w:color="auto"/>
              <w:left w:val="single" w:sz="4" w:space="0" w:color="auto"/>
              <w:bottom w:val="single" w:sz="4" w:space="0" w:color="auto"/>
              <w:right w:val="single" w:sz="4" w:space="0" w:color="auto"/>
            </w:tcBorders>
          </w:tcPr>
          <w:p w14:paraId="3DD55B19" w14:textId="77777777" w:rsidR="0075670A" w:rsidRPr="00C50407" w:rsidRDefault="0075670A" w:rsidP="0075670A">
            <w:pPr>
              <w:rPr>
                <w:bCs/>
                <w:color w:val="000000"/>
                <w:spacing w:val="5"/>
              </w:rPr>
            </w:pPr>
            <w:r w:rsidRPr="003B3C17">
              <w:t>No, this is level 1 support only.  The current tool is Easy Vista (ESP).</w:t>
            </w:r>
          </w:p>
        </w:tc>
      </w:tr>
      <w:tr w:rsidR="0075670A" w:rsidRPr="00C50407" w14:paraId="736B2A83" w14:textId="77777777" w:rsidTr="0075670A">
        <w:tc>
          <w:tcPr>
            <w:tcW w:w="540" w:type="dxa"/>
            <w:tcBorders>
              <w:top w:val="single" w:sz="4" w:space="0" w:color="auto"/>
              <w:left w:val="single" w:sz="4" w:space="0" w:color="auto"/>
              <w:bottom w:val="single" w:sz="4" w:space="0" w:color="auto"/>
              <w:right w:val="single" w:sz="4" w:space="0" w:color="auto"/>
            </w:tcBorders>
          </w:tcPr>
          <w:p w14:paraId="5944BF64" w14:textId="77777777" w:rsidR="0075670A" w:rsidRPr="007D370E" w:rsidRDefault="0075670A" w:rsidP="0075670A">
            <w:r w:rsidRPr="007D370E">
              <w:t>23</w:t>
            </w:r>
          </w:p>
        </w:tc>
        <w:tc>
          <w:tcPr>
            <w:tcW w:w="4315" w:type="dxa"/>
            <w:tcBorders>
              <w:top w:val="single" w:sz="4" w:space="0" w:color="auto"/>
              <w:left w:val="single" w:sz="4" w:space="0" w:color="auto"/>
              <w:bottom w:val="single" w:sz="4" w:space="0" w:color="auto"/>
              <w:right w:val="single" w:sz="4" w:space="0" w:color="auto"/>
            </w:tcBorders>
          </w:tcPr>
          <w:p w14:paraId="3D6F5471" w14:textId="77777777" w:rsidR="0075670A" w:rsidRPr="00C50407" w:rsidRDefault="0075670A" w:rsidP="0075670A">
            <w:r w:rsidRPr="00C50407">
              <w:t>RFP Section Software &amp; Hardware Admin</w:t>
            </w:r>
          </w:p>
          <w:p w14:paraId="73074937" w14:textId="77777777" w:rsidR="0075670A" w:rsidRPr="00C50407" w:rsidRDefault="0075670A" w:rsidP="0075670A">
            <w:r w:rsidRPr="00C50407">
              <w:t xml:space="preserve">Middleware line items for support of middleware and for administrative support for middleware both state "on all platforms used in CTS and in State agencies." </w:t>
            </w:r>
          </w:p>
          <w:p w14:paraId="7990BED5" w14:textId="77777777" w:rsidR="0075670A" w:rsidRPr="00C50407" w:rsidRDefault="0075670A" w:rsidP="0075670A"/>
          <w:p w14:paraId="40F5FB52" w14:textId="77777777" w:rsidR="0075670A" w:rsidRPr="00C50407" w:rsidRDefault="0075670A" w:rsidP="0075670A">
            <w:r w:rsidRPr="00C50407">
              <w:t>Please provide details what platforms are included in these statements, beyond the mainframe.</w:t>
            </w:r>
          </w:p>
        </w:tc>
        <w:tc>
          <w:tcPr>
            <w:tcW w:w="4590" w:type="dxa"/>
            <w:tcBorders>
              <w:top w:val="single" w:sz="4" w:space="0" w:color="auto"/>
              <w:left w:val="single" w:sz="4" w:space="0" w:color="auto"/>
              <w:bottom w:val="single" w:sz="4" w:space="0" w:color="auto"/>
              <w:right w:val="single" w:sz="4" w:space="0" w:color="auto"/>
            </w:tcBorders>
          </w:tcPr>
          <w:p w14:paraId="37B76210" w14:textId="77777777" w:rsidR="0075670A" w:rsidRPr="003B3C17" w:rsidRDefault="0075670A" w:rsidP="0075670A">
            <w:r w:rsidRPr="003B3C17">
              <w:t xml:space="preserve">Interfacing is in scope, however managing those platforms is out of scope. </w:t>
            </w:r>
          </w:p>
          <w:p w14:paraId="1139E186" w14:textId="77777777" w:rsidR="0075670A" w:rsidRDefault="0075670A" w:rsidP="0075670A">
            <w:pPr>
              <w:rPr>
                <w:bCs/>
                <w:color w:val="000000"/>
                <w:spacing w:val="5"/>
              </w:rPr>
            </w:pPr>
          </w:p>
          <w:p w14:paraId="748D7FC2" w14:textId="77777777" w:rsidR="0075670A" w:rsidRPr="00C50407" w:rsidRDefault="0075670A" w:rsidP="0075670A">
            <w:pPr>
              <w:rPr>
                <w:bCs/>
                <w:color w:val="000000"/>
                <w:spacing w:val="5"/>
              </w:rPr>
            </w:pPr>
          </w:p>
        </w:tc>
      </w:tr>
      <w:tr w:rsidR="0075670A" w:rsidRPr="00C50407" w14:paraId="789BE6DC" w14:textId="77777777" w:rsidTr="0075670A">
        <w:tc>
          <w:tcPr>
            <w:tcW w:w="540" w:type="dxa"/>
            <w:tcBorders>
              <w:top w:val="single" w:sz="4" w:space="0" w:color="auto"/>
              <w:left w:val="single" w:sz="4" w:space="0" w:color="auto"/>
              <w:bottom w:val="single" w:sz="4" w:space="0" w:color="auto"/>
              <w:right w:val="single" w:sz="4" w:space="0" w:color="auto"/>
            </w:tcBorders>
          </w:tcPr>
          <w:p w14:paraId="714AD94D" w14:textId="77777777" w:rsidR="0075670A" w:rsidRPr="007D370E" w:rsidRDefault="0075670A" w:rsidP="0075670A">
            <w:r w:rsidRPr="007D370E">
              <w:t>24</w:t>
            </w:r>
          </w:p>
        </w:tc>
        <w:tc>
          <w:tcPr>
            <w:tcW w:w="4315" w:type="dxa"/>
            <w:tcBorders>
              <w:top w:val="single" w:sz="4" w:space="0" w:color="auto"/>
              <w:left w:val="single" w:sz="4" w:space="0" w:color="auto"/>
              <w:bottom w:val="single" w:sz="4" w:space="0" w:color="auto"/>
              <w:right w:val="single" w:sz="4" w:space="0" w:color="auto"/>
            </w:tcBorders>
          </w:tcPr>
          <w:p w14:paraId="5F7F4699" w14:textId="77777777" w:rsidR="0075670A" w:rsidRPr="00C50407" w:rsidRDefault="0075670A" w:rsidP="0075670A">
            <w:r w:rsidRPr="00C50407">
              <w:t>RFP Section DB Support &amp; Mgt</w:t>
            </w:r>
          </w:p>
          <w:p w14:paraId="30C43D84" w14:textId="77777777" w:rsidR="0075670A" w:rsidRPr="00C50407" w:rsidRDefault="0075670A" w:rsidP="0075670A">
            <w:r w:rsidRPr="00C50407">
              <w:t>For latency concerns, are there non mainframe servers or devices which need to be colocated with the mainframe, as it relates to CTS distributed server processing.</w:t>
            </w:r>
          </w:p>
        </w:tc>
        <w:tc>
          <w:tcPr>
            <w:tcW w:w="4590" w:type="dxa"/>
            <w:tcBorders>
              <w:top w:val="single" w:sz="4" w:space="0" w:color="auto"/>
              <w:left w:val="single" w:sz="4" w:space="0" w:color="auto"/>
              <w:bottom w:val="single" w:sz="4" w:space="0" w:color="auto"/>
              <w:right w:val="single" w:sz="4" w:space="0" w:color="auto"/>
            </w:tcBorders>
          </w:tcPr>
          <w:p w14:paraId="7378B3F0" w14:textId="77777777" w:rsidR="0075670A" w:rsidRPr="00C50407" w:rsidRDefault="0075670A" w:rsidP="0075670A">
            <w:pPr>
              <w:rPr>
                <w:bCs/>
                <w:color w:val="000000"/>
                <w:spacing w:val="5"/>
              </w:rPr>
            </w:pPr>
            <w:r>
              <w:t xml:space="preserve">There are no non-mainframe servers or devices with are intended </w:t>
            </w:r>
            <w:r w:rsidRPr="003B3C17">
              <w:t xml:space="preserve">to be collocated.  </w:t>
            </w:r>
            <w:r>
              <w:t xml:space="preserve">CTS </w:t>
            </w:r>
            <w:r w:rsidRPr="003B3C17">
              <w:t>expect</w:t>
            </w:r>
            <w:r>
              <w:t>s</w:t>
            </w:r>
            <w:r w:rsidRPr="003B3C17">
              <w:t xml:space="preserve"> any latency issues to be addressed.</w:t>
            </w:r>
          </w:p>
        </w:tc>
      </w:tr>
      <w:tr w:rsidR="0075670A" w:rsidRPr="00C50407" w14:paraId="1D0EFE89" w14:textId="77777777" w:rsidTr="0075670A">
        <w:tc>
          <w:tcPr>
            <w:tcW w:w="540" w:type="dxa"/>
            <w:tcBorders>
              <w:top w:val="single" w:sz="4" w:space="0" w:color="auto"/>
              <w:left w:val="single" w:sz="4" w:space="0" w:color="auto"/>
              <w:bottom w:val="single" w:sz="4" w:space="0" w:color="auto"/>
              <w:right w:val="single" w:sz="4" w:space="0" w:color="auto"/>
            </w:tcBorders>
          </w:tcPr>
          <w:p w14:paraId="0FF47CB0" w14:textId="77777777" w:rsidR="0075670A" w:rsidRPr="007D370E" w:rsidRDefault="0075670A" w:rsidP="0075670A">
            <w:r w:rsidRPr="007D370E">
              <w:t>25</w:t>
            </w:r>
          </w:p>
        </w:tc>
        <w:tc>
          <w:tcPr>
            <w:tcW w:w="4315" w:type="dxa"/>
            <w:tcBorders>
              <w:top w:val="single" w:sz="4" w:space="0" w:color="auto"/>
              <w:left w:val="single" w:sz="4" w:space="0" w:color="auto"/>
              <w:bottom w:val="single" w:sz="4" w:space="0" w:color="auto"/>
              <w:right w:val="single" w:sz="4" w:space="0" w:color="auto"/>
            </w:tcBorders>
          </w:tcPr>
          <w:p w14:paraId="31601BAB" w14:textId="77777777" w:rsidR="0075670A" w:rsidRPr="00C50407" w:rsidRDefault="0075670A" w:rsidP="0075670A">
            <w:r w:rsidRPr="00C50407">
              <w:t>RFP Section Security and Storage &amp; Backup Mgt</w:t>
            </w:r>
          </w:p>
          <w:p w14:paraId="4F123DA5" w14:textId="77777777" w:rsidR="0075670A" w:rsidRPr="00C50407" w:rsidRDefault="0075670A" w:rsidP="0075670A">
            <w:r w:rsidRPr="00C50407">
              <w:t>Is the State asking for a storage service for migration and archive management, or just assuring the data is properly retained for the required number of years for compliance?</w:t>
            </w:r>
          </w:p>
        </w:tc>
        <w:tc>
          <w:tcPr>
            <w:tcW w:w="4590" w:type="dxa"/>
            <w:tcBorders>
              <w:top w:val="single" w:sz="4" w:space="0" w:color="auto"/>
              <w:left w:val="single" w:sz="4" w:space="0" w:color="auto"/>
              <w:bottom w:val="single" w:sz="4" w:space="0" w:color="auto"/>
              <w:right w:val="single" w:sz="4" w:space="0" w:color="auto"/>
            </w:tcBorders>
          </w:tcPr>
          <w:p w14:paraId="09D3CA92" w14:textId="77777777" w:rsidR="0075670A" w:rsidRPr="00C50407" w:rsidRDefault="0075670A" w:rsidP="0075670A">
            <w:pPr>
              <w:rPr>
                <w:bCs/>
                <w:color w:val="000000"/>
                <w:spacing w:val="5"/>
              </w:rPr>
            </w:pPr>
            <w:r w:rsidRPr="003B3C17">
              <w:t xml:space="preserve">Yes, </w:t>
            </w:r>
            <w:r>
              <w:t xml:space="preserve">CTS is seeking </w:t>
            </w:r>
            <w:r w:rsidRPr="00C50407">
              <w:t xml:space="preserve"> storage service for migration and archive management</w:t>
            </w:r>
            <w:r>
              <w:t xml:space="preserve">, </w:t>
            </w:r>
            <w:r w:rsidRPr="003B3C17">
              <w:t>as well as assuring the data is retained properly.</w:t>
            </w:r>
            <w:r>
              <w:rPr>
                <w:bCs/>
                <w:color w:val="000000"/>
                <w:spacing w:val="5"/>
              </w:rPr>
              <w:t xml:space="preserve">  </w:t>
            </w:r>
          </w:p>
        </w:tc>
      </w:tr>
      <w:tr w:rsidR="0075670A" w:rsidRPr="00C50407" w14:paraId="1FCA6902" w14:textId="77777777" w:rsidTr="0075670A">
        <w:tc>
          <w:tcPr>
            <w:tcW w:w="540" w:type="dxa"/>
            <w:tcBorders>
              <w:top w:val="single" w:sz="4" w:space="0" w:color="auto"/>
              <w:left w:val="single" w:sz="4" w:space="0" w:color="auto"/>
              <w:bottom w:val="single" w:sz="4" w:space="0" w:color="auto"/>
              <w:right w:val="single" w:sz="4" w:space="0" w:color="auto"/>
            </w:tcBorders>
          </w:tcPr>
          <w:p w14:paraId="634789C9" w14:textId="77777777" w:rsidR="0075670A" w:rsidRPr="007D370E" w:rsidRDefault="0075670A" w:rsidP="0075670A">
            <w:r w:rsidRPr="007D370E">
              <w:t>26</w:t>
            </w:r>
          </w:p>
        </w:tc>
        <w:tc>
          <w:tcPr>
            <w:tcW w:w="4315" w:type="dxa"/>
            <w:tcBorders>
              <w:top w:val="single" w:sz="4" w:space="0" w:color="auto"/>
              <w:left w:val="single" w:sz="4" w:space="0" w:color="auto"/>
              <w:bottom w:val="single" w:sz="4" w:space="0" w:color="auto"/>
              <w:right w:val="single" w:sz="4" w:space="0" w:color="auto"/>
            </w:tcBorders>
          </w:tcPr>
          <w:p w14:paraId="4A7DD0D1" w14:textId="77777777" w:rsidR="0075670A" w:rsidRPr="00C50407" w:rsidRDefault="0075670A" w:rsidP="0075670A">
            <w:r w:rsidRPr="00C50407">
              <w:t>RFP Section Security</w:t>
            </w:r>
          </w:p>
          <w:p w14:paraId="57C0B1E0" w14:textId="77777777" w:rsidR="0075670A" w:rsidRPr="00C50407" w:rsidRDefault="0075670A" w:rsidP="0075670A">
            <w:r w:rsidRPr="00C50407">
              <w:t>How many RACF security data bases are currently used?</w:t>
            </w:r>
          </w:p>
        </w:tc>
        <w:tc>
          <w:tcPr>
            <w:tcW w:w="4590" w:type="dxa"/>
            <w:tcBorders>
              <w:top w:val="single" w:sz="4" w:space="0" w:color="auto"/>
              <w:left w:val="single" w:sz="4" w:space="0" w:color="auto"/>
              <w:bottom w:val="single" w:sz="4" w:space="0" w:color="auto"/>
              <w:right w:val="single" w:sz="4" w:space="0" w:color="auto"/>
            </w:tcBorders>
          </w:tcPr>
          <w:p w14:paraId="1674B0F3" w14:textId="77777777" w:rsidR="0075670A" w:rsidRPr="003B3C17" w:rsidRDefault="0075670A" w:rsidP="0075670A">
            <w:r w:rsidRPr="003B3C17">
              <w:t>2 RACF databases:</w:t>
            </w:r>
          </w:p>
          <w:p w14:paraId="15B51433" w14:textId="77777777" w:rsidR="0075670A" w:rsidRPr="003B3C17" w:rsidRDefault="0075670A" w:rsidP="0075670A">
            <w:pPr>
              <w:pStyle w:val="ListParagraph"/>
              <w:numPr>
                <w:ilvl w:val="0"/>
                <w:numId w:val="52"/>
              </w:numPr>
              <w:spacing w:after="0" w:line="240" w:lineRule="auto"/>
              <w:rPr>
                <w:rFonts w:ascii="Times New Roman" w:eastAsia="Times New Roman" w:hAnsi="Times New Roman"/>
                <w:szCs w:val="24"/>
              </w:rPr>
            </w:pPr>
            <w:r w:rsidRPr="003B3C17">
              <w:rPr>
                <w:rFonts w:ascii="Times New Roman" w:eastAsia="Times New Roman" w:hAnsi="Times New Roman"/>
                <w:szCs w:val="24"/>
              </w:rPr>
              <w:t xml:space="preserve">Production </w:t>
            </w:r>
          </w:p>
          <w:p w14:paraId="5ED4ABA9" w14:textId="77777777" w:rsidR="0075670A" w:rsidRPr="00BE4E50" w:rsidRDefault="0075670A" w:rsidP="0075670A">
            <w:pPr>
              <w:pStyle w:val="ListParagraph"/>
              <w:numPr>
                <w:ilvl w:val="0"/>
                <w:numId w:val="52"/>
              </w:numPr>
              <w:spacing w:after="0" w:line="240" w:lineRule="auto"/>
              <w:rPr>
                <w:bCs/>
                <w:color w:val="000000"/>
                <w:spacing w:val="5"/>
                <w:szCs w:val="24"/>
              </w:rPr>
            </w:pPr>
            <w:r w:rsidRPr="003B3C17">
              <w:rPr>
                <w:rFonts w:ascii="Times New Roman" w:eastAsia="Times New Roman" w:hAnsi="Times New Roman"/>
                <w:szCs w:val="24"/>
              </w:rPr>
              <w:t>Internal Testing</w:t>
            </w:r>
          </w:p>
        </w:tc>
      </w:tr>
      <w:tr w:rsidR="0075670A" w:rsidRPr="00C50407" w14:paraId="01CCF4A1" w14:textId="77777777" w:rsidTr="0075670A">
        <w:tc>
          <w:tcPr>
            <w:tcW w:w="540" w:type="dxa"/>
            <w:tcBorders>
              <w:top w:val="single" w:sz="4" w:space="0" w:color="auto"/>
              <w:left w:val="single" w:sz="4" w:space="0" w:color="auto"/>
              <w:bottom w:val="single" w:sz="4" w:space="0" w:color="auto"/>
              <w:right w:val="single" w:sz="4" w:space="0" w:color="auto"/>
            </w:tcBorders>
          </w:tcPr>
          <w:p w14:paraId="332B39CF" w14:textId="77777777" w:rsidR="0075670A" w:rsidRPr="007D370E" w:rsidRDefault="0075670A" w:rsidP="0075670A">
            <w:r w:rsidRPr="007D370E">
              <w:t>27</w:t>
            </w:r>
          </w:p>
        </w:tc>
        <w:tc>
          <w:tcPr>
            <w:tcW w:w="4315" w:type="dxa"/>
            <w:tcBorders>
              <w:top w:val="single" w:sz="4" w:space="0" w:color="auto"/>
              <w:left w:val="single" w:sz="4" w:space="0" w:color="auto"/>
              <w:bottom w:val="single" w:sz="4" w:space="0" w:color="auto"/>
              <w:right w:val="single" w:sz="4" w:space="0" w:color="auto"/>
            </w:tcBorders>
          </w:tcPr>
          <w:p w14:paraId="1C558A00" w14:textId="77777777" w:rsidR="0075670A" w:rsidRPr="00C50407" w:rsidRDefault="0075670A" w:rsidP="0075670A">
            <w:r w:rsidRPr="00C50407">
              <w:t>RFP Section 5.1</w:t>
            </w:r>
          </w:p>
          <w:p w14:paraId="189BE6A3" w14:textId="77777777" w:rsidR="0075670A" w:rsidRPr="00C50407" w:rsidRDefault="0075670A" w:rsidP="0075670A">
            <w:r w:rsidRPr="00C50407">
              <w:t>Is the 17 TB DASD baseline usable capacity in MFaaS?</w:t>
            </w:r>
          </w:p>
        </w:tc>
        <w:tc>
          <w:tcPr>
            <w:tcW w:w="4590" w:type="dxa"/>
            <w:tcBorders>
              <w:top w:val="single" w:sz="4" w:space="0" w:color="auto"/>
              <w:left w:val="single" w:sz="4" w:space="0" w:color="auto"/>
              <w:bottom w:val="single" w:sz="4" w:space="0" w:color="auto"/>
              <w:right w:val="single" w:sz="4" w:space="0" w:color="auto"/>
            </w:tcBorders>
          </w:tcPr>
          <w:p w14:paraId="2FEBBD61" w14:textId="77777777" w:rsidR="0075670A" w:rsidRPr="00C50407" w:rsidRDefault="0075670A" w:rsidP="0075670A">
            <w:pPr>
              <w:rPr>
                <w:bCs/>
                <w:color w:val="000000"/>
                <w:spacing w:val="5"/>
              </w:rPr>
            </w:pPr>
            <w:r w:rsidRPr="003B3C17">
              <w:t>Yes</w:t>
            </w:r>
          </w:p>
        </w:tc>
      </w:tr>
      <w:tr w:rsidR="0075670A" w:rsidRPr="00C50407" w14:paraId="20100251" w14:textId="77777777" w:rsidTr="0075670A">
        <w:tc>
          <w:tcPr>
            <w:tcW w:w="540" w:type="dxa"/>
            <w:tcBorders>
              <w:top w:val="single" w:sz="4" w:space="0" w:color="auto"/>
              <w:left w:val="single" w:sz="4" w:space="0" w:color="auto"/>
              <w:bottom w:val="single" w:sz="4" w:space="0" w:color="auto"/>
              <w:right w:val="single" w:sz="4" w:space="0" w:color="auto"/>
            </w:tcBorders>
          </w:tcPr>
          <w:p w14:paraId="2ED1756B" w14:textId="77777777" w:rsidR="0075670A" w:rsidRPr="007D370E" w:rsidRDefault="0075670A" w:rsidP="0075670A">
            <w:r w:rsidRPr="007D370E">
              <w:lastRenderedPageBreak/>
              <w:t>28</w:t>
            </w:r>
          </w:p>
        </w:tc>
        <w:tc>
          <w:tcPr>
            <w:tcW w:w="4315" w:type="dxa"/>
            <w:tcBorders>
              <w:top w:val="single" w:sz="4" w:space="0" w:color="auto"/>
              <w:left w:val="single" w:sz="4" w:space="0" w:color="auto"/>
              <w:bottom w:val="single" w:sz="4" w:space="0" w:color="auto"/>
              <w:right w:val="single" w:sz="4" w:space="0" w:color="auto"/>
            </w:tcBorders>
          </w:tcPr>
          <w:p w14:paraId="349254CE" w14:textId="77777777" w:rsidR="0075670A" w:rsidRPr="00C50407" w:rsidRDefault="0075670A" w:rsidP="0075670A">
            <w:r w:rsidRPr="00C50407">
              <w:t>RFP Section 5.1</w:t>
            </w:r>
          </w:p>
          <w:p w14:paraId="6CCC1F87" w14:textId="77777777" w:rsidR="0075670A" w:rsidRPr="00C50407" w:rsidRDefault="0075670A" w:rsidP="0075670A">
            <w:r w:rsidRPr="00C50407">
              <w:t xml:space="preserve">Is the 63 TB VTL Tape baseline uncompressed capacity for MFaaS and for Disaster Recovery?  </w:t>
            </w:r>
          </w:p>
        </w:tc>
        <w:tc>
          <w:tcPr>
            <w:tcW w:w="4590" w:type="dxa"/>
            <w:tcBorders>
              <w:top w:val="single" w:sz="4" w:space="0" w:color="auto"/>
              <w:left w:val="single" w:sz="4" w:space="0" w:color="auto"/>
              <w:bottom w:val="single" w:sz="4" w:space="0" w:color="auto"/>
              <w:right w:val="single" w:sz="4" w:space="0" w:color="auto"/>
            </w:tcBorders>
          </w:tcPr>
          <w:p w14:paraId="6DE25CD3" w14:textId="77777777" w:rsidR="0075670A" w:rsidRPr="00C50407" w:rsidRDefault="0075670A" w:rsidP="0075670A">
            <w:pPr>
              <w:rPr>
                <w:bCs/>
                <w:color w:val="000000"/>
                <w:spacing w:val="5"/>
              </w:rPr>
            </w:pPr>
            <w:r w:rsidRPr="003B3C17">
              <w:t>Yes</w:t>
            </w:r>
            <w:r>
              <w:t xml:space="preserve"> – it is uncompressed and </w:t>
            </w:r>
            <w:r w:rsidRPr="003B3C17">
              <w:t>the system is mirrored.</w:t>
            </w:r>
            <w:r>
              <w:rPr>
                <w:bCs/>
                <w:color w:val="000000"/>
                <w:spacing w:val="5"/>
              </w:rPr>
              <w:t xml:space="preserve"> </w:t>
            </w:r>
          </w:p>
        </w:tc>
      </w:tr>
      <w:tr w:rsidR="0075670A" w:rsidRPr="00C50407" w14:paraId="191FE1CA" w14:textId="77777777" w:rsidTr="0075670A">
        <w:tc>
          <w:tcPr>
            <w:tcW w:w="540" w:type="dxa"/>
            <w:tcBorders>
              <w:top w:val="single" w:sz="4" w:space="0" w:color="auto"/>
              <w:left w:val="single" w:sz="4" w:space="0" w:color="auto"/>
              <w:bottom w:val="single" w:sz="4" w:space="0" w:color="auto"/>
              <w:right w:val="single" w:sz="4" w:space="0" w:color="auto"/>
            </w:tcBorders>
          </w:tcPr>
          <w:p w14:paraId="2135940D" w14:textId="77777777" w:rsidR="0075670A" w:rsidRPr="007D370E" w:rsidRDefault="0075670A" w:rsidP="0075670A">
            <w:r w:rsidRPr="007D370E">
              <w:t>29</w:t>
            </w:r>
          </w:p>
        </w:tc>
        <w:tc>
          <w:tcPr>
            <w:tcW w:w="4315" w:type="dxa"/>
            <w:tcBorders>
              <w:top w:val="single" w:sz="4" w:space="0" w:color="auto"/>
              <w:left w:val="single" w:sz="4" w:space="0" w:color="auto"/>
              <w:bottom w:val="single" w:sz="4" w:space="0" w:color="auto"/>
              <w:right w:val="single" w:sz="4" w:space="0" w:color="auto"/>
            </w:tcBorders>
          </w:tcPr>
          <w:p w14:paraId="1F7D7A29" w14:textId="77777777" w:rsidR="0075670A" w:rsidRPr="00C50407" w:rsidRDefault="0075670A" w:rsidP="0075670A">
            <w:r w:rsidRPr="00C50407">
              <w:t>RFP Section Monthly Jobs</w:t>
            </w:r>
          </w:p>
          <w:p w14:paraId="2BC43CA8" w14:textId="77777777" w:rsidR="0075670A" w:rsidRPr="00C50407" w:rsidRDefault="0075670A" w:rsidP="0075670A">
            <w:r w:rsidRPr="00C50407">
              <w:t>What is the batch job failure % currently?</w:t>
            </w:r>
          </w:p>
        </w:tc>
        <w:tc>
          <w:tcPr>
            <w:tcW w:w="4590" w:type="dxa"/>
            <w:tcBorders>
              <w:top w:val="single" w:sz="4" w:space="0" w:color="auto"/>
              <w:left w:val="single" w:sz="4" w:space="0" w:color="auto"/>
              <w:bottom w:val="single" w:sz="4" w:space="0" w:color="auto"/>
              <w:right w:val="single" w:sz="4" w:space="0" w:color="auto"/>
            </w:tcBorders>
          </w:tcPr>
          <w:p w14:paraId="2257B0A1" w14:textId="77777777" w:rsidR="0075670A" w:rsidRPr="00C50407" w:rsidRDefault="0075670A" w:rsidP="0075670A">
            <w:pPr>
              <w:rPr>
                <w:bCs/>
                <w:color w:val="000000"/>
                <w:spacing w:val="5"/>
              </w:rPr>
            </w:pPr>
            <w:r>
              <w:t xml:space="preserve"> OCT19  failed jobs 315 - monthly batch total jobs 46664  =.68%</w:t>
            </w:r>
          </w:p>
        </w:tc>
      </w:tr>
      <w:tr w:rsidR="0075670A" w:rsidRPr="00C50407" w14:paraId="59D51332" w14:textId="77777777" w:rsidTr="0075670A">
        <w:tc>
          <w:tcPr>
            <w:tcW w:w="540" w:type="dxa"/>
            <w:tcBorders>
              <w:top w:val="single" w:sz="4" w:space="0" w:color="auto"/>
              <w:left w:val="single" w:sz="4" w:space="0" w:color="auto"/>
              <w:bottom w:val="single" w:sz="4" w:space="0" w:color="auto"/>
              <w:right w:val="single" w:sz="4" w:space="0" w:color="auto"/>
            </w:tcBorders>
          </w:tcPr>
          <w:p w14:paraId="7725B8ED" w14:textId="77777777" w:rsidR="0075670A" w:rsidRPr="007D370E" w:rsidRDefault="0075670A" w:rsidP="0075670A">
            <w:r w:rsidRPr="007D370E">
              <w:t>30</w:t>
            </w:r>
          </w:p>
        </w:tc>
        <w:tc>
          <w:tcPr>
            <w:tcW w:w="4315" w:type="dxa"/>
            <w:tcBorders>
              <w:top w:val="single" w:sz="4" w:space="0" w:color="auto"/>
              <w:left w:val="single" w:sz="4" w:space="0" w:color="auto"/>
              <w:bottom w:val="single" w:sz="4" w:space="0" w:color="auto"/>
              <w:right w:val="single" w:sz="4" w:space="0" w:color="auto"/>
            </w:tcBorders>
          </w:tcPr>
          <w:p w14:paraId="7D34654A" w14:textId="77777777" w:rsidR="0075670A" w:rsidRPr="00C50407" w:rsidRDefault="0075670A" w:rsidP="0075670A">
            <w:r w:rsidRPr="00C50407">
              <w:t>RFP Section 5.1</w:t>
            </w:r>
          </w:p>
          <w:p w14:paraId="5E1EB833" w14:textId="77777777" w:rsidR="0075670A" w:rsidRPr="00C50407" w:rsidRDefault="0075670A" w:rsidP="0075670A">
            <w:r w:rsidRPr="00C50407">
              <w:t>What product is the IBM z Advanced Workload Analysis Reporter (zAware) server running in the Linux on z LPAR sending SMF and Log data to for Analysis?</w:t>
            </w:r>
          </w:p>
        </w:tc>
        <w:tc>
          <w:tcPr>
            <w:tcW w:w="4590" w:type="dxa"/>
            <w:tcBorders>
              <w:top w:val="single" w:sz="4" w:space="0" w:color="auto"/>
              <w:left w:val="single" w:sz="4" w:space="0" w:color="auto"/>
              <w:bottom w:val="single" w:sz="4" w:space="0" w:color="auto"/>
              <w:right w:val="single" w:sz="4" w:space="0" w:color="auto"/>
            </w:tcBorders>
          </w:tcPr>
          <w:p w14:paraId="5B8D6128" w14:textId="77777777" w:rsidR="0075670A" w:rsidRPr="00C50407" w:rsidRDefault="0075670A" w:rsidP="0075670A">
            <w:pPr>
              <w:rPr>
                <w:bCs/>
                <w:color w:val="000000"/>
                <w:spacing w:val="5"/>
              </w:rPr>
            </w:pPr>
            <w:r>
              <w:t xml:space="preserve">CTS no longer utilizes </w:t>
            </w:r>
            <w:r w:rsidRPr="003B3C17">
              <w:t xml:space="preserve">z/Aware </w:t>
            </w:r>
            <w:r>
              <w:t>on the mainframe</w:t>
            </w:r>
            <w:r w:rsidRPr="003B3C17">
              <w:t>.</w:t>
            </w:r>
            <w:r>
              <w:rPr>
                <w:bCs/>
                <w:color w:val="000000"/>
                <w:spacing w:val="5"/>
              </w:rPr>
              <w:t xml:space="preserve">  </w:t>
            </w:r>
          </w:p>
        </w:tc>
      </w:tr>
      <w:tr w:rsidR="0075670A" w:rsidRPr="00C50407" w14:paraId="1F4A36FC" w14:textId="77777777" w:rsidTr="0075670A">
        <w:tc>
          <w:tcPr>
            <w:tcW w:w="540" w:type="dxa"/>
            <w:tcBorders>
              <w:top w:val="single" w:sz="4" w:space="0" w:color="auto"/>
              <w:left w:val="single" w:sz="4" w:space="0" w:color="auto"/>
              <w:bottom w:val="single" w:sz="4" w:space="0" w:color="auto"/>
              <w:right w:val="single" w:sz="4" w:space="0" w:color="auto"/>
            </w:tcBorders>
          </w:tcPr>
          <w:p w14:paraId="5E4E52EF" w14:textId="77777777" w:rsidR="0075670A" w:rsidRPr="007D370E" w:rsidRDefault="0075670A" w:rsidP="0075670A">
            <w:r w:rsidRPr="007D370E">
              <w:t>31</w:t>
            </w:r>
          </w:p>
        </w:tc>
        <w:tc>
          <w:tcPr>
            <w:tcW w:w="4315" w:type="dxa"/>
            <w:tcBorders>
              <w:top w:val="single" w:sz="4" w:space="0" w:color="auto"/>
              <w:left w:val="single" w:sz="4" w:space="0" w:color="auto"/>
              <w:bottom w:val="single" w:sz="4" w:space="0" w:color="auto"/>
              <w:right w:val="single" w:sz="4" w:space="0" w:color="auto"/>
            </w:tcBorders>
          </w:tcPr>
          <w:p w14:paraId="7DD078A2" w14:textId="77777777" w:rsidR="0075670A" w:rsidRPr="00C50407" w:rsidRDefault="0075670A" w:rsidP="0075670A">
            <w:r w:rsidRPr="00C50407">
              <w:t>RFP Section 5.1</w:t>
            </w:r>
          </w:p>
          <w:p w14:paraId="41B0C893" w14:textId="77777777" w:rsidR="0075670A" w:rsidRPr="00C50407" w:rsidRDefault="0075670A" w:rsidP="0075670A">
            <w:pPr>
              <w:pStyle w:val="ListParagraph"/>
              <w:numPr>
                <w:ilvl w:val="0"/>
                <w:numId w:val="45"/>
              </w:numPr>
              <w:spacing w:after="0" w:line="240" w:lineRule="auto"/>
              <w:rPr>
                <w:rFonts w:ascii="Times New Roman" w:hAnsi="Times New Roman"/>
                <w:szCs w:val="24"/>
              </w:rPr>
            </w:pPr>
            <w:r w:rsidRPr="00C50407">
              <w:rPr>
                <w:rFonts w:ascii="Times New Roman" w:hAnsi="Times New Roman"/>
                <w:szCs w:val="24"/>
              </w:rPr>
              <w:t xml:space="preserve">How many and why (sic) type (SUSE or RHEL) Linux guests are running under zVM?   </w:t>
            </w:r>
          </w:p>
          <w:p w14:paraId="360B94A2" w14:textId="77777777" w:rsidR="0075670A" w:rsidRPr="00C50407" w:rsidRDefault="0075670A" w:rsidP="0075670A">
            <w:pPr>
              <w:pStyle w:val="ListParagraph"/>
              <w:numPr>
                <w:ilvl w:val="0"/>
                <w:numId w:val="45"/>
              </w:numPr>
              <w:spacing w:after="0" w:line="240" w:lineRule="auto"/>
              <w:rPr>
                <w:rFonts w:ascii="Times New Roman" w:hAnsi="Times New Roman"/>
                <w:szCs w:val="24"/>
              </w:rPr>
            </w:pPr>
            <w:r w:rsidRPr="00C50407">
              <w:rPr>
                <w:rFonts w:ascii="Times New Roman" w:hAnsi="Times New Roman"/>
                <w:szCs w:val="24"/>
              </w:rPr>
              <w:t>How are they being back up?</w:t>
            </w:r>
          </w:p>
        </w:tc>
        <w:tc>
          <w:tcPr>
            <w:tcW w:w="4590" w:type="dxa"/>
            <w:tcBorders>
              <w:top w:val="single" w:sz="4" w:space="0" w:color="auto"/>
              <w:left w:val="single" w:sz="4" w:space="0" w:color="auto"/>
              <w:bottom w:val="single" w:sz="4" w:space="0" w:color="auto"/>
              <w:right w:val="single" w:sz="4" w:space="0" w:color="auto"/>
            </w:tcBorders>
          </w:tcPr>
          <w:p w14:paraId="7551CD89" w14:textId="77777777" w:rsidR="0075670A" w:rsidRPr="003B3C17" w:rsidRDefault="0075670A" w:rsidP="0075670A">
            <w:r w:rsidRPr="003B3C17">
              <w:t>3 guest for Tivoli Monitoring</w:t>
            </w:r>
          </w:p>
          <w:p w14:paraId="5E46F3EF" w14:textId="77777777" w:rsidR="0075670A" w:rsidRPr="003B3C17" w:rsidRDefault="0075670A" w:rsidP="0075670A">
            <w:r w:rsidRPr="003B3C17">
              <w:t>1 guest for EOS</w:t>
            </w:r>
          </w:p>
          <w:p w14:paraId="6308F8B4" w14:textId="77777777" w:rsidR="0075670A" w:rsidRPr="003B3C17" w:rsidRDefault="0075670A" w:rsidP="0075670A">
            <w:r w:rsidRPr="003B3C17">
              <w:t>1 guest for repository and subscription management</w:t>
            </w:r>
          </w:p>
          <w:p w14:paraId="6A3A0C45" w14:textId="77777777" w:rsidR="0075670A" w:rsidRPr="003B3C17" w:rsidRDefault="0075670A" w:rsidP="0075670A"/>
          <w:p w14:paraId="4FF5AF12" w14:textId="77777777" w:rsidR="0075670A" w:rsidRPr="00C50407" w:rsidRDefault="0075670A" w:rsidP="0075670A">
            <w:pPr>
              <w:rPr>
                <w:bCs/>
                <w:color w:val="000000"/>
                <w:spacing w:val="5"/>
              </w:rPr>
            </w:pPr>
            <w:r w:rsidRPr="003B3C17">
              <w:t>Currently</w:t>
            </w:r>
            <w:r>
              <w:t>, there is</w:t>
            </w:r>
            <w:r w:rsidRPr="003B3C17">
              <w:t xml:space="preserve"> no backup system for this environment.</w:t>
            </w:r>
          </w:p>
        </w:tc>
      </w:tr>
      <w:tr w:rsidR="0075670A" w:rsidRPr="00C50407" w14:paraId="4EC89155" w14:textId="77777777" w:rsidTr="0075670A">
        <w:tc>
          <w:tcPr>
            <w:tcW w:w="540" w:type="dxa"/>
            <w:tcBorders>
              <w:top w:val="single" w:sz="4" w:space="0" w:color="auto"/>
              <w:left w:val="single" w:sz="4" w:space="0" w:color="auto"/>
              <w:bottom w:val="single" w:sz="4" w:space="0" w:color="auto"/>
              <w:right w:val="single" w:sz="4" w:space="0" w:color="auto"/>
            </w:tcBorders>
          </w:tcPr>
          <w:p w14:paraId="7D2C152B" w14:textId="77777777" w:rsidR="0075670A" w:rsidRPr="007D370E" w:rsidRDefault="0075670A" w:rsidP="0075670A">
            <w:r w:rsidRPr="007D370E">
              <w:t>32</w:t>
            </w:r>
          </w:p>
        </w:tc>
        <w:tc>
          <w:tcPr>
            <w:tcW w:w="4315" w:type="dxa"/>
            <w:tcBorders>
              <w:top w:val="single" w:sz="4" w:space="0" w:color="auto"/>
              <w:left w:val="single" w:sz="4" w:space="0" w:color="auto"/>
              <w:bottom w:val="single" w:sz="4" w:space="0" w:color="auto"/>
              <w:right w:val="single" w:sz="4" w:space="0" w:color="auto"/>
            </w:tcBorders>
          </w:tcPr>
          <w:p w14:paraId="1F351898" w14:textId="77777777" w:rsidR="0075670A" w:rsidRPr="00C50407" w:rsidRDefault="0075670A" w:rsidP="0075670A">
            <w:r w:rsidRPr="00C50407">
              <w:t>RFP Section 5.1</w:t>
            </w:r>
          </w:p>
          <w:p w14:paraId="52FD505E" w14:textId="77777777" w:rsidR="0075670A" w:rsidRPr="00C50407" w:rsidRDefault="0075670A" w:rsidP="0075670A">
            <w:r w:rsidRPr="00C50407">
              <w:t>What version of zVM is current in production?</w:t>
            </w:r>
          </w:p>
        </w:tc>
        <w:tc>
          <w:tcPr>
            <w:tcW w:w="4590" w:type="dxa"/>
            <w:tcBorders>
              <w:top w:val="single" w:sz="4" w:space="0" w:color="auto"/>
              <w:left w:val="single" w:sz="4" w:space="0" w:color="auto"/>
              <w:bottom w:val="single" w:sz="4" w:space="0" w:color="auto"/>
              <w:right w:val="single" w:sz="4" w:space="0" w:color="auto"/>
            </w:tcBorders>
          </w:tcPr>
          <w:p w14:paraId="5B00F51F" w14:textId="77777777" w:rsidR="0075670A" w:rsidRPr="00C50407" w:rsidRDefault="0075670A" w:rsidP="0075670A">
            <w:pPr>
              <w:rPr>
                <w:bCs/>
                <w:color w:val="000000"/>
                <w:spacing w:val="5"/>
              </w:rPr>
            </w:pPr>
            <w:r>
              <w:t xml:space="preserve">Currently, version </w:t>
            </w:r>
            <w:r w:rsidRPr="003B3C17">
              <w:t>5.4</w:t>
            </w:r>
          </w:p>
        </w:tc>
      </w:tr>
      <w:tr w:rsidR="0075670A" w:rsidRPr="00C50407" w14:paraId="30E02B73" w14:textId="77777777" w:rsidTr="0075670A">
        <w:tc>
          <w:tcPr>
            <w:tcW w:w="540" w:type="dxa"/>
            <w:tcBorders>
              <w:top w:val="single" w:sz="4" w:space="0" w:color="auto"/>
              <w:left w:val="single" w:sz="4" w:space="0" w:color="auto"/>
              <w:bottom w:val="single" w:sz="4" w:space="0" w:color="auto"/>
              <w:right w:val="single" w:sz="4" w:space="0" w:color="auto"/>
            </w:tcBorders>
          </w:tcPr>
          <w:p w14:paraId="7F7C595E" w14:textId="77777777" w:rsidR="0075670A" w:rsidRPr="007D370E" w:rsidRDefault="0075670A" w:rsidP="0075670A">
            <w:r w:rsidRPr="007D370E">
              <w:t>33</w:t>
            </w:r>
          </w:p>
        </w:tc>
        <w:tc>
          <w:tcPr>
            <w:tcW w:w="4315" w:type="dxa"/>
            <w:tcBorders>
              <w:top w:val="single" w:sz="4" w:space="0" w:color="auto"/>
              <w:left w:val="single" w:sz="4" w:space="0" w:color="auto"/>
              <w:bottom w:val="single" w:sz="4" w:space="0" w:color="auto"/>
              <w:right w:val="single" w:sz="4" w:space="0" w:color="auto"/>
            </w:tcBorders>
          </w:tcPr>
          <w:p w14:paraId="607D7624" w14:textId="77777777" w:rsidR="0075670A" w:rsidRPr="00C50407" w:rsidRDefault="0075670A" w:rsidP="0075670A">
            <w:r w:rsidRPr="00C50407">
              <w:t>RFP Section 5.1</w:t>
            </w:r>
          </w:p>
          <w:p w14:paraId="482A1AD2" w14:textId="77777777" w:rsidR="0075670A" w:rsidRPr="00C50407" w:rsidRDefault="0075670A" w:rsidP="0075670A">
            <w:r w:rsidRPr="00C50407">
              <w:t>Please provide the manufacturer and model of the current CKD DASD.</w:t>
            </w:r>
          </w:p>
        </w:tc>
        <w:tc>
          <w:tcPr>
            <w:tcW w:w="4590" w:type="dxa"/>
            <w:tcBorders>
              <w:top w:val="single" w:sz="4" w:space="0" w:color="auto"/>
              <w:left w:val="single" w:sz="4" w:space="0" w:color="auto"/>
              <w:bottom w:val="single" w:sz="4" w:space="0" w:color="auto"/>
              <w:right w:val="single" w:sz="4" w:space="0" w:color="auto"/>
            </w:tcBorders>
          </w:tcPr>
          <w:p w14:paraId="1253B8AB" w14:textId="77777777" w:rsidR="0075670A" w:rsidRPr="003B3C17" w:rsidRDefault="0075670A" w:rsidP="0075670A">
            <w:r w:rsidRPr="003B3C17">
              <w:t>Dell/EMC VMAX20K</w:t>
            </w:r>
          </w:p>
        </w:tc>
      </w:tr>
      <w:tr w:rsidR="0075670A" w:rsidRPr="00C50407" w14:paraId="271A27D7" w14:textId="77777777" w:rsidTr="0075670A">
        <w:tc>
          <w:tcPr>
            <w:tcW w:w="540" w:type="dxa"/>
            <w:tcBorders>
              <w:top w:val="single" w:sz="4" w:space="0" w:color="auto"/>
              <w:left w:val="single" w:sz="4" w:space="0" w:color="auto"/>
              <w:bottom w:val="single" w:sz="4" w:space="0" w:color="auto"/>
              <w:right w:val="single" w:sz="4" w:space="0" w:color="auto"/>
            </w:tcBorders>
          </w:tcPr>
          <w:p w14:paraId="22EF9E84" w14:textId="77777777" w:rsidR="0075670A" w:rsidRPr="007D370E" w:rsidRDefault="0075670A" w:rsidP="0075670A">
            <w:r w:rsidRPr="007D370E">
              <w:t>34</w:t>
            </w:r>
          </w:p>
        </w:tc>
        <w:tc>
          <w:tcPr>
            <w:tcW w:w="4315" w:type="dxa"/>
            <w:tcBorders>
              <w:top w:val="single" w:sz="4" w:space="0" w:color="auto"/>
              <w:left w:val="single" w:sz="4" w:space="0" w:color="auto"/>
              <w:bottom w:val="single" w:sz="4" w:space="0" w:color="auto"/>
              <w:right w:val="single" w:sz="4" w:space="0" w:color="auto"/>
            </w:tcBorders>
          </w:tcPr>
          <w:p w14:paraId="5DA0E938" w14:textId="77777777" w:rsidR="0075670A" w:rsidRPr="00C50407" w:rsidRDefault="0075670A" w:rsidP="0075670A">
            <w:r w:rsidRPr="00C50407">
              <w:t>RFP Section 5.1</w:t>
            </w:r>
          </w:p>
          <w:p w14:paraId="011FFD30" w14:textId="77777777" w:rsidR="0075670A" w:rsidRPr="00C50407" w:rsidRDefault="0075670A" w:rsidP="0075670A">
            <w:r w:rsidRPr="00C50407">
              <w:t>Please provide the manufacturer and model of the current Virtual Tape Library (VTL).</w:t>
            </w:r>
          </w:p>
        </w:tc>
        <w:tc>
          <w:tcPr>
            <w:tcW w:w="4590" w:type="dxa"/>
            <w:tcBorders>
              <w:top w:val="single" w:sz="4" w:space="0" w:color="auto"/>
              <w:left w:val="single" w:sz="4" w:space="0" w:color="auto"/>
              <w:bottom w:val="single" w:sz="4" w:space="0" w:color="auto"/>
              <w:right w:val="single" w:sz="4" w:space="0" w:color="auto"/>
            </w:tcBorders>
          </w:tcPr>
          <w:p w14:paraId="4340C6DF" w14:textId="77777777" w:rsidR="0075670A" w:rsidRPr="003B3C17" w:rsidRDefault="0075670A" w:rsidP="0075670A">
            <w:r w:rsidRPr="003B3C17">
              <w:t>Dell/EMC DLm2100</w:t>
            </w:r>
          </w:p>
        </w:tc>
      </w:tr>
      <w:tr w:rsidR="0075670A" w:rsidRPr="00C50407" w14:paraId="51C2C3EE" w14:textId="77777777" w:rsidTr="0075670A">
        <w:tc>
          <w:tcPr>
            <w:tcW w:w="540" w:type="dxa"/>
            <w:tcBorders>
              <w:top w:val="single" w:sz="4" w:space="0" w:color="auto"/>
              <w:left w:val="single" w:sz="4" w:space="0" w:color="auto"/>
              <w:bottom w:val="single" w:sz="4" w:space="0" w:color="auto"/>
              <w:right w:val="single" w:sz="4" w:space="0" w:color="auto"/>
            </w:tcBorders>
          </w:tcPr>
          <w:p w14:paraId="31772558" w14:textId="77777777" w:rsidR="0075670A" w:rsidRPr="007D370E" w:rsidRDefault="0075670A" w:rsidP="0075670A">
            <w:r w:rsidRPr="007D370E">
              <w:t>35</w:t>
            </w:r>
          </w:p>
        </w:tc>
        <w:tc>
          <w:tcPr>
            <w:tcW w:w="4315" w:type="dxa"/>
            <w:tcBorders>
              <w:top w:val="single" w:sz="4" w:space="0" w:color="auto"/>
              <w:left w:val="single" w:sz="4" w:space="0" w:color="auto"/>
              <w:bottom w:val="single" w:sz="4" w:space="0" w:color="auto"/>
              <w:right w:val="single" w:sz="4" w:space="0" w:color="auto"/>
            </w:tcBorders>
          </w:tcPr>
          <w:p w14:paraId="42E06A53" w14:textId="77777777" w:rsidR="0075670A" w:rsidRPr="00C50407" w:rsidRDefault="0075670A" w:rsidP="0075670A">
            <w:r w:rsidRPr="00C50407">
              <w:t>RFP Section 4.11</w:t>
            </w:r>
          </w:p>
          <w:p w14:paraId="365BC553" w14:textId="77777777" w:rsidR="0075670A" w:rsidRPr="00C50407" w:rsidRDefault="0075670A" w:rsidP="0075670A">
            <w:r w:rsidRPr="00C50407">
              <w:t>If vendor has to own and decommission their existing hardware, we do require the complete list of their hardware in-scope along with its dimensions &amp; weight to estimate the decommission activities and shipping. We also need to know if there any cost we need to add to buy those hardware.</w:t>
            </w:r>
          </w:p>
        </w:tc>
        <w:tc>
          <w:tcPr>
            <w:tcW w:w="4590" w:type="dxa"/>
            <w:tcBorders>
              <w:top w:val="single" w:sz="4" w:space="0" w:color="auto"/>
              <w:left w:val="single" w:sz="4" w:space="0" w:color="auto"/>
              <w:bottom w:val="single" w:sz="4" w:space="0" w:color="auto"/>
              <w:right w:val="single" w:sz="4" w:space="0" w:color="auto"/>
            </w:tcBorders>
          </w:tcPr>
          <w:p w14:paraId="79ADCC74" w14:textId="77777777" w:rsidR="0075670A" w:rsidRPr="003B3C17" w:rsidRDefault="0075670A" w:rsidP="0075670A">
            <w:r w:rsidRPr="003B3C17">
              <w:t>IBM zBC12 Type 2828-H13:</w:t>
            </w:r>
          </w:p>
          <w:p w14:paraId="1B896D09" w14:textId="77777777" w:rsidR="0075670A" w:rsidRPr="003B3C17" w:rsidRDefault="0075670A" w:rsidP="0075670A">
            <w:pPr>
              <w:pStyle w:val="ListParagraph"/>
              <w:numPr>
                <w:ilvl w:val="0"/>
                <w:numId w:val="59"/>
              </w:numPr>
              <w:spacing w:after="0" w:line="240" w:lineRule="auto"/>
              <w:rPr>
                <w:rFonts w:ascii="Times New Roman" w:hAnsi="Times New Roman"/>
                <w:szCs w:val="24"/>
              </w:rPr>
            </w:pPr>
            <w:r w:rsidRPr="003B3C17">
              <w:rPr>
                <w:rFonts w:ascii="Times New Roman" w:hAnsi="Times New Roman"/>
                <w:szCs w:val="24"/>
              </w:rPr>
              <w:t>Packaged frame A</w:t>
            </w:r>
          </w:p>
          <w:p w14:paraId="0228C585" w14:textId="77777777" w:rsidR="0075670A" w:rsidRPr="003B3C17" w:rsidRDefault="0075670A" w:rsidP="0075670A">
            <w:pPr>
              <w:pStyle w:val="ListParagraph"/>
              <w:numPr>
                <w:ilvl w:val="0"/>
                <w:numId w:val="59"/>
              </w:numPr>
              <w:spacing w:after="0" w:line="240" w:lineRule="auto"/>
              <w:rPr>
                <w:rFonts w:ascii="Times New Roman" w:hAnsi="Times New Roman"/>
                <w:szCs w:val="24"/>
              </w:rPr>
            </w:pPr>
            <w:r w:rsidRPr="003B3C17">
              <w:rPr>
                <w:rFonts w:ascii="Times New Roman" w:hAnsi="Times New Roman"/>
                <w:szCs w:val="24"/>
              </w:rPr>
              <w:t>Width mm (in) – 822 (32.4)</w:t>
            </w:r>
          </w:p>
          <w:p w14:paraId="712E2B39" w14:textId="77777777" w:rsidR="0075670A" w:rsidRPr="003B3C17" w:rsidRDefault="0075670A" w:rsidP="0075670A">
            <w:pPr>
              <w:pStyle w:val="ListParagraph"/>
              <w:numPr>
                <w:ilvl w:val="0"/>
                <w:numId w:val="59"/>
              </w:numPr>
              <w:spacing w:after="0" w:line="240" w:lineRule="auto"/>
              <w:rPr>
                <w:rFonts w:ascii="Times New Roman" w:hAnsi="Times New Roman"/>
                <w:szCs w:val="24"/>
              </w:rPr>
            </w:pPr>
            <w:r w:rsidRPr="003B3C17">
              <w:rPr>
                <w:rFonts w:ascii="Times New Roman" w:hAnsi="Times New Roman"/>
                <w:szCs w:val="24"/>
              </w:rPr>
              <w:t>Depth mm (in) – 1306 (51.4)</w:t>
            </w:r>
          </w:p>
          <w:p w14:paraId="133D147C" w14:textId="77777777" w:rsidR="0075670A" w:rsidRPr="003B3C17" w:rsidRDefault="0075670A" w:rsidP="0075670A">
            <w:pPr>
              <w:pStyle w:val="ListParagraph"/>
              <w:numPr>
                <w:ilvl w:val="0"/>
                <w:numId w:val="59"/>
              </w:numPr>
              <w:spacing w:after="0" w:line="240" w:lineRule="auto"/>
              <w:rPr>
                <w:rFonts w:ascii="Times New Roman" w:hAnsi="Times New Roman"/>
                <w:szCs w:val="24"/>
              </w:rPr>
            </w:pPr>
            <w:r w:rsidRPr="003B3C17">
              <w:rPr>
                <w:rFonts w:ascii="Times New Roman" w:hAnsi="Times New Roman"/>
                <w:szCs w:val="24"/>
              </w:rPr>
              <w:t>Height mm (in) – 2027 (79.8</w:t>
            </w:r>
          </w:p>
          <w:p w14:paraId="29479D4F" w14:textId="77777777" w:rsidR="0075670A" w:rsidRPr="003B3C17" w:rsidRDefault="0075670A" w:rsidP="0075670A">
            <w:pPr>
              <w:pStyle w:val="ListParagraph"/>
              <w:numPr>
                <w:ilvl w:val="0"/>
                <w:numId w:val="59"/>
              </w:numPr>
              <w:spacing w:after="0" w:line="240" w:lineRule="auto"/>
              <w:rPr>
                <w:szCs w:val="24"/>
              </w:rPr>
            </w:pPr>
            <w:r w:rsidRPr="003B3C17">
              <w:rPr>
                <w:rFonts w:ascii="Times New Roman" w:hAnsi="Times New Roman"/>
                <w:szCs w:val="24"/>
              </w:rPr>
              <w:t>Max Weight kg (lb) – 954 (2102</w:t>
            </w:r>
            <w:r w:rsidRPr="003B3C17">
              <w:rPr>
                <w:szCs w:val="24"/>
              </w:rPr>
              <w:t>)</w:t>
            </w:r>
          </w:p>
          <w:p w14:paraId="3B6AA562" w14:textId="77777777" w:rsidR="0075670A" w:rsidRPr="003B3C17" w:rsidRDefault="0075670A" w:rsidP="0075670A"/>
          <w:p w14:paraId="05577799" w14:textId="77777777" w:rsidR="0075670A" w:rsidRPr="003B3C17" w:rsidRDefault="0075670A" w:rsidP="0075670A">
            <w:r w:rsidRPr="003B3C17">
              <w:t>DLm2100 / DD7200 (fully configured:</w:t>
            </w:r>
          </w:p>
          <w:p w14:paraId="0793D7A4" w14:textId="77777777" w:rsidR="0075670A" w:rsidRPr="003B3C17" w:rsidRDefault="0075670A" w:rsidP="0075670A">
            <w:pPr>
              <w:pStyle w:val="ListParagraph"/>
              <w:numPr>
                <w:ilvl w:val="0"/>
                <w:numId w:val="58"/>
              </w:numPr>
              <w:spacing w:after="0" w:line="240" w:lineRule="auto"/>
              <w:rPr>
                <w:rFonts w:ascii="Times New Roman" w:hAnsi="Times New Roman"/>
                <w:szCs w:val="24"/>
              </w:rPr>
            </w:pPr>
            <w:r w:rsidRPr="003B3C17">
              <w:rPr>
                <w:rFonts w:ascii="Times New Roman" w:hAnsi="Times New Roman"/>
                <w:szCs w:val="24"/>
              </w:rPr>
              <w:t>First cabinet – 1329 lb (603 kg)</w:t>
            </w:r>
          </w:p>
          <w:p w14:paraId="4DC464C0" w14:textId="77777777" w:rsidR="0075670A" w:rsidRPr="007D370E" w:rsidRDefault="0075670A" w:rsidP="0075670A">
            <w:pPr>
              <w:pStyle w:val="ListParagraph"/>
              <w:numPr>
                <w:ilvl w:val="0"/>
                <w:numId w:val="58"/>
              </w:numPr>
              <w:spacing w:after="0" w:line="240" w:lineRule="auto"/>
              <w:rPr>
                <w:bCs/>
                <w:color w:val="000000"/>
                <w:spacing w:val="5"/>
                <w:szCs w:val="24"/>
              </w:rPr>
            </w:pPr>
            <w:r w:rsidRPr="003B3C17">
              <w:rPr>
                <w:rFonts w:ascii="Times New Roman" w:hAnsi="Times New Roman"/>
                <w:szCs w:val="24"/>
              </w:rPr>
              <w:t>Second cabinet – 711 lb (322 kg)</w:t>
            </w:r>
          </w:p>
          <w:p w14:paraId="025A001B" w14:textId="77777777" w:rsidR="0075670A" w:rsidRPr="007D370E" w:rsidRDefault="0075670A" w:rsidP="0075670A">
            <w:pPr>
              <w:pStyle w:val="ListParagraph"/>
              <w:numPr>
                <w:ilvl w:val="0"/>
                <w:numId w:val="58"/>
              </w:numPr>
              <w:spacing w:after="0" w:line="240" w:lineRule="auto"/>
              <w:rPr>
                <w:bCs/>
                <w:color w:val="000000"/>
                <w:spacing w:val="5"/>
                <w:szCs w:val="24"/>
              </w:rPr>
            </w:pPr>
            <w:r>
              <w:rPr>
                <w:bCs/>
                <w:color w:val="000000"/>
                <w:spacing w:val="5"/>
                <w:szCs w:val="24"/>
              </w:rPr>
              <w:t xml:space="preserve">CTS currently owns the mainframe – i.e. it is not financed.  </w:t>
            </w:r>
          </w:p>
        </w:tc>
      </w:tr>
      <w:tr w:rsidR="0075670A" w:rsidRPr="00C50407" w14:paraId="1D070A0A" w14:textId="77777777" w:rsidTr="0075670A">
        <w:tc>
          <w:tcPr>
            <w:tcW w:w="540" w:type="dxa"/>
            <w:tcBorders>
              <w:top w:val="single" w:sz="4" w:space="0" w:color="auto"/>
              <w:left w:val="single" w:sz="4" w:space="0" w:color="auto"/>
              <w:bottom w:val="single" w:sz="4" w:space="0" w:color="auto"/>
              <w:right w:val="single" w:sz="4" w:space="0" w:color="auto"/>
            </w:tcBorders>
          </w:tcPr>
          <w:p w14:paraId="37E35D2D" w14:textId="77777777" w:rsidR="0075670A" w:rsidRPr="007D370E" w:rsidRDefault="0075670A" w:rsidP="0075670A">
            <w:r w:rsidRPr="007D370E">
              <w:t>36</w:t>
            </w:r>
          </w:p>
        </w:tc>
        <w:tc>
          <w:tcPr>
            <w:tcW w:w="4315" w:type="dxa"/>
            <w:tcBorders>
              <w:top w:val="single" w:sz="4" w:space="0" w:color="auto"/>
              <w:left w:val="single" w:sz="4" w:space="0" w:color="auto"/>
              <w:bottom w:val="single" w:sz="4" w:space="0" w:color="auto"/>
              <w:right w:val="single" w:sz="4" w:space="0" w:color="auto"/>
            </w:tcBorders>
          </w:tcPr>
          <w:p w14:paraId="287A5E6B" w14:textId="77777777" w:rsidR="0075670A" w:rsidRPr="00C50407" w:rsidRDefault="0075670A" w:rsidP="0075670A">
            <w:r w:rsidRPr="00C50407">
              <w:t>RFP Section Ops &amp; Monitoring</w:t>
            </w:r>
          </w:p>
          <w:p w14:paraId="7984E4E4" w14:textId="77777777" w:rsidR="0075670A" w:rsidRPr="00C50407" w:rsidRDefault="0075670A" w:rsidP="0075670A">
            <w:r w:rsidRPr="00C50407">
              <w:t>Are there any channel attached printers?</w:t>
            </w:r>
          </w:p>
        </w:tc>
        <w:tc>
          <w:tcPr>
            <w:tcW w:w="4590" w:type="dxa"/>
            <w:tcBorders>
              <w:top w:val="single" w:sz="4" w:space="0" w:color="auto"/>
              <w:left w:val="single" w:sz="4" w:space="0" w:color="auto"/>
              <w:bottom w:val="single" w:sz="4" w:space="0" w:color="auto"/>
              <w:right w:val="single" w:sz="4" w:space="0" w:color="auto"/>
            </w:tcBorders>
          </w:tcPr>
          <w:p w14:paraId="7A4DFD9B" w14:textId="77777777" w:rsidR="0075670A" w:rsidRPr="00C50407" w:rsidRDefault="0075670A" w:rsidP="0075670A">
            <w:pPr>
              <w:rPr>
                <w:bCs/>
                <w:color w:val="000000"/>
                <w:spacing w:val="5"/>
              </w:rPr>
            </w:pPr>
            <w:r>
              <w:rPr>
                <w:bCs/>
                <w:color w:val="000000"/>
                <w:spacing w:val="5"/>
              </w:rPr>
              <w:t>No</w:t>
            </w:r>
          </w:p>
        </w:tc>
      </w:tr>
      <w:tr w:rsidR="0075670A" w:rsidRPr="00C50407" w14:paraId="648F4830" w14:textId="77777777" w:rsidTr="0075670A">
        <w:tc>
          <w:tcPr>
            <w:tcW w:w="540" w:type="dxa"/>
            <w:tcBorders>
              <w:top w:val="single" w:sz="4" w:space="0" w:color="auto"/>
              <w:left w:val="single" w:sz="4" w:space="0" w:color="auto"/>
              <w:bottom w:val="single" w:sz="4" w:space="0" w:color="auto"/>
              <w:right w:val="single" w:sz="4" w:space="0" w:color="auto"/>
            </w:tcBorders>
          </w:tcPr>
          <w:p w14:paraId="3218D64F" w14:textId="77777777" w:rsidR="0075670A" w:rsidRPr="007D370E" w:rsidRDefault="0075670A" w:rsidP="0075670A">
            <w:r w:rsidRPr="007D370E">
              <w:t>37</w:t>
            </w:r>
          </w:p>
        </w:tc>
        <w:tc>
          <w:tcPr>
            <w:tcW w:w="4315" w:type="dxa"/>
            <w:tcBorders>
              <w:top w:val="single" w:sz="4" w:space="0" w:color="auto"/>
              <w:left w:val="single" w:sz="4" w:space="0" w:color="auto"/>
              <w:bottom w:val="single" w:sz="4" w:space="0" w:color="auto"/>
              <w:right w:val="single" w:sz="4" w:space="0" w:color="auto"/>
            </w:tcBorders>
          </w:tcPr>
          <w:p w14:paraId="7DE262C5" w14:textId="77777777" w:rsidR="0075670A" w:rsidRPr="00C50407" w:rsidRDefault="0075670A" w:rsidP="0075670A">
            <w:r w:rsidRPr="00C50407">
              <w:t>RFP Section Ops &amp; Monitoring</w:t>
            </w:r>
          </w:p>
          <w:p w14:paraId="70F42A1B" w14:textId="77777777" w:rsidR="0075670A" w:rsidRPr="00C50407" w:rsidRDefault="0075670A" w:rsidP="0075670A">
            <w:r w:rsidRPr="00C50407">
              <w:lastRenderedPageBreak/>
              <w:t>What is the monthly print volume?</w:t>
            </w:r>
          </w:p>
        </w:tc>
        <w:tc>
          <w:tcPr>
            <w:tcW w:w="4590" w:type="dxa"/>
            <w:tcBorders>
              <w:top w:val="single" w:sz="4" w:space="0" w:color="auto"/>
              <w:left w:val="single" w:sz="4" w:space="0" w:color="auto"/>
              <w:bottom w:val="single" w:sz="4" w:space="0" w:color="auto"/>
              <w:right w:val="single" w:sz="4" w:space="0" w:color="auto"/>
            </w:tcBorders>
          </w:tcPr>
          <w:p w14:paraId="62004877" w14:textId="77777777" w:rsidR="0075670A" w:rsidRDefault="0075670A" w:rsidP="0075670A">
            <w:pPr>
              <w:rPr>
                <w:bCs/>
                <w:color w:val="000000"/>
                <w:spacing w:val="5"/>
              </w:rPr>
            </w:pPr>
            <w:r>
              <w:rPr>
                <w:bCs/>
                <w:color w:val="000000"/>
                <w:spacing w:val="5"/>
              </w:rPr>
              <w:lastRenderedPageBreak/>
              <w:t>Remote (VPS) – 159,248 pages</w:t>
            </w:r>
          </w:p>
          <w:p w14:paraId="3FE8E468" w14:textId="77777777" w:rsidR="0075670A" w:rsidRPr="00C50407" w:rsidRDefault="0075670A" w:rsidP="0075670A">
            <w:pPr>
              <w:rPr>
                <w:bCs/>
                <w:color w:val="000000"/>
                <w:spacing w:val="5"/>
              </w:rPr>
            </w:pPr>
            <w:r>
              <w:rPr>
                <w:bCs/>
                <w:color w:val="000000"/>
                <w:spacing w:val="5"/>
              </w:rPr>
              <w:lastRenderedPageBreak/>
              <w:t>Local – 546,680 pages</w:t>
            </w:r>
          </w:p>
        </w:tc>
      </w:tr>
      <w:tr w:rsidR="0075670A" w:rsidRPr="00C50407" w14:paraId="4116447F" w14:textId="77777777" w:rsidTr="0075670A">
        <w:tc>
          <w:tcPr>
            <w:tcW w:w="540" w:type="dxa"/>
            <w:tcBorders>
              <w:top w:val="single" w:sz="4" w:space="0" w:color="auto"/>
              <w:left w:val="single" w:sz="4" w:space="0" w:color="auto"/>
              <w:bottom w:val="single" w:sz="4" w:space="0" w:color="auto"/>
              <w:right w:val="single" w:sz="4" w:space="0" w:color="auto"/>
            </w:tcBorders>
          </w:tcPr>
          <w:p w14:paraId="67D1548B" w14:textId="77777777" w:rsidR="0075670A" w:rsidRPr="007D370E" w:rsidRDefault="0075670A" w:rsidP="0075670A">
            <w:r w:rsidRPr="007D370E">
              <w:lastRenderedPageBreak/>
              <w:t>38</w:t>
            </w:r>
          </w:p>
        </w:tc>
        <w:tc>
          <w:tcPr>
            <w:tcW w:w="4315" w:type="dxa"/>
            <w:tcBorders>
              <w:top w:val="single" w:sz="4" w:space="0" w:color="auto"/>
              <w:left w:val="single" w:sz="4" w:space="0" w:color="auto"/>
              <w:bottom w:val="single" w:sz="4" w:space="0" w:color="auto"/>
              <w:right w:val="single" w:sz="4" w:space="0" w:color="auto"/>
            </w:tcBorders>
          </w:tcPr>
          <w:p w14:paraId="64A5430B" w14:textId="77777777" w:rsidR="0075670A" w:rsidRPr="00C50407" w:rsidRDefault="0075670A" w:rsidP="0075670A">
            <w:r w:rsidRPr="00C50407">
              <w:t>RFP Section Monthly Jobs</w:t>
            </w:r>
          </w:p>
          <w:p w14:paraId="3309E213" w14:textId="77777777" w:rsidR="0075670A" w:rsidRPr="00C50407" w:rsidRDefault="0075670A" w:rsidP="0075670A">
            <w:r w:rsidRPr="00C50407">
              <w:t>How many code promotions are performed every month in CA Endevor?</w:t>
            </w:r>
          </w:p>
        </w:tc>
        <w:tc>
          <w:tcPr>
            <w:tcW w:w="4590" w:type="dxa"/>
            <w:tcBorders>
              <w:top w:val="single" w:sz="4" w:space="0" w:color="auto"/>
              <w:left w:val="single" w:sz="4" w:space="0" w:color="auto"/>
              <w:bottom w:val="single" w:sz="4" w:space="0" w:color="auto"/>
              <w:right w:val="single" w:sz="4" w:space="0" w:color="auto"/>
            </w:tcBorders>
          </w:tcPr>
          <w:p w14:paraId="1D32CE05" w14:textId="77777777" w:rsidR="0075670A" w:rsidRPr="00C50407" w:rsidRDefault="0075670A" w:rsidP="0075670A">
            <w:pPr>
              <w:rPr>
                <w:bCs/>
                <w:color w:val="000000"/>
                <w:spacing w:val="5"/>
              </w:rPr>
            </w:pPr>
            <w:r>
              <w:rPr>
                <w:bCs/>
                <w:color w:val="000000"/>
                <w:spacing w:val="5"/>
              </w:rPr>
              <w:t>This is an application question, and is out of scope for CTS.  This information will need to be provided by CTS customers.</w:t>
            </w:r>
          </w:p>
        </w:tc>
      </w:tr>
      <w:tr w:rsidR="0075670A" w:rsidRPr="00C50407" w14:paraId="0B0E2B14" w14:textId="77777777" w:rsidTr="0075670A">
        <w:tc>
          <w:tcPr>
            <w:tcW w:w="540" w:type="dxa"/>
            <w:tcBorders>
              <w:top w:val="single" w:sz="4" w:space="0" w:color="auto"/>
              <w:left w:val="single" w:sz="4" w:space="0" w:color="auto"/>
              <w:bottom w:val="single" w:sz="4" w:space="0" w:color="auto"/>
              <w:right w:val="single" w:sz="4" w:space="0" w:color="auto"/>
            </w:tcBorders>
          </w:tcPr>
          <w:p w14:paraId="0E4E9C33" w14:textId="77777777" w:rsidR="0075670A" w:rsidRPr="007D370E" w:rsidRDefault="0075670A" w:rsidP="0075670A">
            <w:r w:rsidRPr="007D370E">
              <w:t>39</w:t>
            </w:r>
          </w:p>
        </w:tc>
        <w:tc>
          <w:tcPr>
            <w:tcW w:w="4315" w:type="dxa"/>
            <w:tcBorders>
              <w:top w:val="single" w:sz="4" w:space="0" w:color="auto"/>
              <w:left w:val="single" w:sz="4" w:space="0" w:color="auto"/>
              <w:bottom w:val="single" w:sz="4" w:space="0" w:color="auto"/>
              <w:right w:val="single" w:sz="4" w:space="0" w:color="auto"/>
            </w:tcBorders>
          </w:tcPr>
          <w:p w14:paraId="78CAFEC1" w14:textId="77777777" w:rsidR="0075670A" w:rsidRPr="00C50407" w:rsidRDefault="0075670A" w:rsidP="0075670A">
            <w:r w:rsidRPr="00C50407">
              <w:t>RFP Section Software &amp; Hardware Admin</w:t>
            </w:r>
          </w:p>
          <w:p w14:paraId="1E9C3517" w14:textId="77777777" w:rsidR="0075670A" w:rsidRPr="00C50407" w:rsidRDefault="0075670A" w:rsidP="0075670A">
            <w:r w:rsidRPr="00C50407">
              <w:t>Middleware sections have a product called EOS, along with MQ and others - This product is not listed in the 'Appendix J Software List'. Please provide some more insight about this product (Vendor Name, Usage etc)</w:t>
            </w:r>
          </w:p>
        </w:tc>
        <w:tc>
          <w:tcPr>
            <w:tcW w:w="4590" w:type="dxa"/>
            <w:tcBorders>
              <w:top w:val="single" w:sz="4" w:space="0" w:color="auto"/>
              <w:left w:val="single" w:sz="4" w:space="0" w:color="auto"/>
              <w:bottom w:val="single" w:sz="4" w:space="0" w:color="auto"/>
              <w:right w:val="single" w:sz="4" w:space="0" w:color="auto"/>
            </w:tcBorders>
          </w:tcPr>
          <w:p w14:paraId="69AD7A4F" w14:textId="77777777" w:rsidR="0075670A" w:rsidRDefault="0075670A" w:rsidP="0075670A">
            <w:pPr>
              <w:rPr>
                <w:bCs/>
                <w:color w:val="000000"/>
                <w:spacing w:val="5"/>
              </w:rPr>
            </w:pPr>
            <w:r>
              <w:rPr>
                <w:bCs/>
                <w:color w:val="000000"/>
                <w:spacing w:val="5"/>
              </w:rPr>
              <w:t xml:space="preserve">Enterprise Output Solution (EOS) – Rocket (formerly RSD)  </w:t>
            </w:r>
          </w:p>
          <w:p w14:paraId="3F3A296D" w14:textId="77777777" w:rsidR="0075670A" w:rsidRDefault="0075670A" w:rsidP="0075670A">
            <w:pPr>
              <w:rPr>
                <w:bCs/>
                <w:color w:val="000000"/>
                <w:spacing w:val="5"/>
              </w:rPr>
            </w:pPr>
          </w:p>
          <w:p w14:paraId="355416AF" w14:textId="77777777" w:rsidR="0075670A" w:rsidRDefault="0075670A" w:rsidP="0075670A">
            <w:pPr>
              <w:rPr>
                <w:bCs/>
                <w:color w:val="000000"/>
                <w:spacing w:val="5"/>
              </w:rPr>
            </w:pPr>
            <w:r w:rsidRPr="007D370E">
              <w:rPr>
                <w:bCs/>
                <w:color w:val="000000"/>
                <w:spacing w:val="5"/>
              </w:rPr>
              <w:t>Enterprise Output Solutions (EOS) is a document management solution that manages the electronic archival, retrieval, and distribution of computer-generated reports. By managing the electronic versions of documents, EOS reduces the use of paper and the need for printing and physical distribution.</w:t>
            </w:r>
          </w:p>
          <w:p w14:paraId="75F71A7A" w14:textId="77777777" w:rsidR="0075670A" w:rsidRDefault="0075670A" w:rsidP="0075670A">
            <w:pPr>
              <w:rPr>
                <w:bCs/>
                <w:color w:val="000000"/>
                <w:spacing w:val="5"/>
              </w:rPr>
            </w:pPr>
          </w:p>
          <w:p w14:paraId="23BFB189" w14:textId="77777777" w:rsidR="0075670A" w:rsidRPr="007D370E" w:rsidRDefault="0075670A" w:rsidP="0075670A">
            <w:pPr>
              <w:rPr>
                <w:bCs/>
                <w:color w:val="000000"/>
                <w:spacing w:val="5"/>
              </w:rPr>
            </w:pPr>
            <w:r w:rsidRPr="007D370E">
              <w:rPr>
                <w:bCs/>
                <w:color w:val="000000"/>
                <w:spacing w:val="5"/>
              </w:rPr>
              <w:t xml:space="preserve">EOS Thin Client runs under a Web browser </w:t>
            </w:r>
            <w:r>
              <w:rPr>
                <w:bCs/>
                <w:color w:val="000000"/>
                <w:spacing w:val="5"/>
              </w:rPr>
              <w:t xml:space="preserve">and </w:t>
            </w:r>
            <w:r w:rsidRPr="007D370E">
              <w:rPr>
                <w:bCs/>
                <w:color w:val="000000"/>
                <w:spacing w:val="5"/>
              </w:rPr>
              <w:t xml:space="preserve">enables an unlimited number of authorized users to simultaneously retrieve and manipulate business-critical content from one or more EOS repositories. </w:t>
            </w:r>
          </w:p>
          <w:p w14:paraId="0C0A87F3" w14:textId="77777777" w:rsidR="0075670A" w:rsidRPr="00C50407" w:rsidRDefault="0075670A" w:rsidP="0075670A">
            <w:pPr>
              <w:rPr>
                <w:bCs/>
                <w:color w:val="000000"/>
                <w:spacing w:val="5"/>
              </w:rPr>
            </w:pPr>
          </w:p>
        </w:tc>
      </w:tr>
      <w:tr w:rsidR="0075670A" w:rsidRPr="00C50407" w14:paraId="045F5523" w14:textId="77777777" w:rsidTr="0075670A">
        <w:tc>
          <w:tcPr>
            <w:tcW w:w="540" w:type="dxa"/>
            <w:tcBorders>
              <w:top w:val="single" w:sz="4" w:space="0" w:color="auto"/>
              <w:left w:val="single" w:sz="4" w:space="0" w:color="auto"/>
              <w:bottom w:val="single" w:sz="4" w:space="0" w:color="auto"/>
              <w:right w:val="single" w:sz="4" w:space="0" w:color="auto"/>
            </w:tcBorders>
          </w:tcPr>
          <w:p w14:paraId="399761C7" w14:textId="77777777" w:rsidR="0075670A" w:rsidRPr="007D370E" w:rsidRDefault="0075670A" w:rsidP="0075670A">
            <w:r w:rsidRPr="007D370E">
              <w:t>40</w:t>
            </w:r>
          </w:p>
        </w:tc>
        <w:tc>
          <w:tcPr>
            <w:tcW w:w="4315" w:type="dxa"/>
            <w:tcBorders>
              <w:top w:val="single" w:sz="4" w:space="0" w:color="auto"/>
              <w:left w:val="single" w:sz="4" w:space="0" w:color="auto"/>
              <w:bottom w:val="single" w:sz="4" w:space="0" w:color="auto"/>
              <w:right w:val="single" w:sz="4" w:space="0" w:color="auto"/>
            </w:tcBorders>
          </w:tcPr>
          <w:p w14:paraId="7F8EDC04" w14:textId="77777777" w:rsidR="0075670A" w:rsidRPr="00C50407" w:rsidRDefault="0075670A" w:rsidP="0075670A">
            <w:r w:rsidRPr="00C50407">
              <w:t>RFP Section 5.1</w:t>
            </w:r>
          </w:p>
          <w:p w14:paraId="269B85A8" w14:textId="77777777" w:rsidR="0075670A" w:rsidRPr="00C50407" w:rsidRDefault="0075670A" w:rsidP="0075670A">
            <w:r w:rsidRPr="00C50407">
              <w:t>Are any of the LPARs in sysplex and coupling facilities implemented?  Please share the LPAR details which are in sysplex.</w:t>
            </w:r>
          </w:p>
        </w:tc>
        <w:tc>
          <w:tcPr>
            <w:tcW w:w="4590" w:type="dxa"/>
            <w:tcBorders>
              <w:top w:val="single" w:sz="4" w:space="0" w:color="auto"/>
              <w:left w:val="single" w:sz="4" w:space="0" w:color="auto"/>
              <w:bottom w:val="single" w:sz="4" w:space="0" w:color="auto"/>
              <w:right w:val="single" w:sz="4" w:space="0" w:color="auto"/>
            </w:tcBorders>
          </w:tcPr>
          <w:p w14:paraId="37634FC7" w14:textId="77777777" w:rsidR="0075670A" w:rsidRDefault="0075670A" w:rsidP="0075670A">
            <w:pPr>
              <w:rPr>
                <w:bCs/>
                <w:color w:val="000000"/>
                <w:spacing w:val="5"/>
              </w:rPr>
            </w:pPr>
            <w:r>
              <w:rPr>
                <w:bCs/>
                <w:color w:val="000000"/>
                <w:spacing w:val="5"/>
              </w:rPr>
              <w:t>5 LPARs share 1 internal coupling facility.</w:t>
            </w:r>
          </w:p>
          <w:p w14:paraId="77F865A6" w14:textId="77777777" w:rsidR="0075670A" w:rsidRDefault="0075670A" w:rsidP="0075670A">
            <w:pPr>
              <w:rPr>
                <w:bCs/>
                <w:color w:val="000000"/>
                <w:spacing w:val="5"/>
              </w:rPr>
            </w:pPr>
          </w:p>
          <w:p w14:paraId="0F6081C6" w14:textId="77777777" w:rsidR="0075670A" w:rsidRPr="00C50407" w:rsidRDefault="0075670A" w:rsidP="0075670A">
            <w:pPr>
              <w:rPr>
                <w:bCs/>
                <w:color w:val="000000"/>
                <w:spacing w:val="5"/>
              </w:rPr>
            </w:pPr>
            <w:r>
              <w:rPr>
                <w:bCs/>
                <w:color w:val="000000"/>
                <w:spacing w:val="5"/>
              </w:rPr>
              <w:t>2 LPARs share 1 internal coupling facility.</w:t>
            </w:r>
          </w:p>
        </w:tc>
      </w:tr>
      <w:tr w:rsidR="0075670A" w:rsidRPr="00C50407" w14:paraId="2465806A" w14:textId="77777777" w:rsidTr="0075670A">
        <w:tc>
          <w:tcPr>
            <w:tcW w:w="540" w:type="dxa"/>
            <w:tcBorders>
              <w:top w:val="single" w:sz="4" w:space="0" w:color="auto"/>
              <w:left w:val="single" w:sz="4" w:space="0" w:color="auto"/>
              <w:bottom w:val="single" w:sz="4" w:space="0" w:color="auto"/>
              <w:right w:val="single" w:sz="4" w:space="0" w:color="auto"/>
            </w:tcBorders>
          </w:tcPr>
          <w:p w14:paraId="5851C8C6" w14:textId="77777777" w:rsidR="0075670A" w:rsidRPr="007D370E" w:rsidRDefault="0075670A" w:rsidP="0075670A">
            <w:r w:rsidRPr="007D370E">
              <w:t>41</w:t>
            </w:r>
          </w:p>
        </w:tc>
        <w:tc>
          <w:tcPr>
            <w:tcW w:w="4315" w:type="dxa"/>
            <w:tcBorders>
              <w:top w:val="single" w:sz="4" w:space="0" w:color="auto"/>
              <w:left w:val="single" w:sz="4" w:space="0" w:color="auto"/>
              <w:bottom w:val="single" w:sz="4" w:space="0" w:color="auto"/>
              <w:right w:val="single" w:sz="4" w:space="0" w:color="auto"/>
            </w:tcBorders>
          </w:tcPr>
          <w:p w14:paraId="54904273" w14:textId="77777777" w:rsidR="0075670A" w:rsidRPr="00C50407" w:rsidRDefault="0075670A" w:rsidP="0075670A">
            <w:r w:rsidRPr="00C50407">
              <w:t>RFP Section 5.1</w:t>
            </w:r>
          </w:p>
          <w:p w14:paraId="3D520C8B" w14:textId="77777777" w:rsidR="0075670A" w:rsidRPr="00C50407" w:rsidRDefault="0075670A" w:rsidP="0075670A">
            <w:r w:rsidRPr="00C50407">
              <w:t>Are you using Channel to Channel (CTC) connection or Hypersockets for sysplex data sharing or Network communication? If CTC's in use please provide the number of FICON ports using for CTC connection.</w:t>
            </w:r>
          </w:p>
        </w:tc>
        <w:tc>
          <w:tcPr>
            <w:tcW w:w="4590" w:type="dxa"/>
            <w:tcBorders>
              <w:top w:val="single" w:sz="4" w:space="0" w:color="auto"/>
              <w:left w:val="single" w:sz="4" w:space="0" w:color="auto"/>
              <w:bottom w:val="single" w:sz="4" w:space="0" w:color="auto"/>
              <w:right w:val="single" w:sz="4" w:space="0" w:color="auto"/>
            </w:tcBorders>
          </w:tcPr>
          <w:p w14:paraId="0FB81760" w14:textId="77777777" w:rsidR="0075670A" w:rsidRPr="00C50407" w:rsidRDefault="0075670A" w:rsidP="0075670A">
            <w:pPr>
              <w:rPr>
                <w:bCs/>
                <w:color w:val="000000"/>
                <w:spacing w:val="5"/>
              </w:rPr>
            </w:pPr>
            <w:r>
              <w:rPr>
                <w:bCs/>
                <w:color w:val="000000"/>
                <w:spacing w:val="5"/>
              </w:rPr>
              <w:t>Yes, currently using CTC and there are 2 ports available.</w:t>
            </w:r>
          </w:p>
        </w:tc>
      </w:tr>
      <w:tr w:rsidR="0075670A" w:rsidRPr="00C50407" w14:paraId="4BFA8585" w14:textId="77777777" w:rsidTr="0075670A">
        <w:tc>
          <w:tcPr>
            <w:tcW w:w="540" w:type="dxa"/>
            <w:tcBorders>
              <w:top w:val="single" w:sz="4" w:space="0" w:color="auto"/>
              <w:left w:val="single" w:sz="4" w:space="0" w:color="auto"/>
              <w:bottom w:val="single" w:sz="4" w:space="0" w:color="auto"/>
              <w:right w:val="single" w:sz="4" w:space="0" w:color="auto"/>
            </w:tcBorders>
          </w:tcPr>
          <w:p w14:paraId="64FC215F" w14:textId="77777777" w:rsidR="0075670A" w:rsidRPr="007D370E" w:rsidRDefault="0075670A" w:rsidP="0075670A">
            <w:r w:rsidRPr="007D370E">
              <w:t>42</w:t>
            </w:r>
          </w:p>
        </w:tc>
        <w:tc>
          <w:tcPr>
            <w:tcW w:w="4315" w:type="dxa"/>
            <w:tcBorders>
              <w:top w:val="single" w:sz="4" w:space="0" w:color="auto"/>
              <w:left w:val="single" w:sz="4" w:space="0" w:color="auto"/>
              <w:bottom w:val="single" w:sz="4" w:space="0" w:color="auto"/>
              <w:right w:val="single" w:sz="4" w:space="0" w:color="auto"/>
            </w:tcBorders>
          </w:tcPr>
          <w:p w14:paraId="37992290" w14:textId="77777777" w:rsidR="0075670A" w:rsidRPr="00C50407" w:rsidRDefault="0075670A" w:rsidP="0075670A">
            <w:r w:rsidRPr="00C50407">
              <w:t>RFP Section 5.1</w:t>
            </w:r>
          </w:p>
          <w:p w14:paraId="08CFBB1E" w14:textId="77777777" w:rsidR="0075670A" w:rsidRPr="00C50407" w:rsidRDefault="0075670A" w:rsidP="0075670A">
            <w:r w:rsidRPr="00C50407">
              <w:t>Do you have free OSA ports available to use during a Network based data migration methodology?</w:t>
            </w:r>
          </w:p>
        </w:tc>
        <w:tc>
          <w:tcPr>
            <w:tcW w:w="4590" w:type="dxa"/>
            <w:tcBorders>
              <w:top w:val="single" w:sz="4" w:space="0" w:color="auto"/>
              <w:left w:val="single" w:sz="4" w:space="0" w:color="auto"/>
              <w:bottom w:val="single" w:sz="4" w:space="0" w:color="auto"/>
              <w:right w:val="single" w:sz="4" w:space="0" w:color="auto"/>
            </w:tcBorders>
          </w:tcPr>
          <w:p w14:paraId="244A2858" w14:textId="77777777" w:rsidR="0075670A" w:rsidRPr="00C50407" w:rsidRDefault="0075670A" w:rsidP="0075670A">
            <w:pPr>
              <w:rPr>
                <w:bCs/>
                <w:color w:val="000000"/>
                <w:spacing w:val="5"/>
              </w:rPr>
            </w:pPr>
            <w:r>
              <w:rPr>
                <w:bCs/>
                <w:color w:val="000000"/>
                <w:spacing w:val="5"/>
              </w:rPr>
              <w:t>Yes, there are 3 available ports.</w:t>
            </w:r>
          </w:p>
        </w:tc>
      </w:tr>
      <w:tr w:rsidR="0075670A" w:rsidRPr="00C50407" w14:paraId="7F9818FB" w14:textId="77777777" w:rsidTr="0075670A">
        <w:tc>
          <w:tcPr>
            <w:tcW w:w="540" w:type="dxa"/>
            <w:tcBorders>
              <w:top w:val="single" w:sz="4" w:space="0" w:color="auto"/>
              <w:left w:val="single" w:sz="4" w:space="0" w:color="auto"/>
              <w:bottom w:val="single" w:sz="4" w:space="0" w:color="auto"/>
              <w:right w:val="single" w:sz="4" w:space="0" w:color="auto"/>
            </w:tcBorders>
          </w:tcPr>
          <w:p w14:paraId="64E11914" w14:textId="77777777" w:rsidR="0075670A" w:rsidRPr="007D370E" w:rsidRDefault="0075670A" w:rsidP="0075670A">
            <w:r w:rsidRPr="007D370E">
              <w:t>43</w:t>
            </w:r>
          </w:p>
        </w:tc>
        <w:tc>
          <w:tcPr>
            <w:tcW w:w="4315" w:type="dxa"/>
            <w:tcBorders>
              <w:top w:val="single" w:sz="4" w:space="0" w:color="auto"/>
              <w:left w:val="single" w:sz="4" w:space="0" w:color="auto"/>
              <w:bottom w:val="single" w:sz="4" w:space="0" w:color="auto"/>
              <w:right w:val="single" w:sz="4" w:space="0" w:color="auto"/>
            </w:tcBorders>
          </w:tcPr>
          <w:p w14:paraId="2A8C0556" w14:textId="77777777" w:rsidR="0075670A" w:rsidRPr="00C50407" w:rsidRDefault="0075670A" w:rsidP="0075670A">
            <w:r w:rsidRPr="00C50407">
              <w:t>RFP Section 5.1</w:t>
            </w:r>
          </w:p>
          <w:p w14:paraId="58B56B63" w14:textId="77777777" w:rsidR="0075670A" w:rsidRPr="00C50407" w:rsidRDefault="0075670A" w:rsidP="0075670A">
            <w:r w:rsidRPr="00C50407">
              <w:t xml:space="preserve">How does the production data gets replicated to disaster recovery location - is it assumed to be via network.  Please </w:t>
            </w:r>
            <w:r w:rsidRPr="00C50407">
              <w:lastRenderedPageBreak/>
              <w:t>provide how frequently the data gets replicated and how much data?</w:t>
            </w:r>
          </w:p>
        </w:tc>
        <w:tc>
          <w:tcPr>
            <w:tcW w:w="4590" w:type="dxa"/>
            <w:tcBorders>
              <w:top w:val="single" w:sz="4" w:space="0" w:color="auto"/>
              <w:left w:val="single" w:sz="4" w:space="0" w:color="auto"/>
              <w:bottom w:val="single" w:sz="4" w:space="0" w:color="auto"/>
              <w:right w:val="single" w:sz="4" w:space="0" w:color="auto"/>
            </w:tcBorders>
          </w:tcPr>
          <w:p w14:paraId="42E5A92E" w14:textId="77777777" w:rsidR="0075670A" w:rsidRPr="00C50407" w:rsidRDefault="0075670A" w:rsidP="0075670A">
            <w:pPr>
              <w:rPr>
                <w:bCs/>
                <w:color w:val="000000"/>
                <w:spacing w:val="5"/>
              </w:rPr>
            </w:pPr>
            <w:r w:rsidRPr="003B3C17">
              <w:rPr>
                <w:bCs/>
                <w:color w:val="000000"/>
                <w:spacing w:val="5"/>
              </w:rPr>
              <w:lastRenderedPageBreak/>
              <w:t xml:space="preserve">Asynchronous replication occurs from the VTL in Olympia to the VTL in Philadelphia. </w:t>
            </w:r>
            <w:r>
              <w:rPr>
                <w:bCs/>
                <w:color w:val="000000"/>
                <w:spacing w:val="5"/>
              </w:rPr>
              <w:t xml:space="preserve">Approximately 3.8TB are replicated daily. </w:t>
            </w:r>
          </w:p>
        </w:tc>
      </w:tr>
      <w:tr w:rsidR="0075670A" w:rsidRPr="00C50407" w14:paraId="4F05129B" w14:textId="77777777" w:rsidTr="0075670A">
        <w:tc>
          <w:tcPr>
            <w:tcW w:w="540" w:type="dxa"/>
            <w:tcBorders>
              <w:top w:val="single" w:sz="4" w:space="0" w:color="auto"/>
              <w:left w:val="single" w:sz="4" w:space="0" w:color="auto"/>
              <w:bottom w:val="single" w:sz="4" w:space="0" w:color="auto"/>
              <w:right w:val="single" w:sz="4" w:space="0" w:color="auto"/>
            </w:tcBorders>
          </w:tcPr>
          <w:p w14:paraId="09035C22" w14:textId="77777777" w:rsidR="0075670A" w:rsidRPr="007D370E" w:rsidRDefault="0075670A" w:rsidP="0075670A">
            <w:r w:rsidRPr="007D370E">
              <w:t>44</w:t>
            </w:r>
          </w:p>
        </w:tc>
        <w:tc>
          <w:tcPr>
            <w:tcW w:w="4315" w:type="dxa"/>
            <w:tcBorders>
              <w:top w:val="single" w:sz="4" w:space="0" w:color="auto"/>
              <w:left w:val="single" w:sz="4" w:space="0" w:color="auto"/>
              <w:bottom w:val="single" w:sz="4" w:space="0" w:color="auto"/>
              <w:right w:val="single" w:sz="4" w:space="0" w:color="auto"/>
            </w:tcBorders>
          </w:tcPr>
          <w:p w14:paraId="60F23D12" w14:textId="77777777" w:rsidR="0075670A" w:rsidRPr="00C50407" w:rsidRDefault="0075670A" w:rsidP="0075670A">
            <w:r w:rsidRPr="00C50407">
              <w:t>RFP Section Security</w:t>
            </w:r>
          </w:p>
          <w:p w14:paraId="481DC8A2" w14:textId="77777777" w:rsidR="0075670A" w:rsidRPr="00C50407" w:rsidRDefault="0075670A" w:rsidP="0075670A">
            <w:r w:rsidRPr="00C50407">
              <w:t>Reference to intrusion system support here:  "Install, update, and configure security products (currently Vanguard Integrity Professionals), including intrusion testing".  However there is no detail on what that is to include in solution.   Would like clarity on the intrusion system to be supported.</w:t>
            </w:r>
          </w:p>
        </w:tc>
        <w:tc>
          <w:tcPr>
            <w:tcW w:w="4590" w:type="dxa"/>
            <w:tcBorders>
              <w:top w:val="single" w:sz="4" w:space="0" w:color="auto"/>
              <w:left w:val="single" w:sz="4" w:space="0" w:color="auto"/>
              <w:bottom w:val="single" w:sz="4" w:space="0" w:color="auto"/>
              <w:right w:val="single" w:sz="4" w:space="0" w:color="auto"/>
            </w:tcBorders>
          </w:tcPr>
          <w:p w14:paraId="39A6DAAD" w14:textId="77777777" w:rsidR="0075670A" w:rsidRPr="003B3C17" w:rsidRDefault="0075670A" w:rsidP="0075670A">
            <w:pPr>
              <w:rPr>
                <w:bCs/>
                <w:color w:val="000000"/>
                <w:spacing w:val="5"/>
              </w:rPr>
            </w:pPr>
            <w:r>
              <w:rPr>
                <w:bCs/>
                <w:color w:val="000000"/>
                <w:spacing w:val="5"/>
              </w:rPr>
              <w:t>The ASV is expected to w</w:t>
            </w:r>
            <w:r w:rsidRPr="003B3C17">
              <w:rPr>
                <w:bCs/>
                <w:color w:val="000000"/>
                <w:spacing w:val="5"/>
              </w:rPr>
              <w:t xml:space="preserve">ork with </w:t>
            </w:r>
            <w:r>
              <w:rPr>
                <w:bCs/>
                <w:color w:val="000000"/>
                <w:spacing w:val="5"/>
              </w:rPr>
              <w:t>CTS</w:t>
            </w:r>
            <w:r w:rsidRPr="003B3C17">
              <w:rPr>
                <w:bCs/>
                <w:color w:val="000000"/>
                <w:spacing w:val="5"/>
              </w:rPr>
              <w:t xml:space="preserve">internal network/security personnel to perform any scheduled intrusion testing to meet audit requirements. </w:t>
            </w:r>
          </w:p>
          <w:p w14:paraId="511FE0EF" w14:textId="77777777" w:rsidR="0075670A" w:rsidRPr="00C50407" w:rsidRDefault="0075670A" w:rsidP="0075670A">
            <w:pPr>
              <w:rPr>
                <w:bCs/>
                <w:color w:val="000000"/>
                <w:spacing w:val="5"/>
              </w:rPr>
            </w:pPr>
          </w:p>
        </w:tc>
      </w:tr>
      <w:tr w:rsidR="0075670A" w:rsidRPr="00C50407" w14:paraId="1CBF608C" w14:textId="77777777" w:rsidTr="0075670A">
        <w:tc>
          <w:tcPr>
            <w:tcW w:w="540" w:type="dxa"/>
            <w:tcBorders>
              <w:top w:val="single" w:sz="4" w:space="0" w:color="auto"/>
              <w:left w:val="single" w:sz="4" w:space="0" w:color="auto"/>
              <w:bottom w:val="single" w:sz="4" w:space="0" w:color="auto"/>
              <w:right w:val="single" w:sz="4" w:space="0" w:color="auto"/>
            </w:tcBorders>
          </w:tcPr>
          <w:p w14:paraId="10A79FB9" w14:textId="77777777" w:rsidR="0075670A" w:rsidRPr="007D370E" w:rsidRDefault="0075670A" w:rsidP="0075670A">
            <w:r w:rsidRPr="007D370E">
              <w:t>45</w:t>
            </w:r>
          </w:p>
        </w:tc>
        <w:tc>
          <w:tcPr>
            <w:tcW w:w="4315" w:type="dxa"/>
            <w:tcBorders>
              <w:top w:val="single" w:sz="4" w:space="0" w:color="auto"/>
              <w:left w:val="single" w:sz="4" w:space="0" w:color="auto"/>
              <w:bottom w:val="single" w:sz="4" w:space="0" w:color="auto"/>
              <w:right w:val="single" w:sz="4" w:space="0" w:color="auto"/>
            </w:tcBorders>
          </w:tcPr>
          <w:p w14:paraId="09A746C4" w14:textId="77777777" w:rsidR="0075670A" w:rsidRPr="00C50407" w:rsidRDefault="0075670A" w:rsidP="0075670A">
            <w:r w:rsidRPr="00C50407">
              <w:t>RFP Section 5.17</w:t>
            </w:r>
          </w:p>
          <w:p w14:paraId="71527669" w14:textId="77777777" w:rsidR="0075670A" w:rsidRPr="00C50407" w:rsidRDefault="0075670A" w:rsidP="0075670A">
            <w:r w:rsidRPr="00C50407">
              <w:t>What specific z/OS MVS System Management Facility (SMF) record type data do you want to receive and for what purpose will it be used?</w:t>
            </w:r>
          </w:p>
        </w:tc>
        <w:tc>
          <w:tcPr>
            <w:tcW w:w="4590" w:type="dxa"/>
            <w:tcBorders>
              <w:top w:val="single" w:sz="4" w:space="0" w:color="auto"/>
              <w:left w:val="single" w:sz="4" w:space="0" w:color="auto"/>
              <w:bottom w:val="single" w:sz="4" w:space="0" w:color="auto"/>
              <w:right w:val="single" w:sz="4" w:space="0" w:color="auto"/>
            </w:tcBorders>
          </w:tcPr>
          <w:p w14:paraId="0395969B" w14:textId="77777777" w:rsidR="0075670A" w:rsidRPr="00C50407" w:rsidRDefault="0075670A" w:rsidP="0075670A">
            <w:pPr>
              <w:rPr>
                <w:bCs/>
                <w:color w:val="000000"/>
                <w:spacing w:val="5"/>
              </w:rPr>
            </w:pPr>
            <w:r>
              <w:rPr>
                <w:bCs/>
                <w:color w:val="000000"/>
                <w:spacing w:val="5"/>
              </w:rPr>
              <w:t>All SMF types.  The records are used for billing, performance, auditing, etc.</w:t>
            </w:r>
          </w:p>
        </w:tc>
      </w:tr>
      <w:tr w:rsidR="0075670A" w:rsidRPr="00C50407" w14:paraId="5BB66FE1" w14:textId="77777777" w:rsidTr="0075670A">
        <w:tc>
          <w:tcPr>
            <w:tcW w:w="540" w:type="dxa"/>
            <w:tcBorders>
              <w:top w:val="single" w:sz="4" w:space="0" w:color="auto"/>
              <w:left w:val="single" w:sz="4" w:space="0" w:color="auto"/>
              <w:bottom w:val="single" w:sz="4" w:space="0" w:color="auto"/>
              <w:right w:val="single" w:sz="4" w:space="0" w:color="auto"/>
            </w:tcBorders>
          </w:tcPr>
          <w:p w14:paraId="74E7A316" w14:textId="77777777" w:rsidR="0075670A" w:rsidRPr="007D370E" w:rsidRDefault="0075670A" w:rsidP="0075670A">
            <w:r w:rsidRPr="007D370E">
              <w:t>46</w:t>
            </w:r>
          </w:p>
        </w:tc>
        <w:tc>
          <w:tcPr>
            <w:tcW w:w="4315" w:type="dxa"/>
            <w:tcBorders>
              <w:top w:val="single" w:sz="4" w:space="0" w:color="auto"/>
              <w:left w:val="single" w:sz="4" w:space="0" w:color="auto"/>
              <w:bottom w:val="single" w:sz="4" w:space="0" w:color="auto"/>
              <w:right w:val="single" w:sz="4" w:space="0" w:color="auto"/>
            </w:tcBorders>
          </w:tcPr>
          <w:p w14:paraId="75688716" w14:textId="77777777" w:rsidR="0075670A" w:rsidRPr="00C50407" w:rsidRDefault="0075670A" w:rsidP="0075670A">
            <w:r w:rsidRPr="00C50407">
              <w:t>RFP Section 5.6</w:t>
            </w:r>
          </w:p>
          <w:p w14:paraId="46136030" w14:textId="77777777" w:rsidR="0075670A" w:rsidRPr="00C50407" w:rsidRDefault="0075670A" w:rsidP="0075670A">
            <w:r w:rsidRPr="00C50407">
              <w:t>Regulatory in scope requires controls and infrastructure in place to support the State's compliance.    Confirm the assumption that the State's SIEM and 2FA/MFA which is in place today, will continue to be leveraged for the MFaaS for compliance delivery.</w:t>
            </w:r>
          </w:p>
        </w:tc>
        <w:tc>
          <w:tcPr>
            <w:tcW w:w="4590" w:type="dxa"/>
            <w:tcBorders>
              <w:top w:val="single" w:sz="4" w:space="0" w:color="auto"/>
              <w:left w:val="single" w:sz="4" w:space="0" w:color="auto"/>
              <w:bottom w:val="single" w:sz="4" w:space="0" w:color="auto"/>
              <w:right w:val="single" w:sz="4" w:space="0" w:color="auto"/>
            </w:tcBorders>
          </w:tcPr>
          <w:p w14:paraId="705DDB64" w14:textId="77777777" w:rsidR="0075670A" w:rsidRPr="00C50407" w:rsidRDefault="0075670A" w:rsidP="0075670A">
            <w:pPr>
              <w:rPr>
                <w:bCs/>
                <w:color w:val="000000"/>
                <w:spacing w:val="5"/>
              </w:rPr>
            </w:pPr>
            <w:r>
              <w:rPr>
                <w:bCs/>
                <w:color w:val="000000"/>
                <w:spacing w:val="5"/>
              </w:rPr>
              <w:t>No, the mainframe is not connected to the SIEM.</w:t>
            </w:r>
          </w:p>
        </w:tc>
      </w:tr>
      <w:tr w:rsidR="0075670A" w:rsidRPr="00C50407" w14:paraId="65DBCC20" w14:textId="77777777" w:rsidTr="0075670A">
        <w:tc>
          <w:tcPr>
            <w:tcW w:w="540" w:type="dxa"/>
            <w:tcBorders>
              <w:top w:val="single" w:sz="4" w:space="0" w:color="auto"/>
              <w:left w:val="single" w:sz="4" w:space="0" w:color="auto"/>
              <w:bottom w:val="single" w:sz="4" w:space="0" w:color="auto"/>
              <w:right w:val="single" w:sz="4" w:space="0" w:color="auto"/>
            </w:tcBorders>
          </w:tcPr>
          <w:p w14:paraId="00EF01F4" w14:textId="77777777" w:rsidR="0075670A" w:rsidRPr="007D370E" w:rsidRDefault="0075670A" w:rsidP="0075670A">
            <w:r w:rsidRPr="007D370E">
              <w:t>47</w:t>
            </w:r>
          </w:p>
        </w:tc>
        <w:tc>
          <w:tcPr>
            <w:tcW w:w="4315" w:type="dxa"/>
            <w:tcBorders>
              <w:top w:val="single" w:sz="4" w:space="0" w:color="auto"/>
              <w:left w:val="single" w:sz="4" w:space="0" w:color="auto"/>
              <w:bottom w:val="single" w:sz="4" w:space="0" w:color="auto"/>
              <w:right w:val="single" w:sz="4" w:space="0" w:color="auto"/>
            </w:tcBorders>
          </w:tcPr>
          <w:p w14:paraId="6C2AA0BD" w14:textId="77777777" w:rsidR="0075670A" w:rsidRPr="00C50407" w:rsidRDefault="0075670A" w:rsidP="0075670A">
            <w:r w:rsidRPr="00C50407">
              <w:t>RFP Section Ops &amp; Monitoring</w:t>
            </w:r>
          </w:p>
          <w:p w14:paraId="3A656E38" w14:textId="77777777" w:rsidR="0075670A" w:rsidRPr="00C50407" w:rsidRDefault="0075670A" w:rsidP="0075670A">
            <w:r w:rsidRPr="00C50407">
              <w:t>Line item specifies:  Provide technical support for equipment/hardware and software for  remote print Sites (currently using Levi, Ray &amp; Shoup).   Please confirm if this is an onsite support requirement.</w:t>
            </w:r>
          </w:p>
        </w:tc>
        <w:tc>
          <w:tcPr>
            <w:tcW w:w="4590" w:type="dxa"/>
            <w:tcBorders>
              <w:top w:val="single" w:sz="4" w:space="0" w:color="auto"/>
              <w:left w:val="single" w:sz="4" w:space="0" w:color="auto"/>
              <w:bottom w:val="single" w:sz="4" w:space="0" w:color="auto"/>
              <w:right w:val="single" w:sz="4" w:space="0" w:color="auto"/>
            </w:tcBorders>
          </w:tcPr>
          <w:p w14:paraId="60422D96" w14:textId="77777777" w:rsidR="0075670A" w:rsidRPr="00C50407" w:rsidRDefault="0075670A" w:rsidP="0075670A">
            <w:pPr>
              <w:rPr>
                <w:bCs/>
                <w:color w:val="000000"/>
                <w:spacing w:val="5"/>
              </w:rPr>
            </w:pPr>
            <w:r>
              <w:rPr>
                <w:bCs/>
                <w:color w:val="000000"/>
                <w:spacing w:val="5"/>
              </w:rPr>
              <w:t xml:space="preserve">No equipment/hardware support for remote printers.  Only software support or printer configuration troubleshooting. </w:t>
            </w:r>
          </w:p>
        </w:tc>
      </w:tr>
      <w:tr w:rsidR="0075670A" w:rsidRPr="00C50407" w14:paraId="1DF9433F" w14:textId="77777777" w:rsidTr="0075670A">
        <w:tc>
          <w:tcPr>
            <w:tcW w:w="540" w:type="dxa"/>
            <w:tcBorders>
              <w:top w:val="single" w:sz="4" w:space="0" w:color="auto"/>
              <w:left w:val="single" w:sz="4" w:space="0" w:color="auto"/>
              <w:bottom w:val="single" w:sz="4" w:space="0" w:color="auto"/>
              <w:right w:val="single" w:sz="4" w:space="0" w:color="auto"/>
            </w:tcBorders>
          </w:tcPr>
          <w:p w14:paraId="3C32D266" w14:textId="77777777" w:rsidR="0075670A" w:rsidRPr="007D370E" w:rsidRDefault="0075670A" w:rsidP="0075670A">
            <w:r w:rsidRPr="007D370E">
              <w:t>48</w:t>
            </w:r>
          </w:p>
        </w:tc>
        <w:tc>
          <w:tcPr>
            <w:tcW w:w="4315" w:type="dxa"/>
            <w:tcBorders>
              <w:top w:val="single" w:sz="4" w:space="0" w:color="auto"/>
              <w:left w:val="single" w:sz="4" w:space="0" w:color="auto"/>
              <w:bottom w:val="single" w:sz="4" w:space="0" w:color="auto"/>
              <w:right w:val="single" w:sz="4" w:space="0" w:color="auto"/>
            </w:tcBorders>
          </w:tcPr>
          <w:p w14:paraId="04BE66AE" w14:textId="77777777" w:rsidR="0075670A" w:rsidRPr="00C50407" w:rsidRDefault="0075670A" w:rsidP="0075670A">
            <w:r w:rsidRPr="00C50407">
              <w:t>RFP Section Ops &amp; Monitoring</w:t>
            </w:r>
          </w:p>
          <w:p w14:paraId="1775C99A" w14:textId="77777777" w:rsidR="0075670A" w:rsidRPr="00C50407" w:rsidRDefault="0075670A" w:rsidP="0075670A">
            <w:r w:rsidRPr="00C50407">
              <w:t>Is there any tool used for auto-ticketing and auto-paging?</w:t>
            </w:r>
          </w:p>
        </w:tc>
        <w:tc>
          <w:tcPr>
            <w:tcW w:w="4590" w:type="dxa"/>
            <w:tcBorders>
              <w:top w:val="single" w:sz="4" w:space="0" w:color="auto"/>
              <w:left w:val="single" w:sz="4" w:space="0" w:color="auto"/>
              <w:bottom w:val="single" w:sz="4" w:space="0" w:color="auto"/>
              <w:right w:val="single" w:sz="4" w:space="0" w:color="auto"/>
            </w:tcBorders>
          </w:tcPr>
          <w:p w14:paraId="1CC3C8C1" w14:textId="77777777" w:rsidR="0075670A" w:rsidRPr="00C50407" w:rsidRDefault="0075670A" w:rsidP="0075670A">
            <w:pPr>
              <w:rPr>
                <w:bCs/>
                <w:color w:val="000000"/>
                <w:spacing w:val="5"/>
              </w:rPr>
            </w:pPr>
            <w:r>
              <w:rPr>
                <w:bCs/>
                <w:color w:val="000000"/>
                <w:spacing w:val="5"/>
              </w:rPr>
              <w:t xml:space="preserve">CTS does not utilize a tool for either of these functions.  </w:t>
            </w:r>
          </w:p>
        </w:tc>
      </w:tr>
      <w:tr w:rsidR="0075670A" w:rsidRPr="00C50407" w14:paraId="75347454" w14:textId="77777777" w:rsidTr="0075670A">
        <w:tc>
          <w:tcPr>
            <w:tcW w:w="540" w:type="dxa"/>
            <w:tcBorders>
              <w:top w:val="single" w:sz="4" w:space="0" w:color="auto"/>
              <w:left w:val="single" w:sz="4" w:space="0" w:color="auto"/>
              <w:bottom w:val="single" w:sz="4" w:space="0" w:color="auto"/>
              <w:right w:val="single" w:sz="4" w:space="0" w:color="auto"/>
            </w:tcBorders>
          </w:tcPr>
          <w:p w14:paraId="7E958506" w14:textId="77777777" w:rsidR="0075670A" w:rsidRPr="007D370E" w:rsidRDefault="0075670A" w:rsidP="0075670A">
            <w:r w:rsidRPr="007D370E">
              <w:t>49</w:t>
            </w:r>
          </w:p>
        </w:tc>
        <w:tc>
          <w:tcPr>
            <w:tcW w:w="4315" w:type="dxa"/>
            <w:tcBorders>
              <w:top w:val="single" w:sz="4" w:space="0" w:color="auto"/>
              <w:left w:val="single" w:sz="4" w:space="0" w:color="auto"/>
              <w:bottom w:val="single" w:sz="4" w:space="0" w:color="auto"/>
              <w:right w:val="single" w:sz="4" w:space="0" w:color="auto"/>
            </w:tcBorders>
          </w:tcPr>
          <w:p w14:paraId="491D3FC6" w14:textId="77777777" w:rsidR="0075670A" w:rsidRPr="00C50407" w:rsidRDefault="0075670A" w:rsidP="0075670A">
            <w:r w:rsidRPr="00C50407">
              <w:t>RFP Section Software &amp; Hardware Admin</w:t>
            </w:r>
          </w:p>
          <w:p w14:paraId="02246DDE" w14:textId="77777777" w:rsidR="0075670A" w:rsidRPr="00C50407" w:rsidRDefault="0075670A" w:rsidP="0075670A">
            <w:r w:rsidRPr="00C50407">
              <w:t>Line item specifies:  Provide technical advice and support to the application development and support groups (State Agencies), as required.  Please provide more detail or examples of what type of advice and support would be expected on a day-to-day basis.</w:t>
            </w:r>
          </w:p>
        </w:tc>
        <w:tc>
          <w:tcPr>
            <w:tcW w:w="4590" w:type="dxa"/>
            <w:tcBorders>
              <w:top w:val="single" w:sz="4" w:space="0" w:color="auto"/>
              <w:left w:val="single" w:sz="4" w:space="0" w:color="auto"/>
              <w:bottom w:val="single" w:sz="4" w:space="0" w:color="auto"/>
              <w:right w:val="single" w:sz="4" w:space="0" w:color="auto"/>
            </w:tcBorders>
          </w:tcPr>
          <w:p w14:paraId="4A979672" w14:textId="77777777" w:rsidR="0075670A" w:rsidRDefault="0075670A" w:rsidP="0075670A">
            <w:pPr>
              <w:rPr>
                <w:bCs/>
                <w:color w:val="000000"/>
                <w:spacing w:val="5"/>
              </w:rPr>
            </w:pPr>
            <w:r>
              <w:rPr>
                <w:bCs/>
                <w:color w:val="000000"/>
                <w:spacing w:val="5"/>
              </w:rPr>
              <w:t>Support varies from agency to agency.  Typical support:</w:t>
            </w:r>
          </w:p>
          <w:p w14:paraId="3473611E" w14:textId="77777777" w:rsidR="0075670A" w:rsidRPr="003B3C17" w:rsidRDefault="0075670A" w:rsidP="0075670A">
            <w:pPr>
              <w:pStyle w:val="ListParagraph"/>
              <w:numPr>
                <w:ilvl w:val="0"/>
                <w:numId w:val="60"/>
              </w:numPr>
              <w:spacing w:after="0" w:line="240" w:lineRule="auto"/>
              <w:rPr>
                <w:rFonts w:ascii="Times New Roman" w:hAnsi="Times New Roman"/>
                <w:bCs/>
                <w:color w:val="000000"/>
                <w:spacing w:val="5"/>
                <w:szCs w:val="24"/>
              </w:rPr>
            </w:pPr>
            <w:r w:rsidRPr="003B3C17">
              <w:rPr>
                <w:rFonts w:ascii="Times New Roman" w:hAnsi="Times New Roman"/>
                <w:bCs/>
                <w:color w:val="000000"/>
                <w:spacing w:val="5"/>
                <w:szCs w:val="24"/>
              </w:rPr>
              <w:t>JCL assistance</w:t>
            </w:r>
          </w:p>
          <w:p w14:paraId="4961943D" w14:textId="77777777" w:rsidR="0075670A" w:rsidRPr="003B3C17" w:rsidRDefault="0075670A" w:rsidP="0075670A">
            <w:pPr>
              <w:pStyle w:val="ListParagraph"/>
              <w:numPr>
                <w:ilvl w:val="0"/>
                <w:numId w:val="60"/>
              </w:numPr>
              <w:spacing w:after="0" w:line="240" w:lineRule="auto"/>
              <w:rPr>
                <w:rFonts w:ascii="Times New Roman" w:hAnsi="Times New Roman"/>
                <w:bCs/>
                <w:color w:val="000000"/>
                <w:spacing w:val="5"/>
                <w:szCs w:val="24"/>
              </w:rPr>
            </w:pPr>
            <w:r w:rsidRPr="003B3C17">
              <w:rPr>
                <w:rFonts w:ascii="Times New Roman" w:hAnsi="Times New Roman"/>
                <w:bCs/>
                <w:color w:val="000000"/>
                <w:spacing w:val="5"/>
                <w:szCs w:val="24"/>
              </w:rPr>
              <w:t>Storage assistance</w:t>
            </w:r>
          </w:p>
          <w:p w14:paraId="3F80C7EB" w14:textId="77777777" w:rsidR="0075670A" w:rsidRPr="003B3C17" w:rsidRDefault="0075670A" w:rsidP="0075670A">
            <w:pPr>
              <w:pStyle w:val="ListParagraph"/>
              <w:numPr>
                <w:ilvl w:val="0"/>
                <w:numId w:val="60"/>
              </w:numPr>
              <w:spacing w:after="0" w:line="240" w:lineRule="auto"/>
              <w:rPr>
                <w:rFonts w:ascii="Times New Roman" w:hAnsi="Times New Roman"/>
                <w:bCs/>
                <w:color w:val="000000"/>
                <w:spacing w:val="5"/>
                <w:szCs w:val="24"/>
              </w:rPr>
            </w:pPr>
            <w:r w:rsidRPr="003B3C17">
              <w:rPr>
                <w:rFonts w:ascii="Times New Roman" w:hAnsi="Times New Roman"/>
                <w:bCs/>
                <w:color w:val="000000"/>
                <w:spacing w:val="5"/>
                <w:szCs w:val="24"/>
              </w:rPr>
              <w:t xml:space="preserve">DBA </w:t>
            </w:r>
          </w:p>
          <w:p w14:paraId="4A826174" w14:textId="77777777" w:rsidR="0075670A" w:rsidRPr="003B3C17" w:rsidRDefault="0075670A" w:rsidP="0075670A">
            <w:pPr>
              <w:pStyle w:val="ListParagraph"/>
              <w:numPr>
                <w:ilvl w:val="0"/>
                <w:numId w:val="60"/>
              </w:numPr>
              <w:spacing w:after="0" w:line="240" w:lineRule="auto"/>
              <w:rPr>
                <w:rFonts w:ascii="Times New Roman" w:hAnsi="Times New Roman"/>
                <w:bCs/>
                <w:color w:val="000000"/>
                <w:spacing w:val="5"/>
                <w:szCs w:val="24"/>
              </w:rPr>
            </w:pPr>
            <w:r w:rsidRPr="003B3C17">
              <w:rPr>
                <w:rFonts w:ascii="Times New Roman" w:hAnsi="Times New Roman"/>
                <w:bCs/>
                <w:color w:val="000000"/>
                <w:spacing w:val="5"/>
                <w:szCs w:val="24"/>
              </w:rPr>
              <w:t>Open support tickets with 3rd party vendors</w:t>
            </w:r>
          </w:p>
          <w:p w14:paraId="06E18C3D" w14:textId="77777777" w:rsidR="0075670A" w:rsidRPr="003B3C17" w:rsidRDefault="0075670A" w:rsidP="0075670A">
            <w:pPr>
              <w:pStyle w:val="ListParagraph"/>
              <w:numPr>
                <w:ilvl w:val="0"/>
                <w:numId w:val="60"/>
              </w:numPr>
              <w:spacing w:after="0" w:line="240" w:lineRule="auto"/>
              <w:rPr>
                <w:rFonts w:ascii="Times New Roman" w:hAnsi="Times New Roman"/>
                <w:bCs/>
                <w:color w:val="000000"/>
                <w:spacing w:val="5"/>
                <w:szCs w:val="24"/>
              </w:rPr>
            </w:pPr>
            <w:r w:rsidRPr="003B3C17">
              <w:rPr>
                <w:rFonts w:ascii="Times New Roman" w:hAnsi="Times New Roman"/>
                <w:bCs/>
                <w:color w:val="000000"/>
                <w:spacing w:val="5"/>
                <w:szCs w:val="24"/>
              </w:rPr>
              <w:t>Troubleshoot printer issues</w:t>
            </w:r>
          </w:p>
          <w:p w14:paraId="15CDC59F" w14:textId="77777777" w:rsidR="0075670A" w:rsidRPr="003B3C17" w:rsidRDefault="0075670A" w:rsidP="0075670A">
            <w:pPr>
              <w:pStyle w:val="ListParagraph"/>
              <w:numPr>
                <w:ilvl w:val="0"/>
                <w:numId w:val="60"/>
              </w:numPr>
              <w:spacing w:after="0" w:line="240" w:lineRule="auto"/>
              <w:rPr>
                <w:rFonts w:ascii="Times New Roman" w:hAnsi="Times New Roman"/>
                <w:bCs/>
                <w:color w:val="000000"/>
                <w:spacing w:val="5"/>
                <w:szCs w:val="24"/>
              </w:rPr>
            </w:pPr>
            <w:r w:rsidRPr="003B3C17">
              <w:rPr>
                <w:rFonts w:ascii="Times New Roman" w:hAnsi="Times New Roman"/>
                <w:bCs/>
                <w:color w:val="000000"/>
                <w:spacing w:val="5"/>
                <w:szCs w:val="24"/>
              </w:rPr>
              <w:t>VSAM changes</w:t>
            </w:r>
          </w:p>
          <w:p w14:paraId="122326DA" w14:textId="77777777" w:rsidR="0075670A" w:rsidRPr="00785C04" w:rsidRDefault="0075670A" w:rsidP="0075670A">
            <w:pPr>
              <w:pStyle w:val="ListParagraph"/>
              <w:numPr>
                <w:ilvl w:val="0"/>
                <w:numId w:val="53"/>
              </w:numPr>
              <w:spacing w:after="0" w:line="240" w:lineRule="auto"/>
              <w:rPr>
                <w:bCs/>
                <w:color w:val="000000"/>
                <w:spacing w:val="5"/>
                <w:szCs w:val="24"/>
              </w:rPr>
            </w:pPr>
            <w:r w:rsidRPr="00785C04">
              <w:rPr>
                <w:rFonts w:ascii="Times New Roman" w:hAnsi="Times New Roman"/>
                <w:bCs/>
                <w:color w:val="000000"/>
                <w:spacing w:val="5"/>
                <w:szCs w:val="24"/>
              </w:rPr>
              <w:t xml:space="preserve">CA7 support </w:t>
            </w:r>
          </w:p>
          <w:p w14:paraId="6996349C" w14:textId="77777777" w:rsidR="0075670A" w:rsidRPr="00785C04" w:rsidRDefault="0075670A" w:rsidP="0075670A">
            <w:pPr>
              <w:pStyle w:val="ListParagraph"/>
              <w:numPr>
                <w:ilvl w:val="0"/>
                <w:numId w:val="53"/>
              </w:numPr>
              <w:spacing w:after="0" w:line="240" w:lineRule="auto"/>
              <w:rPr>
                <w:bCs/>
                <w:color w:val="000000"/>
                <w:spacing w:val="5"/>
                <w:szCs w:val="24"/>
              </w:rPr>
            </w:pPr>
            <w:r>
              <w:rPr>
                <w:rFonts w:ascii="Times New Roman" w:hAnsi="Times New Roman"/>
                <w:bCs/>
                <w:color w:val="000000"/>
                <w:spacing w:val="5"/>
                <w:szCs w:val="24"/>
              </w:rPr>
              <w:lastRenderedPageBreak/>
              <w:t>General advice</w:t>
            </w:r>
          </w:p>
          <w:p w14:paraId="426D4673" w14:textId="77777777" w:rsidR="0075670A" w:rsidRPr="00785C04" w:rsidRDefault="0075670A" w:rsidP="0075670A">
            <w:pPr>
              <w:pStyle w:val="ListParagraph"/>
              <w:numPr>
                <w:ilvl w:val="0"/>
                <w:numId w:val="53"/>
              </w:numPr>
              <w:spacing w:after="0" w:line="240" w:lineRule="auto"/>
              <w:rPr>
                <w:bCs/>
                <w:color w:val="000000"/>
                <w:spacing w:val="5"/>
                <w:szCs w:val="24"/>
              </w:rPr>
            </w:pPr>
            <w:r>
              <w:rPr>
                <w:rFonts w:ascii="Times New Roman" w:hAnsi="Times New Roman"/>
                <w:bCs/>
                <w:color w:val="000000"/>
                <w:spacing w:val="5"/>
                <w:szCs w:val="24"/>
              </w:rPr>
              <w:t>How to</w:t>
            </w:r>
          </w:p>
        </w:tc>
      </w:tr>
      <w:tr w:rsidR="0075670A" w:rsidRPr="00C50407" w14:paraId="46678FA9" w14:textId="77777777" w:rsidTr="0075670A">
        <w:tc>
          <w:tcPr>
            <w:tcW w:w="540" w:type="dxa"/>
            <w:tcBorders>
              <w:top w:val="single" w:sz="4" w:space="0" w:color="auto"/>
              <w:left w:val="single" w:sz="4" w:space="0" w:color="auto"/>
              <w:bottom w:val="single" w:sz="4" w:space="0" w:color="auto"/>
              <w:right w:val="single" w:sz="4" w:space="0" w:color="auto"/>
            </w:tcBorders>
          </w:tcPr>
          <w:p w14:paraId="785FB073" w14:textId="77777777" w:rsidR="0075670A" w:rsidRPr="007D370E" w:rsidRDefault="0075670A" w:rsidP="0075670A">
            <w:r w:rsidRPr="007D370E">
              <w:lastRenderedPageBreak/>
              <w:t>50</w:t>
            </w:r>
          </w:p>
        </w:tc>
        <w:tc>
          <w:tcPr>
            <w:tcW w:w="4315" w:type="dxa"/>
            <w:tcBorders>
              <w:top w:val="single" w:sz="4" w:space="0" w:color="auto"/>
              <w:left w:val="single" w:sz="4" w:space="0" w:color="auto"/>
              <w:bottom w:val="single" w:sz="4" w:space="0" w:color="auto"/>
              <w:right w:val="single" w:sz="4" w:space="0" w:color="auto"/>
            </w:tcBorders>
          </w:tcPr>
          <w:p w14:paraId="0A012863" w14:textId="77777777" w:rsidR="0075670A" w:rsidRPr="00C50407" w:rsidRDefault="0075670A" w:rsidP="0075670A">
            <w:r w:rsidRPr="00C50407">
              <w:t>RFP Section 4.11</w:t>
            </w:r>
          </w:p>
          <w:p w14:paraId="69771423" w14:textId="77777777" w:rsidR="0075670A" w:rsidRPr="00C50407" w:rsidRDefault="0075670A" w:rsidP="0075670A">
            <w:r w:rsidRPr="00C50407">
              <w:t>Please provide the Net Book Value for each of the current assets which will need to be taken over by the apparent successful vendor.</w:t>
            </w:r>
          </w:p>
        </w:tc>
        <w:tc>
          <w:tcPr>
            <w:tcW w:w="4590" w:type="dxa"/>
            <w:tcBorders>
              <w:top w:val="single" w:sz="4" w:space="0" w:color="auto"/>
              <w:left w:val="single" w:sz="4" w:space="0" w:color="auto"/>
              <w:bottom w:val="single" w:sz="4" w:space="0" w:color="auto"/>
              <w:right w:val="single" w:sz="4" w:space="0" w:color="auto"/>
            </w:tcBorders>
          </w:tcPr>
          <w:p w14:paraId="184C6912" w14:textId="77777777" w:rsidR="0075670A" w:rsidRPr="00C50407" w:rsidRDefault="0075670A" w:rsidP="0075670A">
            <w:pPr>
              <w:rPr>
                <w:bCs/>
                <w:color w:val="000000"/>
                <w:spacing w:val="5"/>
              </w:rPr>
            </w:pPr>
            <w:r>
              <w:rPr>
                <w:bCs/>
                <w:color w:val="000000"/>
                <w:spacing w:val="5"/>
              </w:rPr>
              <w:t xml:space="preserve">The Net Book Value is unknown.  </w:t>
            </w:r>
          </w:p>
        </w:tc>
      </w:tr>
      <w:tr w:rsidR="0075670A" w:rsidRPr="00C50407" w14:paraId="7C7942DD" w14:textId="77777777" w:rsidTr="0075670A">
        <w:tc>
          <w:tcPr>
            <w:tcW w:w="540" w:type="dxa"/>
            <w:tcBorders>
              <w:top w:val="single" w:sz="4" w:space="0" w:color="auto"/>
              <w:left w:val="single" w:sz="4" w:space="0" w:color="auto"/>
              <w:bottom w:val="single" w:sz="4" w:space="0" w:color="auto"/>
              <w:right w:val="single" w:sz="4" w:space="0" w:color="auto"/>
            </w:tcBorders>
          </w:tcPr>
          <w:p w14:paraId="0DFF221C" w14:textId="77777777" w:rsidR="0075670A" w:rsidRPr="007D370E" w:rsidRDefault="0075670A" w:rsidP="0075670A">
            <w:r w:rsidRPr="007D370E">
              <w:t>51</w:t>
            </w:r>
          </w:p>
        </w:tc>
        <w:tc>
          <w:tcPr>
            <w:tcW w:w="4315" w:type="dxa"/>
            <w:tcBorders>
              <w:top w:val="single" w:sz="4" w:space="0" w:color="auto"/>
              <w:left w:val="single" w:sz="4" w:space="0" w:color="auto"/>
              <w:bottom w:val="single" w:sz="4" w:space="0" w:color="auto"/>
              <w:right w:val="single" w:sz="4" w:space="0" w:color="auto"/>
            </w:tcBorders>
          </w:tcPr>
          <w:p w14:paraId="0FCC4C3D" w14:textId="77777777" w:rsidR="0075670A" w:rsidRPr="00C50407" w:rsidRDefault="0075670A" w:rsidP="0075670A">
            <w:r w:rsidRPr="00C50407">
              <w:t>RFP Section 4.9</w:t>
            </w:r>
          </w:p>
          <w:p w14:paraId="2B957F40" w14:textId="77777777" w:rsidR="0075670A" w:rsidRPr="00C50407" w:rsidRDefault="0075670A" w:rsidP="0075670A">
            <w:r w:rsidRPr="00C50407">
              <w:t>Please provide current staff headcount by skill, which may be available to re-badge to the apparent successful vendor.</w:t>
            </w:r>
          </w:p>
        </w:tc>
        <w:tc>
          <w:tcPr>
            <w:tcW w:w="4590" w:type="dxa"/>
            <w:tcBorders>
              <w:top w:val="single" w:sz="4" w:space="0" w:color="auto"/>
              <w:left w:val="single" w:sz="4" w:space="0" w:color="auto"/>
              <w:bottom w:val="single" w:sz="4" w:space="0" w:color="auto"/>
              <w:right w:val="single" w:sz="4" w:space="0" w:color="auto"/>
            </w:tcBorders>
          </w:tcPr>
          <w:p w14:paraId="213F91D8" w14:textId="77777777" w:rsidR="0075670A" w:rsidRDefault="0075670A" w:rsidP="0075670A">
            <w:pPr>
              <w:rPr>
                <w:bCs/>
                <w:color w:val="000000"/>
                <w:spacing w:val="5"/>
              </w:rPr>
            </w:pPr>
            <w:r>
              <w:rPr>
                <w:bCs/>
                <w:color w:val="000000"/>
                <w:spacing w:val="5"/>
              </w:rPr>
              <w:t>The mainframe team is comprised of 14 employees</w:t>
            </w:r>
          </w:p>
          <w:p w14:paraId="1ECACBE9" w14:textId="77777777" w:rsidR="0075670A" w:rsidRDefault="0075670A" w:rsidP="0075670A">
            <w:pPr>
              <w:pStyle w:val="ListParagraph"/>
              <w:numPr>
                <w:ilvl w:val="0"/>
                <w:numId w:val="49"/>
              </w:numPr>
              <w:spacing w:after="0" w:line="240" w:lineRule="auto"/>
              <w:rPr>
                <w:rFonts w:ascii="Times New Roman" w:hAnsi="Times New Roman"/>
                <w:bCs/>
                <w:color w:val="000000"/>
                <w:spacing w:val="5"/>
                <w:szCs w:val="24"/>
              </w:rPr>
            </w:pPr>
            <w:r w:rsidRPr="002C6063">
              <w:rPr>
                <w:rFonts w:ascii="Times New Roman" w:hAnsi="Times New Roman"/>
                <w:bCs/>
                <w:color w:val="000000"/>
                <w:spacing w:val="5"/>
                <w:szCs w:val="24"/>
              </w:rPr>
              <w:t>Manager / Service Owner</w:t>
            </w:r>
          </w:p>
          <w:p w14:paraId="64FD6536" w14:textId="77777777" w:rsidR="0075670A" w:rsidRDefault="0075670A" w:rsidP="0075670A">
            <w:pPr>
              <w:pStyle w:val="ListParagraph"/>
              <w:numPr>
                <w:ilvl w:val="0"/>
                <w:numId w:val="49"/>
              </w:numPr>
              <w:spacing w:after="0" w:line="240" w:lineRule="auto"/>
              <w:rPr>
                <w:rFonts w:ascii="Times New Roman" w:hAnsi="Times New Roman"/>
                <w:bCs/>
                <w:color w:val="000000"/>
                <w:spacing w:val="5"/>
                <w:szCs w:val="24"/>
              </w:rPr>
            </w:pPr>
            <w:r>
              <w:rPr>
                <w:rFonts w:ascii="Times New Roman" w:hAnsi="Times New Roman"/>
                <w:bCs/>
                <w:color w:val="000000"/>
                <w:spacing w:val="5"/>
                <w:szCs w:val="24"/>
              </w:rPr>
              <w:t>Supervisor</w:t>
            </w:r>
          </w:p>
          <w:p w14:paraId="6820B1F7" w14:textId="77777777" w:rsidR="0075670A" w:rsidRDefault="0075670A" w:rsidP="0075670A">
            <w:pPr>
              <w:pStyle w:val="ListParagraph"/>
              <w:numPr>
                <w:ilvl w:val="0"/>
                <w:numId w:val="49"/>
              </w:numPr>
              <w:spacing w:after="0" w:line="240" w:lineRule="auto"/>
              <w:rPr>
                <w:rFonts w:ascii="Times New Roman" w:hAnsi="Times New Roman"/>
                <w:bCs/>
                <w:color w:val="000000"/>
                <w:spacing w:val="5"/>
                <w:szCs w:val="24"/>
              </w:rPr>
            </w:pPr>
            <w:r>
              <w:rPr>
                <w:rFonts w:ascii="Times New Roman" w:hAnsi="Times New Roman"/>
                <w:bCs/>
                <w:color w:val="000000"/>
                <w:spacing w:val="5"/>
                <w:szCs w:val="24"/>
              </w:rPr>
              <w:t>Mainframe Architect</w:t>
            </w:r>
          </w:p>
          <w:p w14:paraId="49583968" w14:textId="77777777" w:rsidR="0075670A" w:rsidRDefault="0075670A" w:rsidP="0075670A">
            <w:pPr>
              <w:pStyle w:val="ListParagraph"/>
              <w:numPr>
                <w:ilvl w:val="0"/>
                <w:numId w:val="49"/>
              </w:numPr>
              <w:spacing w:after="0" w:line="240" w:lineRule="auto"/>
              <w:rPr>
                <w:rFonts w:ascii="Times New Roman" w:hAnsi="Times New Roman"/>
                <w:bCs/>
                <w:color w:val="000000"/>
                <w:spacing w:val="5"/>
                <w:szCs w:val="24"/>
              </w:rPr>
            </w:pPr>
            <w:r>
              <w:rPr>
                <w:rFonts w:ascii="Times New Roman" w:hAnsi="Times New Roman"/>
                <w:bCs/>
                <w:color w:val="000000"/>
                <w:spacing w:val="5"/>
                <w:szCs w:val="24"/>
              </w:rPr>
              <w:t>2 System Administrators</w:t>
            </w:r>
          </w:p>
          <w:p w14:paraId="589F1B1A" w14:textId="77777777" w:rsidR="0075670A" w:rsidRDefault="0075670A" w:rsidP="0075670A">
            <w:pPr>
              <w:pStyle w:val="ListParagraph"/>
              <w:numPr>
                <w:ilvl w:val="0"/>
                <w:numId w:val="49"/>
              </w:numPr>
              <w:spacing w:after="0" w:line="240" w:lineRule="auto"/>
              <w:rPr>
                <w:rFonts w:ascii="Times New Roman" w:hAnsi="Times New Roman"/>
                <w:bCs/>
                <w:color w:val="000000"/>
                <w:spacing w:val="5"/>
                <w:szCs w:val="24"/>
              </w:rPr>
            </w:pPr>
            <w:r>
              <w:rPr>
                <w:rFonts w:ascii="Times New Roman" w:hAnsi="Times New Roman"/>
                <w:bCs/>
                <w:color w:val="000000"/>
                <w:spacing w:val="5"/>
                <w:szCs w:val="24"/>
              </w:rPr>
              <w:t>2 Storage Administrators</w:t>
            </w:r>
          </w:p>
          <w:p w14:paraId="6ADFA9DB" w14:textId="77777777" w:rsidR="0075670A" w:rsidRDefault="0075670A" w:rsidP="0075670A">
            <w:pPr>
              <w:pStyle w:val="ListParagraph"/>
              <w:numPr>
                <w:ilvl w:val="0"/>
                <w:numId w:val="49"/>
              </w:numPr>
              <w:spacing w:after="0" w:line="240" w:lineRule="auto"/>
              <w:rPr>
                <w:rFonts w:ascii="Times New Roman" w:hAnsi="Times New Roman"/>
                <w:bCs/>
                <w:color w:val="000000"/>
                <w:spacing w:val="5"/>
                <w:szCs w:val="24"/>
              </w:rPr>
            </w:pPr>
            <w:r>
              <w:rPr>
                <w:rFonts w:ascii="Times New Roman" w:hAnsi="Times New Roman"/>
                <w:bCs/>
                <w:color w:val="000000"/>
                <w:spacing w:val="5"/>
                <w:szCs w:val="24"/>
              </w:rPr>
              <w:t>1 RACF Administrator</w:t>
            </w:r>
          </w:p>
          <w:p w14:paraId="2184289A" w14:textId="77777777" w:rsidR="0075670A" w:rsidRPr="002C6063" w:rsidRDefault="0075670A" w:rsidP="0075670A">
            <w:pPr>
              <w:pStyle w:val="ListParagraph"/>
              <w:numPr>
                <w:ilvl w:val="0"/>
                <w:numId w:val="49"/>
              </w:numPr>
              <w:spacing w:after="0" w:line="240" w:lineRule="auto"/>
              <w:rPr>
                <w:rFonts w:ascii="Times New Roman" w:hAnsi="Times New Roman"/>
                <w:bCs/>
                <w:color w:val="000000"/>
                <w:spacing w:val="5"/>
                <w:szCs w:val="24"/>
              </w:rPr>
            </w:pPr>
            <w:r>
              <w:rPr>
                <w:rFonts w:ascii="Times New Roman" w:hAnsi="Times New Roman"/>
                <w:bCs/>
                <w:color w:val="000000"/>
                <w:spacing w:val="5"/>
                <w:szCs w:val="24"/>
              </w:rPr>
              <w:t>2 CICS/MQ Administrators</w:t>
            </w:r>
          </w:p>
          <w:p w14:paraId="6616611A" w14:textId="77777777" w:rsidR="0075670A" w:rsidRPr="00671563" w:rsidRDefault="0075670A" w:rsidP="0075670A">
            <w:pPr>
              <w:pStyle w:val="ListParagraph"/>
              <w:numPr>
                <w:ilvl w:val="0"/>
                <w:numId w:val="49"/>
              </w:numPr>
              <w:spacing w:after="0" w:line="240" w:lineRule="auto"/>
              <w:rPr>
                <w:bCs/>
                <w:color w:val="000000"/>
                <w:spacing w:val="5"/>
                <w:szCs w:val="24"/>
              </w:rPr>
            </w:pPr>
            <w:r w:rsidRPr="00C82685">
              <w:rPr>
                <w:rFonts w:ascii="Times New Roman" w:hAnsi="Times New Roman"/>
                <w:bCs/>
                <w:color w:val="000000"/>
                <w:spacing w:val="5"/>
                <w:szCs w:val="24"/>
              </w:rPr>
              <w:t>3 DB Administrators</w:t>
            </w:r>
          </w:p>
          <w:p w14:paraId="03981564" w14:textId="77777777" w:rsidR="0075670A" w:rsidRPr="00671563" w:rsidRDefault="0075670A" w:rsidP="0075670A">
            <w:pPr>
              <w:pStyle w:val="ListParagraph"/>
              <w:numPr>
                <w:ilvl w:val="0"/>
                <w:numId w:val="49"/>
              </w:numPr>
              <w:spacing w:after="0" w:line="240" w:lineRule="auto"/>
              <w:rPr>
                <w:rFonts w:ascii="Times New Roman" w:hAnsi="Times New Roman"/>
                <w:bCs/>
                <w:color w:val="000000"/>
                <w:spacing w:val="5"/>
                <w:szCs w:val="24"/>
              </w:rPr>
            </w:pPr>
            <w:r w:rsidRPr="00671563">
              <w:rPr>
                <w:rFonts w:ascii="Times New Roman" w:hAnsi="Times New Roman"/>
                <w:bCs/>
                <w:color w:val="000000"/>
                <w:spacing w:val="5"/>
                <w:szCs w:val="24"/>
              </w:rPr>
              <w:t>1 Utilities Administrator (CA7, EOS, VPS, TPX, etc.)</w:t>
            </w:r>
          </w:p>
        </w:tc>
      </w:tr>
      <w:tr w:rsidR="0075670A" w:rsidRPr="00C50407" w14:paraId="50BA6F1E" w14:textId="77777777" w:rsidTr="0075670A">
        <w:tc>
          <w:tcPr>
            <w:tcW w:w="540" w:type="dxa"/>
            <w:tcBorders>
              <w:top w:val="single" w:sz="4" w:space="0" w:color="auto"/>
              <w:left w:val="single" w:sz="4" w:space="0" w:color="auto"/>
              <w:bottom w:val="single" w:sz="4" w:space="0" w:color="auto"/>
              <w:right w:val="single" w:sz="4" w:space="0" w:color="auto"/>
            </w:tcBorders>
          </w:tcPr>
          <w:p w14:paraId="53071890" w14:textId="77777777" w:rsidR="0075670A" w:rsidRPr="007D370E" w:rsidRDefault="0075670A" w:rsidP="0075670A">
            <w:r w:rsidRPr="007D370E">
              <w:t>52</w:t>
            </w:r>
          </w:p>
        </w:tc>
        <w:tc>
          <w:tcPr>
            <w:tcW w:w="4315" w:type="dxa"/>
            <w:tcBorders>
              <w:top w:val="single" w:sz="4" w:space="0" w:color="auto"/>
              <w:left w:val="single" w:sz="4" w:space="0" w:color="auto"/>
              <w:bottom w:val="single" w:sz="4" w:space="0" w:color="auto"/>
              <w:right w:val="single" w:sz="4" w:space="0" w:color="auto"/>
            </w:tcBorders>
          </w:tcPr>
          <w:p w14:paraId="524624F4" w14:textId="77777777" w:rsidR="0075670A" w:rsidRPr="00C50407" w:rsidRDefault="0075670A" w:rsidP="0075670A">
            <w:r w:rsidRPr="00C50407">
              <w:t>RFP Section 5.1</w:t>
            </w:r>
          </w:p>
          <w:p w14:paraId="680479E8" w14:textId="77777777" w:rsidR="0075670A" w:rsidRPr="00C50407" w:rsidRDefault="0075670A" w:rsidP="0075670A">
            <w:r w:rsidRPr="00C50407">
              <w:t>Please provide the current tape data replication bandwidth between your production and your Sunguard site.</w:t>
            </w:r>
          </w:p>
        </w:tc>
        <w:tc>
          <w:tcPr>
            <w:tcW w:w="4590" w:type="dxa"/>
            <w:tcBorders>
              <w:top w:val="single" w:sz="4" w:space="0" w:color="auto"/>
              <w:left w:val="single" w:sz="4" w:space="0" w:color="auto"/>
              <w:bottom w:val="single" w:sz="4" w:space="0" w:color="auto"/>
              <w:right w:val="single" w:sz="4" w:space="0" w:color="auto"/>
            </w:tcBorders>
          </w:tcPr>
          <w:p w14:paraId="0EC5AE3F" w14:textId="77777777" w:rsidR="0075670A" w:rsidRPr="00C50407" w:rsidRDefault="0075670A" w:rsidP="0075670A">
            <w:pPr>
              <w:rPr>
                <w:bCs/>
                <w:color w:val="000000"/>
                <w:spacing w:val="5"/>
              </w:rPr>
            </w:pPr>
            <w:r>
              <w:rPr>
                <w:bCs/>
                <w:color w:val="000000"/>
                <w:spacing w:val="5"/>
              </w:rPr>
              <w:t>Tape data replication utilizes a 10 GB connection.</w:t>
            </w:r>
          </w:p>
        </w:tc>
      </w:tr>
      <w:tr w:rsidR="0075670A" w:rsidRPr="00C50407" w14:paraId="531A4E2F" w14:textId="77777777" w:rsidTr="0075670A">
        <w:tc>
          <w:tcPr>
            <w:tcW w:w="540" w:type="dxa"/>
            <w:tcBorders>
              <w:top w:val="single" w:sz="4" w:space="0" w:color="auto"/>
              <w:left w:val="single" w:sz="4" w:space="0" w:color="auto"/>
              <w:bottom w:val="single" w:sz="4" w:space="0" w:color="auto"/>
              <w:right w:val="single" w:sz="4" w:space="0" w:color="auto"/>
            </w:tcBorders>
          </w:tcPr>
          <w:p w14:paraId="1B45AFA3" w14:textId="77777777" w:rsidR="0075670A" w:rsidRPr="007D370E" w:rsidRDefault="0075670A" w:rsidP="0075670A">
            <w:r w:rsidRPr="007D370E">
              <w:t>53</w:t>
            </w:r>
          </w:p>
        </w:tc>
        <w:tc>
          <w:tcPr>
            <w:tcW w:w="4315" w:type="dxa"/>
            <w:tcBorders>
              <w:top w:val="single" w:sz="4" w:space="0" w:color="auto"/>
              <w:left w:val="single" w:sz="4" w:space="0" w:color="auto"/>
              <w:bottom w:val="single" w:sz="4" w:space="0" w:color="auto"/>
              <w:right w:val="single" w:sz="4" w:space="0" w:color="auto"/>
            </w:tcBorders>
          </w:tcPr>
          <w:p w14:paraId="5B6FBC9B" w14:textId="77777777" w:rsidR="0075670A" w:rsidRPr="00C50407" w:rsidRDefault="0075670A" w:rsidP="0075670A">
            <w:r w:rsidRPr="00C50407">
              <w:t>RFP Sections 1.2 and 5.3.d</w:t>
            </w:r>
          </w:p>
          <w:p w14:paraId="68A36F95" w14:textId="77777777" w:rsidR="0075670A" w:rsidRPr="00C50407" w:rsidRDefault="0075670A" w:rsidP="0075670A">
            <w:r w:rsidRPr="00C50407">
              <w:t>In reference to the statement:  The Vendor will also be responsible for disaster recovery services and testing (in conjunction with State Agencies) necessary to ensure that the State will incur minimal outages in the event of a disaster:  What is the planned duration in hours, of each of the annual Disaster Recovery tests?</w:t>
            </w:r>
          </w:p>
        </w:tc>
        <w:tc>
          <w:tcPr>
            <w:tcW w:w="4590" w:type="dxa"/>
            <w:tcBorders>
              <w:top w:val="single" w:sz="4" w:space="0" w:color="auto"/>
              <w:left w:val="single" w:sz="4" w:space="0" w:color="auto"/>
              <w:bottom w:val="single" w:sz="4" w:space="0" w:color="auto"/>
              <w:right w:val="single" w:sz="4" w:space="0" w:color="auto"/>
            </w:tcBorders>
          </w:tcPr>
          <w:p w14:paraId="60FC88D5" w14:textId="77777777" w:rsidR="0075670A" w:rsidRPr="00C50407" w:rsidRDefault="0075670A" w:rsidP="0075670A">
            <w:pPr>
              <w:rPr>
                <w:bCs/>
                <w:color w:val="000000"/>
                <w:spacing w:val="5"/>
              </w:rPr>
            </w:pPr>
            <w:r>
              <w:rPr>
                <w:bCs/>
                <w:color w:val="000000"/>
                <w:spacing w:val="5"/>
              </w:rPr>
              <w:t>108 hrs. year / 54 hrs. per test</w:t>
            </w:r>
          </w:p>
        </w:tc>
      </w:tr>
      <w:tr w:rsidR="0075670A" w:rsidRPr="00C50407" w14:paraId="699FF0C1" w14:textId="77777777" w:rsidTr="0075670A">
        <w:tc>
          <w:tcPr>
            <w:tcW w:w="540" w:type="dxa"/>
            <w:tcBorders>
              <w:top w:val="single" w:sz="4" w:space="0" w:color="auto"/>
              <w:left w:val="single" w:sz="4" w:space="0" w:color="auto"/>
              <w:bottom w:val="single" w:sz="4" w:space="0" w:color="auto"/>
              <w:right w:val="single" w:sz="4" w:space="0" w:color="auto"/>
            </w:tcBorders>
          </w:tcPr>
          <w:p w14:paraId="3336561D" w14:textId="77777777" w:rsidR="0075670A" w:rsidRPr="007D370E" w:rsidRDefault="0075670A" w:rsidP="0075670A">
            <w:r w:rsidRPr="007D370E">
              <w:t>54</w:t>
            </w:r>
          </w:p>
        </w:tc>
        <w:tc>
          <w:tcPr>
            <w:tcW w:w="4315" w:type="dxa"/>
            <w:tcBorders>
              <w:top w:val="single" w:sz="4" w:space="0" w:color="auto"/>
              <w:left w:val="single" w:sz="4" w:space="0" w:color="auto"/>
              <w:bottom w:val="single" w:sz="4" w:space="0" w:color="auto"/>
              <w:right w:val="single" w:sz="4" w:space="0" w:color="auto"/>
            </w:tcBorders>
          </w:tcPr>
          <w:p w14:paraId="469265BC" w14:textId="77777777" w:rsidR="0075670A" w:rsidRPr="00C50407" w:rsidRDefault="0075670A" w:rsidP="0075670A">
            <w:r w:rsidRPr="00C50407">
              <w:t>RFP Section 5.3.d</w:t>
            </w:r>
          </w:p>
          <w:p w14:paraId="7955B6E8" w14:textId="77777777" w:rsidR="0075670A" w:rsidRPr="00C50407" w:rsidRDefault="0075670A" w:rsidP="0075670A">
            <w:r w:rsidRPr="00C50407">
              <w:t>Please confirm that the Vendor will be responsible for enabling the initial environment and executing the restores, and the individual agencies will support application recovery and testing as required.</w:t>
            </w:r>
          </w:p>
        </w:tc>
        <w:tc>
          <w:tcPr>
            <w:tcW w:w="4590" w:type="dxa"/>
            <w:tcBorders>
              <w:top w:val="single" w:sz="4" w:space="0" w:color="auto"/>
              <w:left w:val="single" w:sz="4" w:space="0" w:color="auto"/>
              <w:bottom w:val="single" w:sz="4" w:space="0" w:color="auto"/>
              <w:right w:val="single" w:sz="4" w:space="0" w:color="auto"/>
            </w:tcBorders>
          </w:tcPr>
          <w:p w14:paraId="6856EBC6" w14:textId="77777777" w:rsidR="0075670A" w:rsidRPr="00C50407" w:rsidRDefault="0075670A" w:rsidP="0075670A">
            <w:pPr>
              <w:rPr>
                <w:bCs/>
                <w:color w:val="000000"/>
                <w:spacing w:val="5"/>
              </w:rPr>
            </w:pPr>
            <w:r>
              <w:rPr>
                <w:bCs/>
                <w:color w:val="000000"/>
                <w:spacing w:val="5"/>
              </w:rPr>
              <w:t>Yes</w:t>
            </w:r>
          </w:p>
        </w:tc>
      </w:tr>
      <w:tr w:rsidR="0075670A" w:rsidRPr="00C50407" w14:paraId="34F2D043" w14:textId="77777777" w:rsidTr="0075670A">
        <w:tc>
          <w:tcPr>
            <w:tcW w:w="540" w:type="dxa"/>
            <w:tcBorders>
              <w:top w:val="single" w:sz="4" w:space="0" w:color="auto"/>
              <w:left w:val="single" w:sz="4" w:space="0" w:color="auto"/>
              <w:bottom w:val="single" w:sz="4" w:space="0" w:color="auto"/>
              <w:right w:val="single" w:sz="4" w:space="0" w:color="auto"/>
            </w:tcBorders>
          </w:tcPr>
          <w:p w14:paraId="37E4168C" w14:textId="77777777" w:rsidR="0075670A" w:rsidRPr="007D370E" w:rsidRDefault="0075670A" w:rsidP="0075670A">
            <w:r w:rsidRPr="007D370E">
              <w:t>55</w:t>
            </w:r>
          </w:p>
        </w:tc>
        <w:tc>
          <w:tcPr>
            <w:tcW w:w="4315" w:type="dxa"/>
            <w:tcBorders>
              <w:top w:val="single" w:sz="4" w:space="0" w:color="auto"/>
              <w:left w:val="single" w:sz="4" w:space="0" w:color="auto"/>
              <w:bottom w:val="single" w:sz="4" w:space="0" w:color="auto"/>
              <w:right w:val="single" w:sz="4" w:space="0" w:color="auto"/>
            </w:tcBorders>
          </w:tcPr>
          <w:p w14:paraId="4441CB0E" w14:textId="77777777" w:rsidR="0075670A" w:rsidRPr="00C50407" w:rsidRDefault="0075670A" w:rsidP="0075670A">
            <w:r w:rsidRPr="00C50407">
              <w:t>RFP Section 5.3.d</w:t>
            </w:r>
          </w:p>
          <w:p w14:paraId="2B17BBE4" w14:textId="77777777" w:rsidR="0075670A" w:rsidRPr="00C50407" w:rsidRDefault="0075670A" w:rsidP="0075670A">
            <w:r w:rsidRPr="00C50407">
              <w:t xml:space="preserve">In reference to the statement:  Participate with the State in the development and update of the overall Disaster Recovery </w:t>
            </w:r>
            <w:r w:rsidRPr="00C50407">
              <w:lastRenderedPageBreak/>
              <w:t>Plan:  Will the Vendor maintain the overall DR Plan, but in conjunction with the State?   Will the vendor provide overall DR Coordination?</w:t>
            </w:r>
          </w:p>
        </w:tc>
        <w:tc>
          <w:tcPr>
            <w:tcW w:w="4590" w:type="dxa"/>
            <w:tcBorders>
              <w:top w:val="single" w:sz="4" w:space="0" w:color="auto"/>
              <w:left w:val="single" w:sz="4" w:space="0" w:color="auto"/>
              <w:bottom w:val="single" w:sz="4" w:space="0" w:color="auto"/>
              <w:right w:val="single" w:sz="4" w:space="0" w:color="auto"/>
            </w:tcBorders>
          </w:tcPr>
          <w:p w14:paraId="488FF192" w14:textId="77777777" w:rsidR="0075670A" w:rsidRDefault="0075670A" w:rsidP="0075670A">
            <w:pPr>
              <w:rPr>
                <w:bCs/>
                <w:color w:val="000000"/>
                <w:spacing w:val="5"/>
              </w:rPr>
            </w:pPr>
            <w:r>
              <w:rPr>
                <w:bCs/>
                <w:color w:val="000000"/>
                <w:spacing w:val="5"/>
              </w:rPr>
              <w:lastRenderedPageBreak/>
              <w:t>Yes.</w:t>
            </w:r>
          </w:p>
          <w:p w14:paraId="55333C6A" w14:textId="77777777" w:rsidR="0075670A" w:rsidRDefault="0075670A" w:rsidP="0075670A">
            <w:pPr>
              <w:rPr>
                <w:bCs/>
                <w:color w:val="000000"/>
                <w:spacing w:val="5"/>
              </w:rPr>
            </w:pPr>
          </w:p>
          <w:p w14:paraId="29A18833" w14:textId="77777777" w:rsidR="0075670A" w:rsidRPr="00C50407" w:rsidRDefault="0075670A" w:rsidP="0075670A">
            <w:pPr>
              <w:rPr>
                <w:bCs/>
                <w:color w:val="000000"/>
                <w:spacing w:val="5"/>
              </w:rPr>
            </w:pPr>
            <w:r>
              <w:rPr>
                <w:bCs/>
                <w:color w:val="000000"/>
                <w:spacing w:val="5"/>
              </w:rPr>
              <w:t xml:space="preserve">Specific information regarding this requirement is contained in the RFP and </w:t>
            </w:r>
            <w:r>
              <w:rPr>
                <w:bCs/>
                <w:color w:val="000000"/>
                <w:spacing w:val="5"/>
              </w:rPr>
              <w:lastRenderedPageBreak/>
              <w:t>associated documents, please review the RFP and documentation.</w:t>
            </w:r>
          </w:p>
        </w:tc>
      </w:tr>
      <w:tr w:rsidR="0075670A" w:rsidRPr="00C50407" w14:paraId="11E4085E" w14:textId="77777777" w:rsidTr="0075670A">
        <w:tc>
          <w:tcPr>
            <w:tcW w:w="540" w:type="dxa"/>
            <w:tcBorders>
              <w:top w:val="single" w:sz="4" w:space="0" w:color="auto"/>
              <w:left w:val="single" w:sz="4" w:space="0" w:color="auto"/>
              <w:bottom w:val="single" w:sz="4" w:space="0" w:color="auto"/>
              <w:right w:val="single" w:sz="4" w:space="0" w:color="auto"/>
            </w:tcBorders>
          </w:tcPr>
          <w:p w14:paraId="622C7BF8" w14:textId="77777777" w:rsidR="0075670A" w:rsidRPr="007D370E" w:rsidRDefault="0075670A" w:rsidP="0075670A">
            <w:r w:rsidRPr="007D370E">
              <w:lastRenderedPageBreak/>
              <w:t>56</w:t>
            </w:r>
          </w:p>
        </w:tc>
        <w:tc>
          <w:tcPr>
            <w:tcW w:w="4315" w:type="dxa"/>
            <w:tcBorders>
              <w:top w:val="single" w:sz="4" w:space="0" w:color="auto"/>
              <w:left w:val="single" w:sz="4" w:space="0" w:color="auto"/>
              <w:bottom w:val="single" w:sz="4" w:space="0" w:color="auto"/>
              <w:right w:val="single" w:sz="4" w:space="0" w:color="auto"/>
            </w:tcBorders>
          </w:tcPr>
          <w:p w14:paraId="5F9CCCEE" w14:textId="77777777" w:rsidR="0075670A" w:rsidRPr="00C50407" w:rsidRDefault="0075670A" w:rsidP="0075670A">
            <w:r w:rsidRPr="00C50407">
              <w:t>RFP Section 5.6</w:t>
            </w:r>
          </w:p>
          <w:p w14:paraId="1D6EBF9F" w14:textId="77777777" w:rsidR="0075670A" w:rsidRPr="00C50407" w:rsidRDefault="0075670A" w:rsidP="0075670A">
            <w:r w:rsidRPr="00C50407">
              <w:t>Compliance to federal regulations varies from very simple to complex depending on implementation specifics. What are the specific Vendor security requirements around compliance to FBI, IRS, SSA and DOD NIST regulations? i.e. What specific components of NIST have been adopted by the State?</w:t>
            </w:r>
          </w:p>
        </w:tc>
        <w:tc>
          <w:tcPr>
            <w:tcW w:w="4590" w:type="dxa"/>
            <w:tcBorders>
              <w:top w:val="single" w:sz="4" w:space="0" w:color="auto"/>
              <w:left w:val="single" w:sz="4" w:space="0" w:color="auto"/>
              <w:bottom w:val="single" w:sz="4" w:space="0" w:color="auto"/>
              <w:right w:val="single" w:sz="4" w:space="0" w:color="auto"/>
            </w:tcBorders>
          </w:tcPr>
          <w:p w14:paraId="3CBA0596" w14:textId="77777777" w:rsidR="0075670A" w:rsidRPr="003B3C17" w:rsidRDefault="0075670A" w:rsidP="0075670A">
            <w:pPr>
              <w:rPr>
                <w:bCs/>
                <w:color w:val="000000"/>
                <w:spacing w:val="5"/>
              </w:rPr>
            </w:pPr>
            <w:r w:rsidRPr="003B3C17">
              <w:rPr>
                <w:bCs/>
                <w:color w:val="000000"/>
                <w:spacing w:val="5"/>
              </w:rPr>
              <w:t xml:space="preserve">IRS requirements: </w:t>
            </w:r>
          </w:p>
          <w:p w14:paraId="477528A1" w14:textId="77777777" w:rsidR="0075670A" w:rsidRPr="003B3C17" w:rsidRDefault="0075670A" w:rsidP="0075670A">
            <w:pPr>
              <w:pStyle w:val="ListParagraph"/>
              <w:numPr>
                <w:ilvl w:val="0"/>
                <w:numId w:val="52"/>
              </w:numPr>
              <w:spacing w:after="0" w:line="240" w:lineRule="auto"/>
              <w:rPr>
                <w:rFonts w:ascii="Times New Roman" w:eastAsia="Times New Roman" w:hAnsi="Times New Roman"/>
                <w:bCs/>
                <w:color w:val="000000"/>
                <w:spacing w:val="5"/>
                <w:szCs w:val="24"/>
              </w:rPr>
            </w:pPr>
            <w:r w:rsidRPr="003B3C17">
              <w:rPr>
                <w:rFonts w:ascii="Times New Roman" w:eastAsia="Times New Roman" w:hAnsi="Times New Roman"/>
                <w:bCs/>
                <w:color w:val="000000"/>
                <w:spacing w:val="5"/>
                <w:szCs w:val="24"/>
              </w:rPr>
              <w:t xml:space="preserve">Twice yearly inactive Userid report sent to Agencies who handle their own RACF Administration. </w:t>
            </w:r>
          </w:p>
          <w:p w14:paraId="74A479DC" w14:textId="77777777" w:rsidR="0075670A" w:rsidRPr="003B3C17" w:rsidRDefault="0075670A" w:rsidP="0075670A">
            <w:pPr>
              <w:pStyle w:val="ListParagraph"/>
              <w:numPr>
                <w:ilvl w:val="0"/>
                <w:numId w:val="52"/>
              </w:numPr>
              <w:spacing w:after="0" w:line="240" w:lineRule="auto"/>
              <w:rPr>
                <w:rFonts w:ascii="Times New Roman" w:eastAsia="Times New Roman" w:hAnsi="Times New Roman"/>
                <w:bCs/>
                <w:color w:val="000000"/>
                <w:spacing w:val="5"/>
                <w:szCs w:val="24"/>
              </w:rPr>
            </w:pPr>
            <w:r w:rsidRPr="003B3C17">
              <w:rPr>
                <w:rFonts w:ascii="Times New Roman" w:eastAsia="Times New Roman" w:hAnsi="Times New Roman"/>
                <w:bCs/>
                <w:color w:val="000000"/>
                <w:spacing w:val="5"/>
                <w:szCs w:val="24"/>
              </w:rPr>
              <w:t xml:space="preserve">Keep RACF Standards and Procedures Manual up-to-date. </w:t>
            </w:r>
          </w:p>
          <w:p w14:paraId="64E3D0CD" w14:textId="77777777" w:rsidR="0075670A" w:rsidRDefault="0075670A" w:rsidP="0075670A">
            <w:pPr>
              <w:pStyle w:val="ListParagraph"/>
              <w:numPr>
                <w:ilvl w:val="0"/>
                <w:numId w:val="52"/>
              </w:numPr>
              <w:spacing w:after="0" w:line="240" w:lineRule="auto"/>
              <w:rPr>
                <w:rFonts w:ascii="Times New Roman" w:eastAsia="Times New Roman" w:hAnsi="Times New Roman"/>
                <w:bCs/>
                <w:color w:val="000000"/>
                <w:spacing w:val="5"/>
                <w:szCs w:val="24"/>
              </w:rPr>
            </w:pPr>
            <w:r w:rsidRPr="003B3C17">
              <w:rPr>
                <w:rFonts w:ascii="Times New Roman" w:eastAsia="Times New Roman" w:hAnsi="Times New Roman"/>
                <w:bCs/>
                <w:color w:val="000000"/>
                <w:spacing w:val="5"/>
                <w:szCs w:val="24"/>
              </w:rPr>
              <w:t xml:space="preserve">Availability to represent WaTech as the RACF Subject Matter Expert during internal and external audits. </w:t>
            </w:r>
          </w:p>
          <w:p w14:paraId="12CE2743" w14:textId="77777777" w:rsidR="0075670A" w:rsidRPr="003B3C17" w:rsidRDefault="0075670A" w:rsidP="0075670A">
            <w:pPr>
              <w:pStyle w:val="ListParagraph"/>
              <w:rPr>
                <w:rFonts w:ascii="Times New Roman" w:eastAsia="Times New Roman" w:hAnsi="Times New Roman"/>
                <w:bCs/>
                <w:color w:val="000000"/>
                <w:spacing w:val="5"/>
                <w:szCs w:val="24"/>
              </w:rPr>
            </w:pPr>
          </w:p>
          <w:p w14:paraId="09C4E034" w14:textId="77777777" w:rsidR="0075670A" w:rsidRPr="003B3C17" w:rsidRDefault="0075670A" w:rsidP="0075670A">
            <w:pPr>
              <w:rPr>
                <w:bCs/>
                <w:color w:val="000000"/>
                <w:spacing w:val="5"/>
              </w:rPr>
            </w:pPr>
            <w:r w:rsidRPr="003B3C17">
              <w:rPr>
                <w:bCs/>
                <w:color w:val="000000"/>
                <w:spacing w:val="5"/>
              </w:rPr>
              <w:t xml:space="preserve">Besides Vendor requirements for the installation of a product, security for specific products are verified using DISA STIGs for z/OS Version 6, Release 30. </w:t>
            </w:r>
          </w:p>
          <w:p w14:paraId="60D9DA78" w14:textId="77777777" w:rsidR="0075670A" w:rsidRDefault="0075670A" w:rsidP="0075670A">
            <w:pPr>
              <w:rPr>
                <w:color w:val="1F497D"/>
              </w:rPr>
            </w:pPr>
          </w:p>
          <w:p w14:paraId="209F148C" w14:textId="77777777" w:rsidR="0075670A" w:rsidRPr="00C50407" w:rsidRDefault="0075670A" w:rsidP="0075670A">
            <w:pPr>
              <w:rPr>
                <w:bCs/>
                <w:color w:val="000000"/>
                <w:spacing w:val="5"/>
              </w:rPr>
            </w:pPr>
          </w:p>
        </w:tc>
      </w:tr>
      <w:tr w:rsidR="0075670A" w:rsidRPr="00C50407" w14:paraId="7385B701" w14:textId="77777777" w:rsidTr="0075670A">
        <w:tc>
          <w:tcPr>
            <w:tcW w:w="540" w:type="dxa"/>
            <w:tcBorders>
              <w:top w:val="single" w:sz="4" w:space="0" w:color="auto"/>
              <w:left w:val="single" w:sz="4" w:space="0" w:color="auto"/>
              <w:bottom w:val="single" w:sz="4" w:space="0" w:color="auto"/>
              <w:right w:val="single" w:sz="4" w:space="0" w:color="auto"/>
            </w:tcBorders>
          </w:tcPr>
          <w:p w14:paraId="7421B8E4" w14:textId="77777777" w:rsidR="0075670A" w:rsidRPr="007D370E" w:rsidRDefault="0075670A" w:rsidP="0075670A">
            <w:r w:rsidRPr="007D370E">
              <w:t>57</w:t>
            </w:r>
          </w:p>
        </w:tc>
        <w:tc>
          <w:tcPr>
            <w:tcW w:w="4315" w:type="dxa"/>
            <w:tcBorders>
              <w:top w:val="single" w:sz="4" w:space="0" w:color="auto"/>
              <w:left w:val="single" w:sz="4" w:space="0" w:color="auto"/>
              <w:bottom w:val="single" w:sz="4" w:space="0" w:color="auto"/>
              <w:right w:val="single" w:sz="4" w:space="0" w:color="auto"/>
            </w:tcBorders>
          </w:tcPr>
          <w:p w14:paraId="4CBEEC40" w14:textId="77777777" w:rsidR="0075670A" w:rsidRPr="00C50407" w:rsidRDefault="0075670A" w:rsidP="0075670A">
            <w:r w:rsidRPr="00C50407">
              <w:t>RFP Section Security Administration</w:t>
            </w:r>
          </w:p>
          <w:p w14:paraId="537A42F8" w14:textId="77777777" w:rsidR="0075670A" w:rsidRPr="00C50407" w:rsidRDefault="0075670A" w:rsidP="0075670A">
            <w:r w:rsidRPr="00C50407">
              <w:t>May we get an example of the 'Obsolete report'?</w:t>
            </w:r>
          </w:p>
        </w:tc>
        <w:tc>
          <w:tcPr>
            <w:tcW w:w="4590" w:type="dxa"/>
            <w:tcBorders>
              <w:top w:val="single" w:sz="4" w:space="0" w:color="auto"/>
              <w:left w:val="single" w:sz="4" w:space="0" w:color="auto"/>
              <w:bottom w:val="single" w:sz="4" w:space="0" w:color="auto"/>
              <w:right w:val="single" w:sz="4" w:space="0" w:color="auto"/>
            </w:tcBorders>
          </w:tcPr>
          <w:p w14:paraId="1467F744" w14:textId="77777777" w:rsidR="0075670A" w:rsidRPr="00C50407" w:rsidRDefault="0075670A" w:rsidP="0075670A">
            <w:pPr>
              <w:rPr>
                <w:bCs/>
                <w:color w:val="000000"/>
                <w:spacing w:val="5"/>
              </w:rPr>
            </w:pPr>
            <w:r>
              <w:rPr>
                <w:bCs/>
                <w:color w:val="000000"/>
                <w:spacing w:val="5"/>
              </w:rPr>
              <w:t>See attachment - Obsolete Report</w:t>
            </w:r>
          </w:p>
        </w:tc>
      </w:tr>
      <w:tr w:rsidR="0075670A" w:rsidRPr="00C50407" w14:paraId="2E654826" w14:textId="77777777" w:rsidTr="0075670A">
        <w:tc>
          <w:tcPr>
            <w:tcW w:w="540" w:type="dxa"/>
            <w:tcBorders>
              <w:top w:val="single" w:sz="4" w:space="0" w:color="auto"/>
              <w:left w:val="single" w:sz="4" w:space="0" w:color="auto"/>
              <w:bottom w:val="single" w:sz="4" w:space="0" w:color="auto"/>
              <w:right w:val="single" w:sz="4" w:space="0" w:color="auto"/>
            </w:tcBorders>
          </w:tcPr>
          <w:p w14:paraId="6BCA9041" w14:textId="77777777" w:rsidR="0075670A" w:rsidRPr="007D370E" w:rsidRDefault="0075670A" w:rsidP="0075670A">
            <w:r w:rsidRPr="007D370E">
              <w:t>58</w:t>
            </w:r>
          </w:p>
        </w:tc>
        <w:tc>
          <w:tcPr>
            <w:tcW w:w="4315" w:type="dxa"/>
            <w:tcBorders>
              <w:top w:val="single" w:sz="4" w:space="0" w:color="auto"/>
              <w:left w:val="single" w:sz="4" w:space="0" w:color="auto"/>
              <w:bottom w:val="single" w:sz="4" w:space="0" w:color="auto"/>
              <w:right w:val="single" w:sz="4" w:space="0" w:color="auto"/>
            </w:tcBorders>
          </w:tcPr>
          <w:p w14:paraId="550D0739" w14:textId="77777777" w:rsidR="0075670A" w:rsidRPr="00C50407" w:rsidRDefault="0075670A" w:rsidP="0075670A">
            <w:r w:rsidRPr="00C50407">
              <w:t>RFP Section Security Administration</w:t>
            </w:r>
          </w:p>
          <w:p w14:paraId="6FDAE80D" w14:textId="77777777" w:rsidR="0075670A" w:rsidRPr="00C50407" w:rsidRDefault="0075670A" w:rsidP="0075670A">
            <w:r w:rsidRPr="00C50407">
              <w:t>Referencing "Maintain and monitor daily violation reports and report anomalies".</w:t>
            </w:r>
          </w:p>
          <w:p w14:paraId="3C052C77" w14:textId="77777777" w:rsidR="0075670A" w:rsidRDefault="0075670A" w:rsidP="0075670A">
            <w:r w:rsidRPr="00C50407">
              <w:t>What is the daily violation reports and what tools and criteria used to flag an event as a violation? What is considered an anomaly?</w:t>
            </w:r>
          </w:p>
          <w:p w14:paraId="2D87A0E1" w14:textId="77777777" w:rsidR="0075670A" w:rsidRPr="00C50407" w:rsidRDefault="0075670A" w:rsidP="0075670A"/>
        </w:tc>
        <w:tc>
          <w:tcPr>
            <w:tcW w:w="4590" w:type="dxa"/>
            <w:tcBorders>
              <w:top w:val="single" w:sz="4" w:space="0" w:color="auto"/>
              <w:left w:val="single" w:sz="4" w:space="0" w:color="auto"/>
              <w:bottom w:val="single" w:sz="4" w:space="0" w:color="auto"/>
              <w:right w:val="single" w:sz="4" w:space="0" w:color="auto"/>
            </w:tcBorders>
          </w:tcPr>
          <w:p w14:paraId="4733B4CD" w14:textId="77777777" w:rsidR="0075670A" w:rsidRDefault="0075670A" w:rsidP="0075670A">
            <w:pPr>
              <w:rPr>
                <w:bCs/>
                <w:color w:val="000000"/>
                <w:spacing w:val="5"/>
              </w:rPr>
            </w:pPr>
            <w:r>
              <w:rPr>
                <w:bCs/>
                <w:color w:val="000000"/>
                <w:spacing w:val="5"/>
              </w:rPr>
              <w:t>See attachment - Violation Report</w:t>
            </w:r>
          </w:p>
          <w:p w14:paraId="25ABE6E1" w14:textId="77777777" w:rsidR="0075670A" w:rsidRDefault="0075670A" w:rsidP="0075670A">
            <w:pPr>
              <w:rPr>
                <w:bCs/>
                <w:color w:val="000000"/>
                <w:spacing w:val="5"/>
              </w:rPr>
            </w:pPr>
          </w:p>
          <w:p w14:paraId="4EC50760" w14:textId="77777777" w:rsidR="0075670A" w:rsidRPr="003B3C17" w:rsidRDefault="0075670A" w:rsidP="0075670A">
            <w:pPr>
              <w:rPr>
                <w:bCs/>
                <w:color w:val="000000"/>
                <w:spacing w:val="5"/>
              </w:rPr>
            </w:pPr>
            <w:r w:rsidRPr="003B3C17">
              <w:rPr>
                <w:bCs/>
                <w:color w:val="000000"/>
                <w:spacing w:val="5"/>
              </w:rPr>
              <w:t>An anomaly would be anything outside of normal, for example: 50+ sign on violations for a single user.</w:t>
            </w:r>
          </w:p>
          <w:p w14:paraId="77B8CC35" w14:textId="77777777" w:rsidR="0075670A" w:rsidRPr="003B3C17" w:rsidRDefault="0075670A" w:rsidP="0075670A">
            <w:pPr>
              <w:rPr>
                <w:bCs/>
                <w:color w:val="000000"/>
                <w:spacing w:val="5"/>
              </w:rPr>
            </w:pPr>
            <w:r w:rsidRPr="003B3C17">
              <w:rPr>
                <w:bCs/>
                <w:color w:val="000000"/>
                <w:spacing w:val="5"/>
              </w:rPr>
              <w:t xml:space="preserve">A user browsing WaTech sensitive datasets (PARMLIB). </w:t>
            </w:r>
          </w:p>
          <w:p w14:paraId="077F0166" w14:textId="77777777" w:rsidR="0075670A" w:rsidRPr="00C50407" w:rsidRDefault="0075670A" w:rsidP="0075670A">
            <w:pPr>
              <w:rPr>
                <w:bCs/>
                <w:color w:val="000000"/>
                <w:spacing w:val="5"/>
              </w:rPr>
            </w:pPr>
            <w:r w:rsidRPr="003B3C17">
              <w:rPr>
                <w:bCs/>
                <w:color w:val="000000"/>
                <w:spacing w:val="5"/>
              </w:rPr>
              <w:t>Significant “Unknown” user activity.</w:t>
            </w:r>
          </w:p>
        </w:tc>
      </w:tr>
      <w:tr w:rsidR="0075670A" w:rsidRPr="00C50407" w14:paraId="6FE27E41" w14:textId="77777777" w:rsidTr="0075670A">
        <w:tc>
          <w:tcPr>
            <w:tcW w:w="540" w:type="dxa"/>
            <w:tcBorders>
              <w:top w:val="single" w:sz="4" w:space="0" w:color="auto"/>
              <w:left w:val="single" w:sz="4" w:space="0" w:color="auto"/>
              <w:bottom w:val="single" w:sz="4" w:space="0" w:color="auto"/>
              <w:right w:val="single" w:sz="4" w:space="0" w:color="auto"/>
            </w:tcBorders>
          </w:tcPr>
          <w:p w14:paraId="7E8DA614" w14:textId="77777777" w:rsidR="0075670A" w:rsidRPr="007D370E" w:rsidRDefault="0075670A" w:rsidP="0075670A">
            <w:r w:rsidRPr="007D370E">
              <w:t>59</w:t>
            </w:r>
          </w:p>
        </w:tc>
        <w:tc>
          <w:tcPr>
            <w:tcW w:w="4315" w:type="dxa"/>
            <w:tcBorders>
              <w:top w:val="single" w:sz="4" w:space="0" w:color="auto"/>
              <w:left w:val="single" w:sz="4" w:space="0" w:color="auto"/>
              <w:bottom w:val="single" w:sz="4" w:space="0" w:color="auto"/>
              <w:right w:val="single" w:sz="4" w:space="0" w:color="auto"/>
            </w:tcBorders>
          </w:tcPr>
          <w:p w14:paraId="1B294A06" w14:textId="77777777" w:rsidR="0075670A" w:rsidRPr="00C50407" w:rsidRDefault="0075670A" w:rsidP="0075670A">
            <w:r w:rsidRPr="00C50407">
              <w:t>RFP Section Security Administration</w:t>
            </w:r>
          </w:p>
          <w:p w14:paraId="1A098C4B" w14:textId="77777777" w:rsidR="0075670A" w:rsidRPr="00C50407" w:rsidRDefault="0075670A" w:rsidP="0075670A">
            <w:r w:rsidRPr="00C50407">
              <w:t>Is State user ID administration in-scope?  If so, how many user ID's are there?</w:t>
            </w:r>
          </w:p>
          <w:p w14:paraId="7B57D0FD" w14:textId="77777777" w:rsidR="0075670A" w:rsidRPr="00C50407" w:rsidRDefault="0075670A" w:rsidP="0075670A">
            <w:r w:rsidRPr="00C50407">
              <w:t>This is in reference to this requirement:  "On a yearly basis, cleanup deleted Userids from mainframe applications (TPX, EOS, SecureAccess Washington)."</w:t>
            </w:r>
          </w:p>
        </w:tc>
        <w:tc>
          <w:tcPr>
            <w:tcW w:w="4590" w:type="dxa"/>
            <w:tcBorders>
              <w:top w:val="single" w:sz="4" w:space="0" w:color="auto"/>
              <w:left w:val="single" w:sz="4" w:space="0" w:color="auto"/>
              <w:bottom w:val="single" w:sz="4" w:space="0" w:color="auto"/>
              <w:right w:val="single" w:sz="4" w:space="0" w:color="auto"/>
            </w:tcBorders>
          </w:tcPr>
          <w:p w14:paraId="72F97F81" w14:textId="77777777" w:rsidR="0075670A" w:rsidRPr="003B3C17" w:rsidRDefault="0075670A" w:rsidP="0075670A">
            <w:pPr>
              <w:rPr>
                <w:bCs/>
                <w:color w:val="000000"/>
                <w:spacing w:val="5"/>
              </w:rPr>
            </w:pPr>
            <w:r w:rsidRPr="003B3C17">
              <w:rPr>
                <w:bCs/>
                <w:color w:val="000000"/>
                <w:spacing w:val="5"/>
              </w:rPr>
              <w:t xml:space="preserve">A listing of TPX and EOS Userids is generated – that list is put into a batch job to run with an “LU” command. </w:t>
            </w:r>
          </w:p>
          <w:p w14:paraId="689D72F8" w14:textId="77777777" w:rsidR="0075670A" w:rsidRPr="003B3C17" w:rsidRDefault="0075670A" w:rsidP="0075670A">
            <w:pPr>
              <w:rPr>
                <w:bCs/>
                <w:color w:val="000000"/>
                <w:spacing w:val="5"/>
              </w:rPr>
            </w:pPr>
            <w:r w:rsidRPr="003B3C17">
              <w:rPr>
                <w:bCs/>
                <w:color w:val="000000"/>
                <w:spacing w:val="5"/>
              </w:rPr>
              <w:t>TPX = 1900 users</w:t>
            </w:r>
          </w:p>
          <w:p w14:paraId="7B507EB7" w14:textId="77777777" w:rsidR="0075670A" w:rsidRPr="003B3C17" w:rsidRDefault="0075670A" w:rsidP="0075670A">
            <w:pPr>
              <w:rPr>
                <w:bCs/>
                <w:color w:val="000000"/>
                <w:spacing w:val="5"/>
              </w:rPr>
            </w:pPr>
            <w:r w:rsidRPr="003B3C17">
              <w:rPr>
                <w:bCs/>
                <w:color w:val="000000"/>
                <w:spacing w:val="5"/>
              </w:rPr>
              <w:t>EOS = 2840 users</w:t>
            </w:r>
          </w:p>
          <w:p w14:paraId="5A1A1E87" w14:textId="77777777" w:rsidR="0075670A" w:rsidRPr="003B3C17" w:rsidRDefault="0075670A" w:rsidP="0075670A">
            <w:pPr>
              <w:rPr>
                <w:bCs/>
                <w:color w:val="000000"/>
                <w:spacing w:val="5"/>
              </w:rPr>
            </w:pPr>
            <w:r w:rsidRPr="003B3C17">
              <w:rPr>
                <w:bCs/>
                <w:color w:val="000000"/>
                <w:spacing w:val="5"/>
              </w:rPr>
              <w:t xml:space="preserve">SecureAccess Washington: </w:t>
            </w:r>
          </w:p>
          <w:p w14:paraId="3711F82F" w14:textId="77777777" w:rsidR="0075670A" w:rsidRPr="003B3C17" w:rsidRDefault="0075670A" w:rsidP="0075670A">
            <w:pPr>
              <w:rPr>
                <w:bCs/>
                <w:color w:val="000000"/>
                <w:spacing w:val="5"/>
              </w:rPr>
            </w:pPr>
            <w:r w:rsidRPr="003B3C17">
              <w:rPr>
                <w:bCs/>
                <w:color w:val="000000"/>
                <w:spacing w:val="5"/>
              </w:rPr>
              <w:t>S390 = 55 users</w:t>
            </w:r>
          </w:p>
          <w:p w14:paraId="476B066E" w14:textId="77777777" w:rsidR="0075670A" w:rsidRPr="00C50407" w:rsidRDefault="0075670A" w:rsidP="0075670A">
            <w:pPr>
              <w:rPr>
                <w:bCs/>
                <w:color w:val="000000"/>
                <w:spacing w:val="5"/>
              </w:rPr>
            </w:pPr>
            <w:r w:rsidRPr="003B3C17">
              <w:rPr>
                <w:bCs/>
                <w:color w:val="000000"/>
                <w:spacing w:val="5"/>
              </w:rPr>
              <w:t>OTHER = 189 users</w:t>
            </w:r>
          </w:p>
        </w:tc>
      </w:tr>
      <w:tr w:rsidR="0075670A" w:rsidRPr="00C50407" w14:paraId="7FA12EB6" w14:textId="77777777" w:rsidTr="0075670A">
        <w:tc>
          <w:tcPr>
            <w:tcW w:w="540" w:type="dxa"/>
            <w:tcBorders>
              <w:top w:val="single" w:sz="4" w:space="0" w:color="auto"/>
              <w:left w:val="single" w:sz="4" w:space="0" w:color="auto"/>
              <w:bottom w:val="single" w:sz="4" w:space="0" w:color="auto"/>
              <w:right w:val="single" w:sz="4" w:space="0" w:color="auto"/>
            </w:tcBorders>
          </w:tcPr>
          <w:p w14:paraId="5F126AB7" w14:textId="77777777" w:rsidR="0075670A" w:rsidRPr="007D370E" w:rsidRDefault="0075670A" w:rsidP="0075670A">
            <w:r w:rsidRPr="007D370E">
              <w:t>60</w:t>
            </w:r>
          </w:p>
        </w:tc>
        <w:tc>
          <w:tcPr>
            <w:tcW w:w="4315" w:type="dxa"/>
            <w:tcBorders>
              <w:top w:val="single" w:sz="4" w:space="0" w:color="auto"/>
              <w:left w:val="single" w:sz="4" w:space="0" w:color="auto"/>
              <w:bottom w:val="single" w:sz="4" w:space="0" w:color="auto"/>
              <w:right w:val="single" w:sz="4" w:space="0" w:color="auto"/>
            </w:tcBorders>
          </w:tcPr>
          <w:p w14:paraId="6094C5EC" w14:textId="77777777" w:rsidR="0075670A" w:rsidRPr="00C50407" w:rsidRDefault="0075670A" w:rsidP="0075670A">
            <w:r w:rsidRPr="00C50407">
              <w:t>RFP Section 5.1</w:t>
            </w:r>
          </w:p>
          <w:p w14:paraId="4679C799" w14:textId="77777777" w:rsidR="0075670A" w:rsidRPr="00C50407" w:rsidRDefault="0075670A" w:rsidP="0075670A">
            <w:r w:rsidRPr="00C50407">
              <w:t>Can you provide a schematic of all mainframe hardware; CECs, storage, tape, network switches, other (include make/model/serial #)?</w:t>
            </w:r>
          </w:p>
        </w:tc>
        <w:tc>
          <w:tcPr>
            <w:tcW w:w="4590" w:type="dxa"/>
            <w:tcBorders>
              <w:top w:val="single" w:sz="4" w:space="0" w:color="auto"/>
              <w:left w:val="single" w:sz="4" w:space="0" w:color="auto"/>
              <w:bottom w:val="single" w:sz="4" w:space="0" w:color="auto"/>
              <w:right w:val="single" w:sz="4" w:space="0" w:color="auto"/>
            </w:tcBorders>
          </w:tcPr>
          <w:p w14:paraId="48EB22C1" w14:textId="77777777" w:rsidR="0075670A" w:rsidRPr="00C50407" w:rsidRDefault="0075670A" w:rsidP="0075670A">
            <w:pPr>
              <w:rPr>
                <w:bCs/>
                <w:color w:val="000000"/>
                <w:spacing w:val="5"/>
              </w:rPr>
            </w:pPr>
            <w:r>
              <w:rPr>
                <w:bCs/>
                <w:color w:val="000000"/>
                <w:spacing w:val="5"/>
              </w:rPr>
              <w:t xml:space="preserve">This information will be provided to the ASV once the contract is executed.  </w:t>
            </w:r>
          </w:p>
        </w:tc>
      </w:tr>
      <w:tr w:rsidR="0075670A" w:rsidRPr="00C50407" w14:paraId="14FD01F2" w14:textId="77777777" w:rsidTr="0075670A">
        <w:tc>
          <w:tcPr>
            <w:tcW w:w="540" w:type="dxa"/>
            <w:tcBorders>
              <w:top w:val="single" w:sz="4" w:space="0" w:color="auto"/>
              <w:left w:val="single" w:sz="4" w:space="0" w:color="auto"/>
              <w:bottom w:val="single" w:sz="4" w:space="0" w:color="auto"/>
              <w:right w:val="single" w:sz="4" w:space="0" w:color="auto"/>
            </w:tcBorders>
          </w:tcPr>
          <w:p w14:paraId="6589EBD5" w14:textId="77777777" w:rsidR="0075670A" w:rsidRPr="007D370E" w:rsidRDefault="0075670A" w:rsidP="0075670A">
            <w:r w:rsidRPr="007D370E">
              <w:lastRenderedPageBreak/>
              <w:t>61</w:t>
            </w:r>
          </w:p>
        </w:tc>
        <w:tc>
          <w:tcPr>
            <w:tcW w:w="4315" w:type="dxa"/>
            <w:tcBorders>
              <w:top w:val="single" w:sz="4" w:space="0" w:color="auto"/>
              <w:left w:val="single" w:sz="4" w:space="0" w:color="auto"/>
              <w:bottom w:val="single" w:sz="4" w:space="0" w:color="auto"/>
              <w:right w:val="single" w:sz="4" w:space="0" w:color="auto"/>
            </w:tcBorders>
          </w:tcPr>
          <w:p w14:paraId="772943FC" w14:textId="77777777" w:rsidR="0075670A" w:rsidRPr="00C50407" w:rsidRDefault="0075670A" w:rsidP="0075670A">
            <w:r w:rsidRPr="00C50407">
              <w:t>RFP Section 5.1</w:t>
            </w:r>
          </w:p>
          <w:p w14:paraId="0522132F" w14:textId="77777777" w:rsidR="0075670A" w:rsidRPr="00C50407" w:rsidRDefault="0075670A" w:rsidP="0075670A">
            <w:r w:rsidRPr="00C50407">
              <w:t>Can you provide a copy of their LPDEF (LPAR definition); it will have the weights, engine assignments?</w:t>
            </w:r>
          </w:p>
        </w:tc>
        <w:tc>
          <w:tcPr>
            <w:tcW w:w="4590" w:type="dxa"/>
            <w:tcBorders>
              <w:top w:val="single" w:sz="4" w:space="0" w:color="auto"/>
              <w:left w:val="single" w:sz="4" w:space="0" w:color="auto"/>
              <w:bottom w:val="single" w:sz="4" w:space="0" w:color="auto"/>
              <w:right w:val="single" w:sz="4" w:space="0" w:color="auto"/>
            </w:tcBorders>
          </w:tcPr>
          <w:p w14:paraId="0746B6A3" w14:textId="77777777" w:rsidR="0075670A" w:rsidRDefault="0075670A" w:rsidP="0075670A">
            <w:pPr>
              <w:rPr>
                <w:bCs/>
                <w:color w:val="000000"/>
                <w:spacing w:val="5"/>
              </w:rPr>
            </w:pPr>
            <w:r>
              <w:rPr>
                <w:bCs/>
                <w:color w:val="000000"/>
                <w:spacing w:val="5"/>
              </w:rPr>
              <w:t>This information is contained in the RFP and associated documents, please review the RFP and documentation.</w:t>
            </w:r>
          </w:p>
          <w:p w14:paraId="3ED94669" w14:textId="77777777" w:rsidR="0075670A" w:rsidRDefault="0075670A" w:rsidP="0075670A">
            <w:pPr>
              <w:rPr>
                <w:bCs/>
                <w:color w:val="000000"/>
                <w:spacing w:val="5"/>
              </w:rPr>
            </w:pPr>
          </w:p>
          <w:p w14:paraId="306EF0A7" w14:textId="77777777" w:rsidR="0075670A" w:rsidRDefault="0075670A" w:rsidP="0075670A">
            <w:pPr>
              <w:rPr>
                <w:bCs/>
                <w:color w:val="000000"/>
                <w:spacing w:val="5"/>
              </w:rPr>
            </w:pPr>
            <w:r>
              <w:rPr>
                <w:bCs/>
                <w:color w:val="000000"/>
                <w:spacing w:val="5"/>
              </w:rPr>
              <w:t>See also attachment zBC12_CONFIG_11-25-2019</w:t>
            </w:r>
          </w:p>
          <w:p w14:paraId="2B130D96" w14:textId="77777777" w:rsidR="0075670A" w:rsidRPr="00C50407" w:rsidRDefault="0075670A" w:rsidP="0075670A">
            <w:pPr>
              <w:rPr>
                <w:bCs/>
                <w:color w:val="000000"/>
                <w:spacing w:val="5"/>
              </w:rPr>
            </w:pPr>
          </w:p>
        </w:tc>
      </w:tr>
      <w:tr w:rsidR="0075670A" w:rsidRPr="00C50407" w14:paraId="6C6B0E7D" w14:textId="77777777" w:rsidTr="0075670A">
        <w:tc>
          <w:tcPr>
            <w:tcW w:w="540" w:type="dxa"/>
            <w:tcBorders>
              <w:top w:val="single" w:sz="4" w:space="0" w:color="auto"/>
              <w:left w:val="single" w:sz="4" w:space="0" w:color="auto"/>
              <w:bottom w:val="single" w:sz="4" w:space="0" w:color="auto"/>
              <w:right w:val="single" w:sz="4" w:space="0" w:color="auto"/>
            </w:tcBorders>
          </w:tcPr>
          <w:p w14:paraId="49405B35" w14:textId="77777777" w:rsidR="0075670A" w:rsidRPr="007D370E" w:rsidRDefault="0075670A" w:rsidP="0075670A">
            <w:r w:rsidRPr="007D370E">
              <w:t>62</w:t>
            </w:r>
          </w:p>
        </w:tc>
        <w:tc>
          <w:tcPr>
            <w:tcW w:w="4315" w:type="dxa"/>
            <w:tcBorders>
              <w:top w:val="single" w:sz="4" w:space="0" w:color="auto"/>
              <w:left w:val="single" w:sz="4" w:space="0" w:color="auto"/>
              <w:bottom w:val="single" w:sz="4" w:space="0" w:color="auto"/>
              <w:right w:val="single" w:sz="4" w:space="0" w:color="auto"/>
            </w:tcBorders>
          </w:tcPr>
          <w:p w14:paraId="44F7E63B" w14:textId="77777777" w:rsidR="0075670A" w:rsidRPr="00C50407" w:rsidRDefault="0075670A" w:rsidP="0075670A">
            <w:r w:rsidRPr="00C50407">
              <w:t>RFP Section 5.1</w:t>
            </w:r>
          </w:p>
          <w:p w14:paraId="75484770" w14:textId="77777777" w:rsidR="0075670A" w:rsidRPr="00C50407" w:rsidRDefault="0075670A" w:rsidP="0075670A">
            <w:pPr>
              <w:pStyle w:val="ListParagraph"/>
              <w:numPr>
                <w:ilvl w:val="0"/>
                <w:numId w:val="46"/>
              </w:numPr>
              <w:spacing w:after="0" w:line="240" w:lineRule="auto"/>
              <w:rPr>
                <w:rFonts w:ascii="Times New Roman" w:hAnsi="Times New Roman"/>
                <w:szCs w:val="24"/>
              </w:rPr>
            </w:pPr>
            <w:r w:rsidRPr="00C50407">
              <w:rPr>
                <w:rFonts w:ascii="Times New Roman" w:hAnsi="Times New Roman"/>
                <w:szCs w:val="24"/>
              </w:rPr>
              <w:t>What is the weighting (in MIPS and/or MSUs) of the 5 GPs across the nine (9) z/OS LPARs?</w:t>
            </w:r>
          </w:p>
          <w:p w14:paraId="70E98401" w14:textId="77777777" w:rsidR="0075670A" w:rsidRDefault="0075670A" w:rsidP="0075670A">
            <w:pPr>
              <w:pStyle w:val="ListParagraph"/>
              <w:numPr>
                <w:ilvl w:val="0"/>
                <w:numId w:val="46"/>
              </w:numPr>
              <w:spacing w:after="0" w:line="240" w:lineRule="auto"/>
              <w:rPr>
                <w:rFonts w:ascii="Times New Roman" w:hAnsi="Times New Roman"/>
                <w:szCs w:val="24"/>
              </w:rPr>
            </w:pPr>
            <w:r w:rsidRPr="00C50407">
              <w:rPr>
                <w:rFonts w:ascii="Times New Roman" w:hAnsi="Times New Roman"/>
                <w:szCs w:val="24"/>
              </w:rPr>
              <w:t>What applications and transaction monitors are being used in each LPAR?</w:t>
            </w:r>
          </w:p>
          <w:p w14:paraId="4979FEFE" w14:textId="77777777" w:rsidR="0075670A" w:rsidRPr="00C50407" w:rsidRDefault="0075670A" w:rsidP="0075670A">
            <w:pPr>
              <w:pStyle w:val="ListParagraph"/>
              <w:rPr>
                <w:rFonts w:ascii="Times New Roman" w:hAnsi="Times New Roman"/>
                <w:szCs w:val="24"/>
              </w:rPr>
            </w:pPr>
          </w:p>
        </w:tc>
        <w:tc>
          <w:tcPr>
            <w:tcW w:w="4590" w:type="dxa"/>
            <w:tcBorders>
              <w:top w:val="single" w:sz="4" w:space="0" w:color="auto"/>
              <w:left w:val="single" w:sz="4" w:space="0" w:color="auto"/>
              <w:bottom w:val="single" w:sz="4" w:space="0" w:color="auto"/>
              <w:right w:val="single" w:sz="4" w:space="0" w:color="auto"/>
            </w:tcBorders>
          </w:tcPr>
          <w:p w14:paraId="68382E03" w14:textId="77777777" w:rsidR="0075670A" w:rsidRDefault="0075670A" w:rsidP="0075670A">
            <w:pPr>
              <w:rPr>
                <w:bCs/>
                <w:color w:val="000000"/>
                <w:spacing w:val="5"/>
              </w:rPr>
            </w:pPr>
            <w:r>
              <w:rPr>
                <w:bCs/>
                <w:color w:val="000000"/>
                <w:spacing w:val="5"/>
              </w:rPr>
              <w:t>See attachment zBC12_CONFIG_11-25-2019</w:t>
            </w:r>
          </w:p>
          <w:p w14:paraId="4E4A1DD4" w14:textId="77777777" w:rsidR="0075670A" w:rsidRDefault="0075670A" w:rsidP="0075670A">
            <w:pPr>
              <w:rPr>
                <w:bCs/>
                <w:color w:val="000000"/>
                <w:spacing w:val="5"/>
              </w:rPr>
            </w:pPr>
          </w:p>
          <w:p w14:paraId="0C6727B5" w14:textId="77777777" w:rsidR="0075670A" w:rsidRPr="00C50407" w:rsidRDefault="0075670A" w:rsidP="0075670A">
            <w:pPr>
              <w:rPr>
                <w:bCs/>
                <w:color w:val="000000"/>
                <w:spacing w:val="5"/>
              </w:rPr>
            </w:pPr>
            <w:r>
              <w:rPr>
                <w:bCs/>
                <w:color w:val="000000"/>
                <w:spacing w:val="5"/>
              </w:rPr>
              <w:t>Monitors: Omegamon, Auto soft Cap, and RMF</w:t>
            </w:r>
          </w:p>
        </w:tc>
      </w:tr>
      <w:tr w:rsidR="0075670A" w:rsidRPr="00C50407" w14:paraId="7831AC86" w14:textId="77777777" w:rsidTr="0075670A">
        <w:tc>
          <w:tcPr>
            <w:tcW w:w="540" w:type="dxa"/>
            <w:tcBorders>
              <w:top w:val="single" w:sz="4" w:space="0" w:color="auto"/>
              <w:left w:val="single" w:sz="4" w:space="0" w:color="auto"/>
              <w:bottom w:val="single" w:sz="4" w:space="0" w:color="auto"/>
              <w:right w:val="single" w:sz="4" w:space="0" w:color="auto"/>
            </w:tcBorders>
          </w:tcPr>
          <w:p w14:paraId="6217B30A" w14:textId="77777777" w:rsidR="0075670A" w:rsidRPr="007D370E" w:rsidRDefault="0075670A" w:rsidP="0075670A">
            <w:r w:rsidRPr="007D370E">
              <w:t>63</w:t>
            </w:r>
          </w:p>
        </w:tc>
        <w:tc>
          <w:tcPr>
            <w:tcW w:w="4315" w:type="dxa"/>
            <w:tcBorders>
              <w:top w:val="single" w:sz="4" w:space="0" w:color="auto"/>
              <w:left w:val="single" w:sz="4" w:space="0" w:color="auto"/>
              <w:bottom w:val="single" w:sz="4" w:space="0" w:color="auto"/>
              <w:right w:val="single" w:sz="4" w:space="0" w:color="auto"/>
            </w:tcBorders>
          </w:tcPr>
          <w:p w14:paraId="423C7A8C" w14:textId="77777777" w:rsidR="0075670A" w:rsidRPr="00C50407" w:rsidRDefault="0075670A" w:rsidP="0075670A">
            <w:r w:rsidRPr="00C50407">
              <w:t>RFP Section 5.1</w:t>
            </w:r>
          </w:p>
          <w:p w14:paraId="253626A0" w14:textId="77777777" w:rsidR="0075670A" w:rsidRPr="00C50407" w:rsidRDefault="0075670A" w:rsidP="0075670A">
            <w:r w:rsidRPr="00C50407">
              <w:t>Is the zLinux data is also CKD data format or is it Fixed Block (FB) or Network File System (NFS)?</w:t>
            </w:r>
          </w:p>
        </w:tc>
        <w:tc>
          <w:tcPr>
            <w:tcW w:w="4590" w:type="dxa"/>
            <w:tcBorders>
              <w:top w:val="single" w:sz="4" w:space="0" w:color="auto"/>
              <w:left w:val="single" w:sz="4" w:space="0" w:color="auto"/>
              <w:bottom w:val="single" w:sz="4" w:space="0" w:color="auto"/>
              <w:right w:val="single" w:sz="4" w:space="0" w:color="auto"/>
            </w:tcBorders>
          </w:tcPr>
          <w:p w14:paraId="297492D5" w14:textId="77777777" w:rsidR="0075670A" w:rsidRPr="00C50407" w:rsidRDefault="0075670A" w:rsidP="0075670A">
            <w:pPr>
              <w:rPr>
                <w:bCs/>
                <w:color w:val="000000"/>
                <w:spacing w:val="5"/>
              </w:rPr>
            </w:pPr>
            <w:r>
              <w:rPr>
                <w:bCs/>
                <w:color w:val="000000"/>
                <w:spacing w:val="5"/>
              </w:rPr>
              <w:t>Mixed, the ASV will need to conduct discovery to validate. .</w:t>
            </w:r>
          </w:p>
        </w:tc>
      </w:tr>
      <w:tr w:rsidR="0075670A" w:rsidRPr="00C50407" w14:paraId="49BE7A67" w14:textId="77777777" w:rsidTr="0075670A">
        <w:tc>
          <w:tcPr>
            <w:tcW w:w="540" w:type="dxa"/>
            <w:tcBorders>
              <w:top w:val="single" w:sz="4" w:space="0" w:color="auto"/>
              <w:left w:val="single" w:sz="4" w:space="0" w:color="auto"/>
              <w:bottom w:val="single" w:sz="4" w:space="0" w:color="auto"/>
              <w:right w:val="single" w:sz="4" w:space="0" w:color="auto"/>
            </w:tcBorders>
          </w:tcPr>
          <w:p w14:paraId="24B484E5" w14:textId="77777777" w:rsidR="0075670A" w:rsidRPr="007D370E" w:rsidRDefault="0075670A" w:rsidP="0075670A">
            <w:r w:rsidRPr="007D370E">
              <w:t>64</w:t>
            </w:r>
          </w:p>
        </w:tc>
        <w:tc>
          <w:tcPr>
            <w:tcW w:w="4315" w:type="dxa"/>
            <w:tcBorders>
              <w:top w:val="single" w:sz="4" w:space="0" w:color="auto"/>
              <w:left w:val="single" w:sz="4" w:space="0" w:color="auto"/>
              <w:bottom w:val="single" w:sz="4" w:space="0" w:color="auto"/>
              <w:right w:val="single" w:sz="4" w:space="0" w:color="auto"/>
            </w:tcBorders>
          </w:tcPr>
          <w:p w14:paraId="3C5B148B" w14:textId="77777777" w:rsidR="0075670A" w:rsidRPr="00C50407" w:rsidRDefault="0075670A" w:rsidP="0075670A">
            <w:r w:rsidRPr="00C50407">
              <w:t>RFP Section DB Support &amp; Mgt</w:t>
            </w:r>
          </w:p>
          <w:p w14:paraId="0D2FD9B0" w14:textId="77777777" w:rsidR="0075670A" w:rsidRPr="00C50407" w:rsidRDefault="0075670A" w:rsidP="0075670A">
            <w:r w:rsidRPr="00C50407">
              <w:t>How many of FTEs are providing below ADABAS support:</w:t>
            </w:r>
          </w:p>
          <w:p w14:paraId="7FBEE975" w14:textId="77777777" w:rsidR="0075670A" w:rsidRPr="00C50407" w:rsidRDefault="0075670A" w:rsidP="0075670A">
            <w:pPr>
              <w:pStyle w:val="ListParagraph"/>
              <w:numPr>
                <w:ilvl w:val="0"/>
                <w:numId w:val="47"/>
              </w:numPr>
              <w:spacing w:after="0" w:line="240" w:lineRule="auto"/>
              <w:rPr>
                <w:rFonts w:ascii="Times New Roman" w:hAnsi="Times New Roman"/>
                <w:szCs w:val="24"/>
              </w:rPr>
            </w:pPr>
            <w:r w:rsidRPr="00C50407">
              <w:rPr>
                <w:rFonts w:ascii="Times New Roman" w:hAnsi="Times New Roman"/>
                <w:szCs w:val="24"/>
              </w:rPr>
              <w:t>Physical DBA type support in production?</w:t>
            </w:r>
          </w:p>
          <w:p w14:paraId="5A0F3A5E" w14:textId="77777777" w:rsidR="0075670A" w:rsidRPr="00C50407" w:rsidRDefault="0075670A" w:rsidP="0075670A">
            <w:pPr>
              <w:pStyle w:val="ListParagraph"/>
              <w:numPr>
                <w:ilvl w:val="0"/>
                <w:numId w:val="47"/>
              </w:numPr>
              <w:spacing w:after="0" w:line="240" w:lineRule="auto"/>
              <w:rPr>
                <w:rFonts w:ascii="Times New Roman" w:hAnsi="Times New Roman"/>
                <w:szCs w:val="24"/>
              </w:rPr>
            </w:pPr>
            <w:r w:rsidRPr="00C50407">
              <w:rPr>
                <w:rFonts w:ascii="Times New Roman" w:hAnsi="Times New Roman"/>
                <w:szCs w:val="24"/>
              </w:rPr>
              <w:t xml:space="preserve">Systems Programming support to ADABAS &amp; Natural software, ralated to installing, upgrading, systems configuration/tuning, etc.  </w:t>
            </w:r>
          </w:p>
          <w:p w14:paraId="153F1493" w14:textId="77777777" w:rsidR="0075670A" w:rsidRPr="00C50407" w:rsidRDefault="0075670A" w:rsidP="0075670A">
            <w:pPr>
              <w:pStyle w:val="ListParagraph"/>
              <w:numPr>
                <w:ilvl w:val="0"/>
                <w:numId w:val="47"/>
              </w:numPr>
              <w:spacing w:after="0" w:line="240" w:lineRule="auto"/>
              <w:rPr>
                <w:rFonts w:ascii="Times New Roman" w:hAnsi="Times New Roman"/>
                <w:szCs w:val="24"/>
              </w:rPr>
            </w:pPr>
            <w:r w:rsidRPr="00C50407">
              <w:rPr>
                <w:rFonts w:ascii="Times New Roman" w:hAnsi="Times New Roman"/>
                <w:szCs w:val="24"/>
              </w:rPr>
              <w:t>Logical DBA/Programming support, typically associated with the application side of the house?</w:t>
            </w:r>
          </w:p>
        </w:tc>
        <w:tc>
          <w:tcPr>
            <w:tcW w:w="4590" w:type="dxa"/>
            <w:tcBorders>
              <w:top w:val="single" w:sz="4" w:space="0" w:color="auto"/>
              <w:left w:val="single" w:sz="4" w:space="0" w:color="auto"/>
              <w:bottom w:val="single" w:sz="4" w:space="0" w:color="auto"/>
              <w:right w:val="single" w:sz="4" w:space="0" w:color="auto"/>
            </w:tcBorders>
          </w:tcPr>
          <w:p w14:paraId="3004F883" w14:textId="77777777" w:rsidR="0075670A" w:rsidRPr="00C50407" w:rsidRDefault="0075670A" w:rsidP="0075670A">
            <w:pPr>
              <w:rPr>
                <w:bCs/>
                <w:color w:val="000000"/>
                <w:spacing w:val="5"/>
              </w:rPr>
            </w:pPr>
            <w:r>
              <w:rPr>
                <w:bCs/>
                <w:color w:val="000000"/>
                <w:spacing w:val="5"/>
              </w:rPr>
              <w:t>3 FTEs provide ADABAS support.  However, the specific support varies depending on state agency.</w:t>
            </w:r>
          </w:p>
        </w:tc>
      </w:tr>
      <w:tr w:rsidR="0075670A" w:rsidRPr="00C50407" w14:paraId="4467EF17" w14:textId="77777777" w:rsidTr="0075670A">
        <w:tc>
          <w:tcPr>
            <w:tcW w:w="540" w:type="dxa"/>
            <w:tcBorders>
              <w:top w:val="single" w:sz="4" w:space="0" w:color="auto"/>
              <w:left w:val="single" w:sz="4" w:space="0" w:color="auto"/>
              <w:bottom w:val="single" w:sz="4" w:space="0" w:color="auto"/>
              <w:right w:val="single" w:sz="4" w:space="0" w:color="auto"/>
            </w:tcBorders>
          </w:tcPr>
          <w:p w14:paraId="2B6A9FD4" w14:textId="77777777" w:rsidR="0075670A" w:rsidRPr="007D370E" w:rsidRDefault="0075670A" w:rsidP="0075670A">
            <w:r w:rsidRPr="007D370E">
              <w:t>65</w:t>
            </w:r>
          </w:p>
        </w:tc>
        <w:tc>
          <w:tcPr>
            <w:tcW w:w="4315" w:type="dxa"/>
            <w:tcBorders>
              <w:top w:val="single" w:sz="4" w:space="0" w:color="auto"/>
              <w:left w:val="single" w:sz="4" w:space="0" w:color="auto"/>
              <w:bottom w:val="single" w:sz="4" w:space="0" w:color="auto"/>
              <w:right w:val="single" w:sz="4" w:space="0" w:color="auto"/>
            </w:tcBorders>
          </w:tcPr>
          <w:p w14:paraId="34825CC3" w14:textId="77777777" w:rsidR="0075670A" w:rsidRPr="00C50407" w:rsidRDefault="0075670A" w:rsidP="0075670A">
            <w:r w:rsidRPr="00C50407">
              <w:t>RFP Section DB Support &amp; Mgt</w:t>
            </w:r>
          </w:p>
          <w:p w14:paraId="082D6907" w14:textId="77777777" w:rsidR="0075670A" w:rsidRPr="00C50407" w:rsidRDefault="0075670A" w:rsidP="0075670A">
            <w:r w:rsidRPr="00C50407">
              <w:t>How many LPAR’s are running ADABAS today? (#Prod, Dev, TEST, sandbox?) - All 9 z/OS LPARS?</w:t>
            </w:r>
          </w:p>
        </w:tc>
        <w:tc>
          <w:tcPr>
            <w:tcW w:w="4590" w:type="dxa"/>
            <w:tcBorders>
              <w:top w:val="single" w:sz="4" w:space="0" w:color="auto"/>
              <w:left w:val="single" w:sz="4" w:space="0" w:color="auto"/>
              <w:bottom w:val="single" w:sz="4" w:space="0" w:color="auto"/>
              <w:right w:val="single" w:sz="4" w:space="0" w:color="auto"/>
            </w:tcBorders>
          </w:tcPr>
          <w:p w14:paraId="5122F042" w14:textId="77777777" w:rsidR="0075670A" w:rsidRPr="00C50407" w:rsidRDefault="0075670A" w:rsidP="0075670A">
            <w:pPr>
              <w:rPr>
                <w:bCs/>
                <w:color w:val="000000"/>
                <w:spacing w:val="5"/>
              </w:rPr>
            </w:pPr>
            <w:r>
              <w:rPr>
                <w:bCs/>
                <w:color w:val="000000"/>
                <w:spacing w:val="5"/>
              </w:rPr>
              <w:t>There are 7 LPARs running ADABAS.</w:t>
            </w:r>
          </w:p>
        </w:tc>
      </w:tr>
      <w:tr w:rsidR="0075670A" w:rsidRPr="00C50407" w14:paraId="794D576C" w14:textId="77777777" w:rsidTr="0075670A">
        <w:tc>
          <w:tcPr>
            <w:tcW w:w="540" w:type="dxa"/>
            <w:tcBorders>
              <w:top w:val="single" w:sz="4" w:space="0" w:color="auto"/>
              <w:left w:val="single" w:sz="4" w:space="0" w:color="auto"/>
              <w:bottom w:val="single" w:sz="4" w:space="0" w:color="auto"/>
              <w:right w:val="single" w:sz="4" w:space="0" w:color="auto"/>
            </w:tcBorders>
          </w:tcPr>
          <w:p w14:paraId="624C1A66" w14:textId="77777777" w:rsidR="0075670A" w:rsidRPr="007D370E" w:rsidRDefault="0075670A" w:rsidP="0075670A">
            <w:r w:rsidRPr="007D370E">
              <w:t>66</w:t>
            </w:r>
          </w:p>
        </w:tc>
        <w:tc>
          <w:tcPr>
            <w:tcW w:w="4315" w:type="dxa"/>
            <w:tcBorders>
              <w:top w:val="single" w:sz="4" w:space="0" w:color="auto"/>
              <w:left w:val="single" w:sz="4" w:space="0" w:color="auto"/>
              <w:bottom w:val="single" w:sz="4" w:space="0" w:color="auto"/>
              <w:right w:val="single" w:sz="4" w:space="0" w:color="auto"/>
            </w:tcBorders>
          </w:tcPr>
          <w:p w14:paraId="1C9D9B1E" w14:textId="77777777" w:rsidR="0075670A" w:rsidRPr="00C50407" w:rsidRDefault="0075670A" w:rsidP="0075670A">
            <w:r w:rsidRPr="00C50407">
              <w:t>RFP Section DB Support &amp; Mgt</w:t>
            </w:r>
          </w:p>
          <w:p w14:paraId="65547C21" w14:textId="77777777" w:rsidR="0075670A" w:rsidRPr="00C50407" w:rsidRDefault="0075670A" w:rsidP="0075670A">
            <w:r w:rsidRPr="00C50407">
              <w:t>How many ADABAS subsystem environments are supported?  (#prod vs test, version(s), etc.) </w:t>
            </w:r>
          </w:p>
        </w:tc>
        <w:tc>
          <w:tcPr>
            <w:tcW w:w="4590" w:type="dxa"/>
            <w:tcBorders>
              <w:top w:val="single" w:sz="4" w:space="0" w:color="auto"/>
              <w:left w:val="single" w:sz="4" w:space="0" w:color="auto"/>
              <w:bottom w:val="single" w:sz="4" w:space="0" w:color="auto"/>
              <w:right w:val="single" w:sz="4" w:space="0" w:color="auto"/>
            </w:tcBorders>
          </w:tcPr>
          <w:p w14:paraId="752ADA99" w14:textId="77777777" w:rsidR="0075670A" w:rsidRDefault="0075670A" w:rsidP="0075670A">
            <w:pPr>
              <w:rPr>
                <w:bCs/>
                <w:color w:val="000000"/>
                <w:spacing w:val="5"/>
              </w:rPr>
            </w:pPr>
            <w:r>
              <w:rPr>
                <w:bCs/>
                <w:color w:val="000000"/>
                <w:spacing w:val="5"/>
              </w:rPr>
              <w:t>DB2:</w:t>
            </w:r>
          </w:p>
          <w:p w14:paraId="08110CE8" w14:textId="77777777" w:rsidR="0075670A" w:rsidRPr="00C57105" w:rsidRDefault="0075670A" w:rsidP="0075670A">
            <w:pPr>
              <w:pStyle w:val="ListParagraph"/>
              <w:numPr>
                <w:ilvl w:val="0"/>
                <w:numId w:val="50"/>
              </w:numPr>
              <w:spacing w:after="0" w:line="240" w:lineRule="auto"/>
              <w:rPr>
                <w:rFonts w:ascii="Times New Roman" w:hAnsi="Times New Roman"/>
                <w:bCs/>
                <w:color w:val="000000"/>
                <w:spacing w:val="5"/>
                <w:szCs w:val="24"/>
              </w:rPr>
            </w:pPr>
            <w:r w:rsidRPr="00C57105">
              <w:rPr>
                <w:rFonts w:ascii="Times New Roman" w:hAnsi="Times New Roman"/>
                <w:bCs/>
                <w:color w:val="000000"/>
                <w:spacing w:val="5"/>
                <w:szCs w:val="24"/>
              </w:rPr>
              <w:t xml:space="preserve">4 </w:t>
            </w:r>
            <w:r>
              <w:rPr>
                <w:rFonts w:ascii="Times New Roman" w:hAnsi="Times New Roman"/>
                <w:bCs/>
                <w:color w:val="000000"/>
                <w:spacing w:val="5"/>
                <w:szCs w:val="24"/>
              </w:rPr>
              <w:t>P</w:t>
            </w:r>
            <w:r w:rsidRPr="00C57105">
              <w:rPr>
                <w:rFonts w:ascii="Times New Roman" w:hAnsi="Times New Roman"/>
                <w:bCs/>
                <w:color w:val="000000"/>
                <w:spacing w:val="5"/>
                <w:szCs w:val="24"/>
              </w:rPr>
              <w:t>roduction</w:t>
            </w:r>
          </w:p>
          <w:p w14:paraId="1128D45C" w14:textId="77777777" w:rsidR="0075670A" w:rsidRDefault="0075670A" w:rsidP="0075670A">
            <w:pPr>
              <w:pStyle w:val="ListParagraph"/>
              <w:numPr>
                <w:ilvl w:val="0"/>
                <w:numId w:val="50"/>
              </w:numPr>
              <w:spacing w:after="0" w:line="240" w:lineRule="auto"/>
              <w:rPr>
                <w:rFonts w:ascii="Times New Roman" w:hAnsi="Times New Roman"/>
                <w:bCs/>
                <w:color w:val="000000"/>
                <w:spacing w:val="5"/>
                <w:szCs w:val="24"/>
              </w:rPr>
            </w:pPr>
            <w:r w:rsidRPr="00C57105">
              <w:rPr>
                <w:rFonts w:ascii="Times New Roman" w:hAnsi="Times New Roman"/>
                <w:bCs/>
                <w:color w:val="000000"/>
                <w:spacing w:val="5"/>
                <w:szCs w:val="24"/>
              </w:rPr>
              <w:t xml:space="preserve">17 </w:t>
            </w:r>
            <w:r>
              <w:rPr>
                <w:rFonts w:ascii="Times New Roman" w:hAnsi="Times New Roman"/>
                <w:bCs/>
                <w:color w:val="000000"/>
                <w:spacing w:val="5"/>
                <w:szCs w:val="24"/>
              </w:rPr>
              <w:t>D</w:t>
            </w:r>
            <w:r w:rsidRPr="00C57105">
              <w:rPr>
                <w:rFonts w:ascii="Times New Roman" w:hAnsi="Times New Roman"/>
                <w:bCs/>
                <w:color w:val="000000"/>
                <w:spacing w:val="5"/>
                <w:szCs w:val="24"/>
              </w:rPr>
              <w:t>evelopment</w:t>
            </w:r>
            <w:r>
              <w:rPr>
                <w:rFonts w:ascii="Times New Roman" w:hAnsi="Times New Roman"/>
                <w:bCs/>
                <w:color w:val="000000"/>
                <w:spacing w:val="5"/>
                <w:szCs w:val="24"/>
              </w:rPr>
              <w:t xml:space="preserve"> </w:t>
            </w:r>
            <w:r w:rsidRPr="00C57105">
              <w:rPr>
                <w:rFonts w:ascii="Times New Roman" w:hAnsi="Times New Roman"/>
                <w:bCs/>
                <w:color w:val="000000"/>
                <w:spacing w:val="5"/>
                <w:szCs w:val="24"/>
              </w:rPr>
              <w:t>/</w:t>
            </w:r>
            <w:r>
              <w:rPr>
                <w:rFonts w:ascii="Times New Roman" w:hAnsi="Times New Roman"/>
                <w:bCs/>
                <w:color w:val="000000"/>
                <w:spacing w:val="5"/>
                <w:szCs w:val="24"/>
              </w:rPr>
              <w:t xml:space="preserve"> </w:t>
            </w:r>
            <w:r w:rsidRPr="00C57105">
              <w:rPr>
                <w:rFonts w:ascii="Times New Roman" w:hAnsi="Times New Roman"/>
                <w:bCs/>
                <w:color w:val="000000"/>
                <w:spacing w:val="5"/>
                <w:szCs w:val="24"/>
              </w:rPr>
              <w:t>Test</w:t>
            </w:r>
          </w:p>
          <w:p w14:paraId="66678A1D" w14:textId="77777777" w:rsidR="0075670A" w:rsidRDefault="0075670A" w:rsidP="0075670A">
            <w:pPr>
              <w:rPr>
                <w:bCs/>
                <w:color w:val="000000"/>
                <w:spacing w:val="5"/>
              </w:rPr>
            </w:pPr>
          </w:p>
          <w:p w14:paraId="2D2A5952" w14:textId="77777777" w:rsidR="0075670A" w:rsidRPr="00C57105" w:rsidRDefault="0075670A" w:rsidP="0075670A">
            <w:pPr>
              <w:rPr>
                <w:bCs/>
                <w:color w:val="000000"/>
                <w:spacing w:val="5"/>
              </w:rPr>
            </w:pPr>
            <w:r w:rsidRPr="00C57105">
              <w:rPr>
                <w:bCs/>
                <w:color w:val="000000"/>
                <w:spacing w:val="5"/>
              </w:rPr>
              <w:t>ADABAS:</w:t>
            </w:r>
          </w:p>
          <w:p w14:paraId="4CB17003" w14:textId="77777777" w:rsidR="0075670A" w:rsidRPr="00C57105" w:rsidRDefault="0075670A" w:rsidP="0075670A">
            <w:pPr>
              <w:pStyle w:val="ListParagraph"/>
              <w:numPr>
                <w:ilvl w:val="0"/>
                <w:numId w:val="51"/>
              </w:numPr>
              <w:spacing w:after="0" w:line="240" w:lineRule="auto"/>
              <w:rPr>
                <w:rFonts w:ascii="Times New Roman" w:hAnsi="Times New Roman"/>
                <w:bCs/>
                <w:color w:val="000000"/>
                <w:spacing w:val="5"/>
                <w:szCs w:val="24"/>
              </w:rPr>
            </w:pPr>
            <w:r w:rsidRPr="00C57105">
              <w:rPr>
                <w:rFonts w:ascii="Times New Roman" w:hAnsi="Times New Roman"/>
                <w:bCs/>
                <w:color w:val="000000"/>
                <w:spacing w:val="5"/>
                <w:szCs w:val="24"/>
              </w:rPr>
              <w:t>17 Production</w:t>
            </w:r>
          </w:p>
          <w:p w14:paraId="4E22F908" w14:textId="77777777" w:rsidR="0075670A" w:rsidRPr="00C57105" w:rsidRDefault="0075670A" w:rsidP="0075670A">
            <w:pPr>
              <w:pStyle w:val="ListParagraph"/>
              <w:numPr>
                <w:ilvl w:val="0"/>
                <w:numId w:val="51"/>
              </w:numPr>
              <w:spacing w:after="0" w:line="240" w:lineRule="auto"/>
              <w:rPr>
                <w:rFonts w:ascii="Times New Roman" w:hAnsi="Times New Roman"/>
                <w:bCs/>
                <w:color w:val="000000"/>
                <w:spacing w:val="5"/>
                <w:szCs w:val="24"/>
              </w:rPr>
            </w:pPr>
            <w:r w:rsidRPr="00C57105">
              <w:rPr>
                <w:rFonts w:ascii="Times New Roman" w:hAnsi="Times New Roman"/>
                <w:bCs/>
                <w:color w:val="000000"/>
                <w:spacing w:val="5"/>
                <w:szCs w:val="24"/>
              </w:rPr>
              <w:t>61 Development / Test</w:t>
            </w:r>
          </w:p>
          <w:p w14:paraId="2EB88EDC" w14:textId="77777777" w:rsidR="0075670A" w:rsidRPr="00C50407" w:rsidRDefault="0075670A" w:rsidP="0075670A">
            <w:pPr>
              <w:rPr>
                <w:bCs/>
                <w:color w:val="000000"/>
                <w:spacing w:val="5"/>
              </w:rPr>
            </w:pPr>
          </w:p>
        </w:tc>
      </w:tr>
      <w:tr w:rsidR="0075670A" w:rsidRPr="00C50407" w14:paraId="6553F89D" w14:textId="77777777" w:rsidTr="0075670A">
        <w:tc>
          <w:tcPr>
            <w:tcW w:w="540" w:type="dxa"/>
            <w:tcBorders>
              <w:top w:val="single" w:sz="4" w:space="0" w:color="auto"/>
              <w:left w:val="single" w:sz="4" w:space="0" w:color="auto"/>
              <w:bottom w:val="single" w:sz="4" w:space="0" w:color="auto"/>
              <w:right w:val="single" w:sz="4" w:space="0" w:color="auto"/>
            </w:tcBorders>
          </w:tcPr>
          <w:p w14:paraId="271FD1B5" w14:textId="77777777" w:rsidR="0075670A" w:rsidRPr="007D370E" w:rsidRDefault="0075670A" w:rsidP="0075670A">
            <w:r w:rsidRPr="007D370E">
              <w:lastRenderedPageBreak/>
              <w:t>67</w:t>
            </w:r>
          </w:p>
        </w:tc>
        <w:tc>
          <w:tcPr>
            <w:tcW w:w="4315" w:type="dxa"/>
            <w:tcBorders>
              <w:top w:val="single" w:sz="4" w:space="0" w:color="auto"/>
              <w:left w:val="single" w:sz="4" w:space="0" w:color="auto"/>
              <w:bottom w:val="single" w:sz="4" w:space="0" w:color="auto"/>
              <w:right w:val="single" w:sz="4" w:space="0" w:color="auto"/>
            </w:tcBorders>
          </w:tcPr>
          <w:p w14:paraId="0ABCCFD1" w14:textId="77777777" w:rsidR="0075670A" w:rsidRPr="00C50407" w:rsidRDefault="0075670A" w:rsidP="0075670A">
            <w:r w:rsidRPr="00C50407">
              <w:t>RFP Section DB Support &amp; Mgt</w:t>
            </w:r>
          </w:p>
          <w:p w14:paraId="087D4E36" w14:textId="77777777" w:rsidR="0075670A" w:rsidRPr="00C50407" w:rsidRDefault="0075670A" w:rsidP="0075670A">
            <w:r w:rsidRPr="00C50407">
              <w:t>What other products, if any, outside of the ADABAS/Natural suite of software, interface directly with these ADABAS configurations?</w:t>
            </w:r>
          </w:p>
        </w:tc>
        <w:tc>
          <w:tcPr>
            <w:tcW w:w="4590" w:type="dxa"/>
            <w:tcBorders>
              <w:top w:val="single" w:sz="4" w:space="0" w:color="auto"/>
              <w:left w:val="single" w:sz="4" w:space="0" w:color="auto"/>
              <w:bottom w:val="single" w:sz="4" w:space="0" w:color="auto"/>
              <w:right w:val="single" w:sz="4" w:space="0" w:color="auto"/>
            </w:tcBorders>
          </w:tcPr>
          <w:p w14:paraId="4A2E1375" w14:textId="77777777" w:rsidR="0075670A" w:rsidRPr="003B3C17" w:rsidRDefault="0075670A" w:rsidP="0075670A">
            <w:pPr>
              <w:rPr>
                <w:bCs/>
                <w:color w:val="000000"/>
                <w:spacing w:val="5"/>
              </w:rPr>
            </w:pPr>
            <w:r w:rsidRPr="003B3C17">
              <w:rPr>
                <w:bCs/>
                <w:color w:val="000000"/>
                <w:spacing w:val="5"/>
              </w:rPr>
              <w:t>ConnX, EntireX, Entire NetWork, Trim, Securitre, ADAStrip, CICS, Dataminer, N2O, Predict, NaturalOne</w:t>
            </w:r>
          </w:p>
          <w:p w14:paraId="64AD3EED" w14:textId="77777777" w:rsidR="0075670A" w:rsidRPr="00C50407" w:rsidRDefault="0075670A" w:rsidP="0075670A">
            <w:pPr>
              <w:rPr>
                <w:bCs/>
                <w:color w:val="000000"/>
                <w:spacing w:val="5"/>
              </w:rPr>
            </w:pPr>
          </w:p>
        </w:tc>
      </w:tr>
      <w:tr w:rsidR="0075670A" w:rsidRPr="00C50407" w14:paraId="32CA5C5F" w14:textId="77777777" w:rsidTr="0075670A">
        <w:tc>
          <w:tcPr>
            <w:tcW w:w="540" w:type="dxa"/>
            <w:tcBorders>
              <w:top w:val="single" w:sz="4" w:space="0" w:color="auto"/>
              <w:left w:val="single" w:sz="4" w:space="0" w:color="auto"/>
              <w:bottom w:val="single" w:sz="4" w:space="0" w:color="auto"/>
              <w:right w:val="single" w:sz="4" w:space="0" w:color="auto"/>
            </w:tcBorders>
          </w:tcPr>
          <w:p w14:paraId="61759C2A" w14:textId="77777777" w:rsidR="0075670A" w:rsidRPr="007D370E" w:rsidRDefault="0075670A" w:rsidP="0075670A">
            <w:r w:rsidRPr="007D370E">
              <w:t>68</w:t>
            </w:r>
          </w:p>
        </w:tc>
        <w:tc>
          <w:tcPr>
            <w:tcW w:w="4315" w:type="dxa"/>
            <w:tcBorders>
              <w:top w:val="single" w:sz="4" w:space="0" w:color="auto"/>
              <w:left w:val="single" w:sz="4" w:space="0" w:color="auto"/>
              <w:bottom w:val="single" w:sz="4" w:space="0" w:color="auto"/>
              <w:right w:val="single" w:sz="4" w:space="0" w:color="auto"/>
            </w:tcBorders>
          </w:tcPr>
          <w:p w14:paraId="77F4DE22" w14:textId="77777777" w:rsidR="0075670A" w:rsidRPr="00C50407" w:rsidRDefault="0075670A" w:rsidP="0075670A">
            <w:r w:rsidRPr="00C50407">
              <w:t>RFP Section DB Support &amp; Mgt</w:t>
            </w:r>
          </w:p>
          <w:p w14:paraId="07FAA741" w14:textId="77777777" w:rsidR="0075670A" w:rsidRPr="00C50407" w:rsidRDefault="0075670A" w:rsidP="0075670A">
            <w:r w:rsidRPr="00C50407">
              <w:t>How many mission critical applications are written in Natural?</w:t>
            </w:r>
          </w:p>
        </w:tc>
        <w:tc>
          <w:tcPr>
            <w:tcW w:w="4590" w:type="dxa"/>
            <w:tcBorders>
              <w:top w:val="single" w:sz="4" w:space="0" w:color="auto"/>
              <w:left w:val="single" w:sz="4" w:space="0" w:color="auto"/>
              <w:bottom w:val="single" w:sz="4" w:space="0" w:color="auto"/>
              <w:right w:val="single" w:sz="4" w:space="0" w:color="auto"/>
            </w:tcBorders>
          </w:tcPr>
          <w:p w14:paraId="35EF277B" w14:textId="77777777" w:rsidR="0075670A" w:rsidRPr="00C50407" w:rsidRDefault="0075670A" w:rsidP="0075670A">
            <w:pPr>
              <w:rPr>
                <w:bCs/>
                <w:color w:val="000000"/>
                <w:spacing w:val="5"/>
              </w:rPr>
            </w:pPr>
            <w:r>
              <w:rPr>
                <w:bCs/>
                <w:color w:val="000000"/>
                <w:spacing w:val="5"/>
              </w:rPr>
              <w:t>There are 20 mission critical applications written in Natural.</w:t>
            </w:r>
          </w:p>
        </w:tc>
      </w:tr>
      <w:tr w:rsidR="0075670A" w:rsidRPr="00C50407" w14:paraId="6ABC189A" w14:textId="77777777" w:rsidTr="0075670A">
        <w:tc>
          <w:tcPr>
            <w:tcW w:w="540" w:type="dxa"/>
            <w:tcBorders>
              <w:top w:val="single" w:sz="4" w:space="0" w:color="auto"/>
              <w:left w:val="single" w:sz="4" w:space="0" w:color="auto"/>
              <w:bottom w:val="single" w:sz="4" w:space="0" w:color="auto"/>
              <w:right w:val="single" w:sz="4" w:space="0" w:color="auto"/>
            </w:tcBorders>
          </w:tcPr>
          <w:p w14:paraId="18467551" w14:textId="77777777" w:rsidR="0075670A" w:rsidRPr="007D370E" w:rsidRDefault="0075670A" w:rsidP="0075670A">
            <w:r w:rsidRPr="007D370E">
              <w:t>69</w:t>
            </w:r>
          </w:p>
        </w:tc>
        <w:tc>
          <w:tcPr>
            <w:tcW w:w="4315" w:type="dxa"/>
            <w:tcBorders>
              <w:top w:val="single" w:sz="4" w:space="0" w:color="auto"/>
              <w:left w:val="single" w:sz="4" w:space="0" w:color="auto"/>
              <w:bottom w:val="single" w:sz="4" w:space="0" w:color="auto"/>
              <w:right w:val="single" w:sz="4" w:space="0" w:color="auto"/>
            </w:tcBorders>
          </w:tcPr>
          <w:p w14:paraId="620F5EDE" w14:textId="77777777" w:rsidR="0075670A" w:rsidRPr="00C50407" w:rsidRDefault="0075670A" w:rsidP="0075670A">
            <w:r w:rsidRPr="00C50407">
              <w:t>RFP Section DB Support &amp; Mgt</w:t>
            </w:r>
          </w:p>
          <w:p w14:paraId="02B75E91" w14:textId="77777777" w:rsidR="0075670A" w:rsidRDefault="0075670A" w:rsidP="0075670A">
            <w:r w:rsidRPr="00C50407">
              <w:t>Which interfaces are used with ADABAS  (e.g</w:t>
            </w:r>
            <w:r>
              <w:t>. Natural/CICS, </w:t>
            </w:r>
            <w:r w:rsidRPr="00C50407">
              <w:t>COM-PLET</w:t>
            </w:r>
            <w:r>
              <w:t>E, etc.)? </w:t>
            </w:r>
          </w:p>
          <w:p w14:paraId="4FB39413" w14:textId="77777777" w:rsidR="0075670A" w:rsidRDefault="0075670A" w:rsidP="0075670A"/>
          <w:p w14:paraId="37448DF9" w14:textId="77777777" w:rsidR="0075670A" w:rsidRPr="00C50407" w:rsidRDefault="0075670A" w:rsidP="0075670A">
            <w:r>
              <w:t>If they're using COMPLETE </w:t>
            </w:r>
            <w:r w:rsidRPr="00C50407">
              <w:t>(rather than CICS), then how many COM regions do they have?</w:t>
            </w:r>
          </w:p>
        </w:tc>
        <w:tc>
          <w:tcPr>
            <w:tcW w:w="4590" w:type="dxa"/>
            <w:tcBorders>
              <w:top w:val="single" w:sz="4" w:space="0" w:color="auto"/>
              <w:left w:val="single" w:sz="4" w:space="0" w:color="auto"/>
              <w:bottom w:val="single" w:sz="4" w:space="0" w:color="auto"/>
              <w:right w:val="single" w:sz="4" w:space="0" w:color="auto"/>
            </w:tcBorders>
          </w:tcPr>
          <w:p w14:paraId="5C07579B" w14:textId="77777777" w:rsidR="0075670A" w:rsidRPr="003B3C17" w:rsidRDefault="0075670A" w:rsidP="0075670A">
            <w:pPr>
              <w:rPr>
                <w:bCs/>
                <w:color w:val="000000"/>
                <w:spacing w:val="5"/>
              </w:rPr>
            </w:pPr>
            <w:r w:rsidRPr="003B3C17">
              <w:rPr>
                <w:bCs/>
                <w:color w:val="000000"/>
                <w:spacing w:val="5"/>
              </w:rPr>
              <w:t xml:space="preserve">Batch COBOL, Batch Natural, TSO, ConnX, and NaturalOne, Entire NetWork, Natural/CICS, EntireX Brokers (ACI&amp;RPC). </w:t>
            </w:r>
          </w:p>
          <w:p w14:paraId="20B8C075" w14:textId="77777777" w:rsidR="0075670A" w:rsidRPr="00C50407" w:rsidRDefault="0075670A" w:rsidP="0075670A">
            <w:pPr>
              <w:rPr>
                <w:bCs/>
                <w:color w:val="000000"/>
                <w:spacing w:val="5"/>
              </w:rPr>
            </w:pPr>
          </w:p>
        </w:tc>
      </w:tr>
      <w:tr w:rsidR="0075670A" w:rsidRPr="00C50407" w14:paraId="530839D9" w14:textId="77777777" w:rsidTr="0075670A">
        <w:tc>
          <w:tcPr>
            <w:tcW w:w="540" w:type="dxa"/>
            <w:tcBorders>
              <w:top w:val="single" w:sz="4" w:space="0" w:color="auto"/>
              <w:left w:val="single" w:sz="4" w:space="0" w:color="auto"/>
              <w:bottom w:val="single" w:sz="4" w:space="0" w:color="auto"/>
              <w:right w:val="single" w:sz="4" w:space="0" w:color="auto"/>
            </w:tcBorders>
          </w:tcPr>
          <w:p w14:paraId="4D08AC74" w14:textId="77777777" w:rsidR="0075670A" w:rsidRPr="007D370E" w:rsidRDefault="0075670A" w:rsidP="0075670A">
            <w:r w:rsidRPr="007D370E">
              <w:t>70</w:t>
            </w:r>
          </w:p>
        </w:tc>
        <w:tc>
          <w:tcPr>
            <w:tcW w:w="4315" w:type="dxa"/>
            <w:tcBorders>
              <w:top w:val="single" w:sz="4" w:space="0" w:color="auto"/>
              <w:left w:val="single" w:sz="4" w:space="0" w:color="auto"/>
              <w:bottom w:val="single" w:sz="4" w:space="0" w:color="auto"/>
              <w:right w:val="single" w:sz="4" w:space="0" w:color="auto"/>
            </w:tcBorders>
          </w:tcPr>
          <w:p w14:paraId="60CCB62E" w14:textId="77777777" w:rsidR="0075670A" w:rsidRPr="00C50407" w:rsidRDefault="0075670A" w:rsidP="0075670A">
            <w:r w:rsidRPr="00C50407">
              <w:t>RFP Section DB Support &amp; Mgt</w:t>
            </w:r>
          </w:p>
          <w:p w14:paraId="2875ECF6" w14:textId="77777777" w:rsidR="0075670A" w:rsidRPr="00C50407" w:rsidRDefault="0075670A" w:rsidP="0075670A">
            <w:r w:rsidRPr="00C50407">
              <w:t>Using the definitions below, what is the Service Model for the applications written in Natural?  Are they Break fix mode only applications? or Software enhancement / maintenance applications?  If a mix, please provide a break down.</w:t>
            </w:r>
          </w:p>
          <w:p w14:paraId="4F106292" w14:textId="77777777" w:rsidR="0075670A" w:rsidRPr="00C50407" w:rsidRDefault="0075670A" w:rsidP="0075670A"/>
          <w:p w14:paraId="42A266A3" w14:textId="77777777" w:rsidR="0075670A" w:rsidRDefault="0075670A" w:rsidP="0075670A">
            <w:r w:rsidRPr="00C50407">
              <w:t>Support: To resolve day to day issues that come in the application without tweaking the source code.</w:t>
            </w:r>
          </w:p>
          <w:p w14:paraId="6B484EC2" w14:textId="77777777" w:rsidR="0075670A" w:rsidRPr="00C50407" w:rsidRDefault="0075670A" w:rsidP="0075670A">
            <w:r w:rsidRPr="00C50407">
              <w:t xml:space="preserve">         </w:t>
            </w:r>
          </w:p>
          <w:p w14:paraId="5002569F" w14:textId="77777777" w:rsidR="0075670A" w:rsidRDefault="0075670A" w:rsidP="0075670A">
            <w:r w:rsidRPr="00C50407">
              <w:t xml:space="preserve">Maintenance: To resolve day to day issues that come in the application by tweaking the source code.    </w:t>
            </w:r>
          </w:p>
          <w:p w14:paraId="04C1EC34" w14:textId="77777777" w:rsidR="0075670A" w:rsidRPr="00C50407" w:rsidRDefault="0075670A" w:rsidP="0075670A">
            <w:r w:rsidRPr="00C50407">
              <w:t xml:space="preserve">   </w:t>
            </w:r>
          </w:p>
          <w:p w14:paraId="1E8F4396" w14:textId="77777777" w:rsidR="0075670A" w:rsidRPr="00C50407" w:rsidRDefault="0075670A" w:rsidP="0075670A">
            <w:r w:rsidRPr="00C50407">
              <w:t>Enhancement: To add new features to the software as new requirements or Process improvement initiatives.</w:t>
            </w:r>
          </w:p>
          <w:p w14:paraId="792089E9" w14:textId="77777777" w:rsidR="0075670A" w:rsidRPr="00C50407" w:rsidRDefault="0075670A" w:rsidP="0075670A"/>
          <w:p w14:paraId="7057A73A" w14:textId="77777777" w:rsidR="0075670A" w:rsidRPr="00C50407" w:rsidRDefault="0075670A" w:rsidP="0075670A">
            <w:r w:rsidRPr="00C50407">
              <w:t>The answer to these questions will provide us insight into the level and type of requested table changes needed for ADABAS.  Any metrics you can provide regarding these activities would be helpful; for example, the number of Table changes per Month, # of Problems involving ADABAS per Month etc.</w:t>
            </w:r>
          </w:p>
        </w:tc>
        <w:tc>
          <w:tcPr>
            <w:tcW w:w="4590" w:type="dxa"/>
            <w:tcBorders>
              <w:top w:val="single" w:sz="4" w:space="0" w:color="auto"/>
              <w:left w:val="single" w:sz="4" w:space="0" w:color="auto"/>
              <w:bottom w:val="single" w:sz="4" w:space="0" w:color="auto"/>
              <w:right w:val="single" w:sz="4" w:space="0" w:color="auto"/>
            </w:tcBorders>
          </w:tcPr>
          <w:p w14:paraId="6DB75860" w14:textId="77777777" w:rsidR="0075670A" w:rsidRDefault="0075670A" w:rsidP="0075670A">
            <w:pPr>
              <w:rPr>
                <w:sz w:val="22"/>
              </w:rPr>
            </w:pPr>
            <w:r>
              <w:t>The support is a mix of support, maintenance, and enhancements as well as DBA work.</w:t>
            </w:r>
          </w:p>
          <w:p w14:paraId="2DC641E7" w14:textId="77777777" w:rsidR="0075670A" w:rsidRDefault="0075670A" w:rsidP="0075670A"/>
          <w:p w14:paraId="29DB0B78" w14:textId="77777777" w:rsidR="0075670A" w:rsidRDefault="0075670A" w:rsidP="0075670A">
            <w:r>
              <w:t>There have been 204 service requests and incidents over the past 6 months.</w:t>
            </w:r>
          </w:p>
          <w:p w14:paraId="5353B82F" w14:textId="77777777" w:rsidR="0075670A" w:rsidRDefault="0075670A" w:rsidP="0075670A"/>
          <w:p w14:paraId="4DCDC8C0" w14:textId="77777777" w:rsidR="0075670A" w:rsidRDefault="0075670A" w:rsidP="0075670A">
            <w:r>
              <w:t>Types of activities:</w:t>
            </w:r>
          </w:p>
          <w:p w14:paraId="6A9B5A3E" w14:textId="77777777" w:rsidR="0075670A" w:rsidRDefault="0075670A" w:rsidP="0075670A">
            <w:pPr>
              <w:pStyle w:val="ListParagraph"/>
              <w:numPr>
                <w:ilvl w:val="0"/>
                <w:numId w:val="61"/>
              </w:numPr>
              <w:spacing w:after="0" w:line="240" w:lineRule="auto"/>
              <w:contextualSpacing w:val="0"/>
            </w:pPr>
            <w:r>
              <w:t>DB reorgs</w:t>
            </w:r>
          </w:p>
          <w:p w14:paraId="64E1FD53" w14:textId="77777777" w:rsidR="0075670A" w:rsidRDefault="0075670A" w:rsidP="0075670A">
            <w:pPr>
              <w:pStyle w:val="ListParagraph"/>
              <w:numPr>
                <w:ilvl w:val="0"/>
                <w:numId w:val="61"/>
              </w:numPr>
              <w:spacing w:after="0" w:line="240" w:lineRule="auto"/>
              <w:contextualSpacing w:val="0"/>
            </w:pPr>
            <w:r>
              <w:t>File changes</w:t>
            </w:r>
          </w:p>
          <w:p w14:paraId="4CC03C35" w14:textId="77777777" w:rsidR="0075670A" w:rsidRDefault="0075670A" w:rsidP="0075670A">
            <w:pPr>
              <w:pStyle w:val="ListParagraph"/>
              <w:numPr>
                <w:ilvl w:val="0"/>
                <w:numId w:val="61"/>
              </w:numPr>
              <w:spacing w:after="0" w:line="240" w:lineRule="auto"/>
              <w:contextualSpacing w:val="0"/>
            </w:pPr>
            <w:r>
              <w:t>New Fields</w:t>
            </w:r>
          </w:p>
          <w:p w14:paraId="05D29C0B" w14:textId="77777777" w:rsidR="0075670A" w:rsidRDefault="0075670A" w:rsidP="0075670A">
            <w:pPr>
              <w:pStyle w:val="ListParagraph"/>
              <w:numPr>
                <w:ilvl w:val="0"/>
                <w:numId w:val="61"/>
              </w:numPr>
              <w:spacing w:after="0" w:line="240" w:lineRule="auto"/>
              <w:contextualSpacing w:val="0"/>
            </w:pPr>
            <w:r>
              <w:t xml:space="preserve">Storage </w:t>
            </w:r>
          </w:p>
          <w:p w14:paraId="7BB8FCDA" w14:textId="77777777" w:rsidR="0075670A" w:rsidRDefault="0075670A" w:rsidP="0075670A">
            <w:pPr>
              <w:pStyle w:val="ListParagraph"/>
              <w:numPr>
                <w:ilvl w:val="0"/>
                <w:numId w:val="61"/>
              </w:numPr>
              <w:spacing w:after="0" w:line="240" w:lineRule="auto"/>
              <w:contextualSpacing w:val="0"/>
            </w:pPr>
            <w:r>
              <w:t>Security</w:t>
            </w:r>
          </w:p>
          <w:p w14:paraId="02C93381" w14:textId="77777777" w:rsidR="0075670A" w:rsidRDefault="0075670A" w:rsidP="0075670A">
            <w:pPr>
              <w:pStyle w:val="ListParagraph"/>
              <w:numPr>
                <w:ilvl w:val="0"/>
                <w:numId w:val="61"/>
              </w:numPr>
              <w:spacing w:after="0" w:line="240" w:lineRule="auto"/>
              <w:contextualSpacing w:val="0"/>
            </w:pPr>
            <w:r>
              <w:t>Database Tools assistance</w:t>
            </w:r>
          </w:p>
          <w:p w14:paraId="7BC99C86" w14:textId="77777777" w:rsidR="0075670A" w:rsidRDefault="0075670A" w:rsidP="0075670A">
            <w:pPr>
              <w:pStyle w:val="ListParagraph"/>
              <w:numPr>
                <w:ilvl w:val="0"/>
                <w:numId w:val="61"/>
              </w:numPr>
              <w:spacing w:after="0" w:line="240" w:lineRule="auto"/>
              <w:contextualSpacing w:val="0"/>
            </w:pPr>
            <w:r>
              <w:t>New service definition</w:t>
            </w:r>
          </w:p>
          <w:p w14:paraId="0086B786" w14:textId="77777777" w:rsidR="0075670A" w:rsidRDefault="0075670A" w:rsidP="0075670A">
            <w:pPr>
              <w:pStyle w:val="ListParagraph"/>
              <w:numPr>
                <w:ilvl w:val="0"/>
                <w:numId w:val="61"/>
              </w:numPr>
              <w:spacing w:after="0" w:line="240" w:lineRule="auto"/>
              <w:contextualSpacing w:val="0"/>
            </w:pPr>
            <w:r>
              <w:t>Backups</w:t>
            </w:r>
          </w:p>
          <w:p w14:paraId="4B3B3704" w14:textId="77777777" w:rsidR="0075670A" w:rsidRDefault="0075670A" w:rsidP="0075670A">
            <w:pPr>
              <w:pStyle w:val="ListParagraph"/>
              <w:numPr>
                <w:ilvl w:val="0"/>
                <w:numId w:val="61"/>
              </w:numPr>
              <w:spacing w:after="0" w:line="240" w:lineRule="auto"/>
              <w:contextualSpacing w:val="0"/>
            </w:pPr>
            <w:r>
              <w:t xml:space="preserve">Install software </w:t>
            </w:r>
          </w:p>
          <w:p w14:paraId="39BA7C28" w14:textId="77777777" w:rsidR="0075670A" w:rsidRDefault="0075670A" w:rsidP="0075670A">
            <w:pPr>
              <w:pStyle w:val="ListParagraph"/>
              <w:numPr>
                <w:ilvl w:val="0"/>
                <w:numId w:val="61"/>
              </w:numPr>
              <w:spacing w:after="0" w:line="240" w:lineRule="auto"/>
              <w:contextualSpacing w:val="0"/>
            </w:pPr>
            <w:r>
              <w:t>Provide maintenance</w:t>
            </w:r>
          </w:p>
          <w:p w14:paraId="4239D875" w14:textId="77777777" w:rsidR="0075670A" w:rsidRDefault="0075670A" w:rsidP="0075670A"/>
          <w:p w14:paraId="4031D6BF" w14:textId="77777777" w:rsidR="0075670A" w:rsidRPr="00C50407" w:rsidRDefault="0075670A" w:rsidP="0075670A">
            <w:pPr>
              <w:rPr>
                <w:bCs/>
                <w:color w:val="000000"/>
                <w:spacing w:val="5"/>
              </w:rPr>
            </w:pPr>
          </w:p>
        </w:tc>
      </w:tr>
      <w:tr w:rsidR="0075670A" w:rsidRPr="00C50407" w14:paraId="171F60D0" w14:textId="77777777" w:rsidTr="0075670A">
        <w:tc>
          <w:tcPr>
            <w:tcW w:w="540" w:type="dxa"/>
            <w:tcBorders>
              <w:top w:val="single" w:sz="4" w:space="0" w:color="auto"/>
              <w:left w:val="single" w:sz="4" w:space="0" w:color="auto"/>
              <w:bottom w:val="single" w:sz="4" w:space="0" w:color="auto"/>
              <w:right w:val="single" w:sz="4" w:space="0" w:color="auto"/>
            </w:tcBorders>
          </w:tcPr>
          <w:p w14:paraId="7DA01936" w14:textId="77777777" w:rsidR="0075670A" w:rsidRPr="007D370E" w:rsidRDefault="0075670A" w:rsidP="0075670A">
            <w:r w:rsidRPr="007D370E">
              <w:lastRenderedPageBreak/>
              <w:t>71</w:t>
            </w:r>
          </w:p>
        </w:tc>
        <w:tc>
          <w:tcPr>
            <w:tcW w:w="4315" w:type="dxa"/>
            <w:tcBorders>
              <w:top w:val="single" w:sz="4" w:space="0" w:color="auto"/>
              <w:left w:val="single" w:sz="4" w:space="0" w:color="auto"/>
              <w:bottom w:val="single" w:sz="4" w:space="0" w:color="auto"/>
              <w:right w:val="single" w:sz="4" w:space="0" w:color="auto"/>
            </w:tcBorders>
          </w:tcPr>
          <w:p w14:paraId="01F43597" w14:textId="77777777" w:rsidR="0075670A" w:rsidRPr="00C50407" w:rsidRDefault="0075670A" w:rsidP="0075670A">
            <w:r w:rsidRPr="00C50407">
              <w:t xml:space="preserve">May companies located outside the USA apply for this (like,from India or Canada)?  </w:t>
            </w:r>
          </w:p>
          <w:p w14:paraId="10B896D5" w14:textId="77777777" w:rsidR="0075670A" w:rsidRPr="00C50407" w:rsidRDefault="0075670A" w:rsidP="0075670A"/>
          <w:p w14:paraId="147F2CF8" w14:textId="77777777" w:rsidR="0075670A" w:rsidRPr="00C50407" w:rsidRDefault="0075670A" w:rsidP="0075670A">
            <w:r w:rsidRPr="00C50407">
              <w:t xml:space="preserve">If so, </w:t>
            </w:r>
          </w:p>
          <w:p w14:paraId="6DECEA6D" w14:textId="77777777" w:rsidR="0075670A" w:rsidRPr="00C50407" w:rsidRDefault="0075670A" w:rsidP="0075670A">
            <w:pPr>
              <w:pStyle w:val="ListParagraph"/>
              <w:numPr>
                <w:ilvl w:val="0"/>
                <w:numId w:val="48"/>
              </w:numPr>
              <w:spacing w:after="0" w:line="240" w:lineRule="auto"/>
              <w:rPr>
                <w:rFonts w:ascii="Times New Roman" w:hAnsi="Times New Roman"/>
                <w:szCs w:val="24"/>
              </w:rPr>
            </w:pPr>
            <w:r w:rsidRPr="00C50407">
              <w:rPr>
                <w:rFonts w:ascii="Times New Roman" w:hAnsi="Times New Roman"/>
                <w:szCs w:val="24"/>
              </w:rPr>
              <w:t>Can we perform the tasks (related to RFP) outside USA (like, from India or Canada)?</w:t>
            </w:r>
          </w:p>
          <w:p w14:paraId="34EA4A9D" w14:textId="77777777" w:rsidR="0075670A" w:rsidRPr="00C50407" w:rsidRDefault="0075670A" w:rsidP="0075670A">
            <w:pPr>
              <w:pStyle w:val="ListParagraph"/>
              <w:numPr>
                <w:ilvl w:val="0"/>
                <w:numId w:val="48"/>
              </w:numPr>
              <w:spacing w:after="0" w:line="240" w:lineRule="auto"/>
              <w:rPr>
                <w:rFonts w:ascii="Times New Roman" w:hAnsi="Times New Roman"/>
                <w:szCs w:val="24"/>
              </w:rPr>
            </w:pPr>
            <w:r w:rsidRPr="00C50407">
              <w:rPr>
                <w:rFonts w:ascii="Times New Roman" w:hAnsi="Times New Roman"/>
                <w:szCs w:val="24"/>
              </w:rPr>
              <w:t>Do we need come over there for meetings?</w:t>
            </w:r>
          </w:p>
          <w:p w14:paraId="1B3D3BFC" w14:textId="77777777" w:rsidR="0075670A" w:rsidRPr="00C50407" w:rsidRDefault="0075670A" w:rsidP="0075670A"/>
        </w:tc>
        <w:tc>
          <w:tcPr>
            <w:tcW w:w="4590" w:type="dxa"/>
            <w:tcBorders>
              <w:top w:val="single" w:sz="4" w:space="0" w:color="auto"/>
              <w:left w:val="single" w:sz="4" w:space="0" w:color="auto"/>
              <w:bottom w:val="single" w:sz="4" w:space="0" w:color="auto"/>
              <w:right w:val="single" w:sz="4" w:space="0" w:color="auto"/>
            </w:tcBorders>
          </w:tcPr>
          <w:p w14:paraId="1732E8F3" w14:textId="77777777" w:rsidR="0075670A" w:rsidRPr="00C50407" w:rsidRDefault="0075670A" w:rsidP="0075670A">
            <w:pPr>
              <w:rPr>
                <w:bCs/>
                <w:color w:val="000000"/>
                <w:spacing w:val="5"/>
              </w:rPr>
            </w:pPr>
            <w:r>
              <w:rPr>
                <w:bCs/>
                <w:color w:val="000000"/>
                <w:spacing w:val="5"/>
              </w:rPr>
              <w:t xml:space="preserve">Yes, companies located outside the USA can submit Responses to the RFP - there are no restrictions other than all data is required to reside within the United States.  The ASV may be required to perform certain tasks on site at CTS’ Olympia, WA location.  </w:t>
            </w:r>
          </w:p>
        </w:tc>
      </w:tr>
      <w:tr w:rsidR="0075670A" w:rsidRPr="00C50407" w14:paraId="1E0F8210" w14:textId="77777777" w:rsidTr="0075670A">
        <w:tc>
          <w:tcPr>
            <w:tcW w:w="540" w:type="dxa"/>
            <w:tcBorders>
              <w:top w:val="single" w:sz="4" w:space="0" w:color="auto"/>
              <w:left w:val="single" w:sz="4" w:space="0" w:color="auto"/>
              <w:bottom w:val="single" w:sz="4" w:space="0" w:color="auto"/>
              <w:right w:val="single" w:sz="4" w:space="0" w:color="auto"/>
            </w:tcBorders>
          </w:tcPr>
          <w:p w14:paraId="29D1B753" w14:textId="77777777" w:rsidR="0075670A" w:rsidRPr="007D370E" w:rsidRDefault="0075670A" w:rsidP="0075670A">
            <w:r w:rsidRPr="007D370E">
              <w:t>72</w:t>
            </w:r>
          </w:p>
        </w:tc>
        <w:tc>
          <w:tcPr>
            <w:tcW w:w="4315" w:type="dxa"/>
            <w:tcBorders>
              <w:top w:val="single" w:sz="4" w:space="0" w:color="auto"/>
              <w:left w:val="single" w:sz="4" w:space="0" w:color="auto"/>
              <w:bottom w:val="single" w:sz="4" w:space="0" w:color="auto"/>
              <w:right w:val="single" w:sz="4" w:space="0" w:color="auto"/>
            </w:tcBorders>
          </w:tcPr>
          <w:p w14:paraId="6D72A19F" w14:textId="77777777" w:rsidR="0075670A" w:rsidRPr="00C50407" w:rsidRDefault="0075670A" w:rsidP="0075670A">
            <w:r w:rsidRPr="00C50407">
              <w:t>Can proposals be submitted via email?</w:t>
            </w:r>
          </w:p>
        </w:tc>
        <w:tc>
          <w:tcPr>
            <w:tcW w:w="4590" w:type="dxa"/>
            <w:tcBorders>
              <w:top w:val="single" w:sz="4" w:space="0" w:color="auto"/>
              <w:left w:val="single" w:sz="4" w:space="0" w:color="auto"/>
              <w:bottom w:val="single" w:sz="4" w:space="0" w:color="auto"/>
              <w:right w:val="single" w:sz="4" w:space="0" w:color="auto"/>
            </w:tcBorders>
          </w:tcPr>
          <w:p w14:paraId="61AF52FC" w14:textId="77777777" w:rsidR="0075670A" w:rsidRPr="00C50407" w:rsidRDefault="0075670A" w:rsidP="0075670A">
            <w:pPr>
              <w:rPr>
                <w:bCs/>
                <w:color w:val="000000"/>
                <w:spacing w:val="5"/>
              </w:rPr>
            </w:pPr>
            <w:r>
              <w:rPr>
                <w:bCs/>
                <w:color w:val="000000"/>
                <w:spacing w:val="5"/>
              </w:rPr>
              <w:t xml:space="preserve">This information is in the RFP and associated documents, please review the RFP and documentation.  Please see Section 3.6 </w:t>
            </w:r>
            <w:r w:rsidRPr="007D370E">
              <w:rPr>
                <w:bCs/>
                <w:i/>
                <w:color w:val="000000"/>
                <w:spacing w:val="5"/>
              </w:rPr>
              <w:t>Delivery of Responses.</w:t>
            </w:r>
          </w:p>
        </w:tc>
      </w:tr>
      <w:tr w:rsidR="0075670A" w:rsidRPr="00C50407" w14:paraId="7B0C0AE2" w14:textId="77777777" w:rsidTr="0075670A">
        <w:tc>
          <w:tcPr>
            <w:tcW w:w="540" w:type="dxa"/>
            <w:tcBorders>
              <w:top w:val="single" w:sz="4" w:space="0" w:color="auto"/>
              <w:left w:val="single" w:sz="4" w:space="0" w:color="auto"/>
              <w:bottom w:val="single" w:sz="4" w:space="0" w:color="auto"/>
              <w:right w:val="single" w:sz="4" w:space="0" w:color="auto"/>
            </w:tcBorders>
          </w:tcPr>
          <w:p w14:paraId="53FD6499" w14:textId="77777777" w:rsidR="0075670A" w:rsidRPr="007D370E" w:rsidRDefault="0075670A" w:rsidP="0075670A">
            <w:r w:rsidRPr="007D370E">
              <w:t>73</w:t>
            </w:r>
          </w:p>
        </w:tc>
        <w:tc>
          <w:tcPr>
            <w:tcW w:w="4315" w:type="dxa"/>
            <w:tcBorders>
              <w:top w:val="single" w:sz="4" w:space="0" w:color="auto"/>
              <w:left w:val="single" w:sz="4" w:space="0" w:color="auto"/>
              <w:bottom w:val="single" w:sz="4" w:space="0" w:color="auto"/>
              <w:right w:val="single" w:sz="4" w:space="0" w:color="auto"/>
            </w:tcBorders>
          </w:tcPr>
          <w:p w14:paraId="3B0911AE" w14:textId="77777777" w:rsidR="0075670A" w:rsidRPr="00C50407" w:rsidRDefault="0075670A" w:rsidP="0075670A">
            <w:pPr>
              <w:spacing w:after="160" w:line="252" w:lineRule="auto"/>
              <w:contextualSpacing/>
            </w:pPr>
            <w:r>
              <w:t>Reponses timeline - Due to the Thanksgiving holiday, has the State considered extending the submission deadline?</w:t>
            </w:r>
          </w:p>
        </w:tc>
        <w:tc>
          <w:tcPr>
            <w:tcW w:w="4590" w:type="dxa"/>
            <w:tcBorders>
              <w:top w:val="single" w:sz="4" w:space="0" w:color="auto"/>
              <w:left w:val="single" w:sz="4" w:space="0" w:color="auto"/>
              <w:bottom w:val="single" w:sz="4" w:space="0" w:color="auto"/>
              <w:right w:val="single" w:sz="4" w:space="0" w:color="auto"/>
            </w:tcBorders>
          </w:tcPr>
          <w:p w14:paraId="65F820B7" w14:textId="77777777" w:rsidR="0075670A" w:rsidRPr="00C50407" w:rsidRDefault="0075670A" w:rsidP="0075670A">
            <w:pPr>
              <w:rPr>
                <w:bCs/>
                <w:color w:val="000000"/>
                <w:spacing w:val="5"/>
              </w:rPr>
            </w:pPr>
            <w:r>
              <w:rPr>
                <w:bCs/>
                <w:color w:val="000000"/>
                <w:spacing w:val="5"/>
              </w:rPr>
              <w:t>No, CTS cannot extend the deadline for submission of Responses.</w:t>
            </w:r>
          </w:p>
        </w:tc>
      </w:tr>
      <w:tr w:rsidR="0075670A" w:rsidRPr="00C50407" w14:paraId="011DB580" w14:textId="77777777" w:rsidTr="0075670A">
        <w:tc>
          <w:tcPr>
            <w:tcW w:w="540" w:type="dxa"/>
            <w:tcBorders>
              <w:top w:val="single" w:sz="4" w:space="0" w:color="auto"/>
              <w:left w:val="single" w:sz="4" w:space="0" w:color="auto"/>
              <w:bottom w:val="single" w:sz="4" w:space="0" w:color="auto"/>
              <w:right w:val="single" w:sz="4" w:space="0" w:color="auto"/>
            </w:tcBorders>
          </w:tcPr>
          <w:p w14:paraId="180A6A5A" w14:textId="77777777" w:rsidR="0075670A" w:rsidRPr="007D370E" w:rsidRDefault="0075670A" w:rsidP="0075670A">
            <w:r w:rsidRPr="007D370E">
              <w:t>74</w:t>
            </w:r>
          </w:p>
        </w:tc>
        <w:tc>
          <w:tcPr>
            <w:tcW w:w="4315" w:type="dxa"/>
            <w:tcBorders>
              <w:top w:val="single" w:sz="4" w:space="0" w:color="auto"/>
              <w:left w:val="single" w:sz="4" w:space="0" w:color="auto"/>
              <w:bottom w:val="single" w:sz="4" w:space="0" w:color="auto"/>
              <w:right w:val="single" w:sz="4" w:space="0" w:color="auto"/>
            </w:tcBorders>
          </w:tcPr>
          <w:p w14:paraId="629EC80C" w14:textId="77777777" w:rsidR="0075670A" w:rsidRPr="00C50407" w:rsidRDefault="0075670A" w:rsidP="0075670A">
            <w:pPr>
              <w:spacing w:after="160" w:line="252" w:lineRule="auto"/>
              <w:contextualSpacing/>
            </w:pPr>
            <w:r>
              <w:t>Section 5.6 – Data Security - Will the State provide for any alternative if any of the data security compliance regulations cannot be met?</w:t>
            </w:r>
          </w:p>
        </w:tc>
        <w:tc>
          <w:tcPr>
            <w:tcW w:w="4590" w:type="dxa"/>
            <w:tcBorders>
              <w:top w:val="single" w:sz="4" w:space="0" w:color="auto"/>
              <w:left w:val="single" w:sz="4" w:space="0" w:color="auto"/>
              <w:bottom w:val="single" w:sz="4" w:space="0" w:color="auto"/>
              <w:right w:val="single" w:sz="4" w:space="0" w:color="auto"/>
            </w:tcBorders>
          </w:tcPr>
          <w:p w14:paraId="006D6DE6" w14:textId="77777777" w:rsidR="0075670A" w:rsidRPr="00C50407" w:rsidRDefault="0075670A" w:rsidP="0075670A">
            <w:pPr>
              <w:rPr>
                <w:bCs/>
                <w:color w:val="000000"/>
                <w:spacing w:val="5"/>
              </w:rPr>
            </w:pPr>
            <w:r>
              <w:rPr>
                <w:bCs/>
                <w:color w:val="000000"/>
                <w:spacing w:val="5"/>
              </w:rPr>
              <w:t>No, CTS will not consider alternatives to the requirements of Section 5.6</w:t>
            </w:r>
            <w:r>
              <w:rPr>
                <w:bCs/>
                <w:i/>
                <w:color w:val="000000"/>
                <w:spacing w:val="5"/>
              </w:rPr>
              <w:t xml:space="preserve"> Data Security</w:t>
            </w:r>
            <w:r>
              <w:rPr>
                <w:bCs/>
                <w:color w:val="000000"/>
                <w:spacing w:val="5"/>
              </w:rPr>
              <w:t>.</w:t>
            </w:r>
          </w:p>
        </w:tc>
      </w:tr>
      <w:tr w:rsidR="0075670A" w:rsidRPr="00C50407" w14:paraId="5E64D17F" w14:textId="77777777" w:rsidTr="0075670A">
        <w:tc>
          <w:tcPr>
            <w:tcW w:w="540" w:type="dxa"/>
            <w:tcBorders>
              <w:top w:val="single" w:sz="4" w:space="0" w:color="auto"/>
              <w:left w:val="single" w:sz="4" w:space="0" w:color="auto"/>
              <w:bottom w:val="single" w:sz="4" w:space="0" w:color="auto"/>
              <w:right w:val="single" w:sz="4" w:space="0" w:color="auto"/>
            </w:tcBorders>
          </w:tcPr>
          <w:p w14:paraId="6BC891AB" w14:textId="77777777" w:rsidR="0075670A" w:rsidRPr="007D370E" w:rsidRDefault="0075670A" w:rsidP="0075670A">
            <w:r w:rsidRPr="007D370E">
              <w:t>75</w:t>
            </w:r>
          </w:p>
        </w:tc>
        <w:tc>
          <w:tcPr>
            <w:tcW w:w="4315" w:type="dxa"/>
            <w:tcBorders>
              <w:top w:val="single" w:sz="4" w:space="0" w:color="auto"/>
              <w:left w:val="single" w:sz="4" w:space="0" w:color="auto"/>
              <w:bottom w:val="single" w:sz="4" w:space="0" w:color="auto"/>
              <w:right w:val="single" w:sz="4" w:space="0" w:color="auto"/>
            </w:tcBorders>
          </w:tcPr>
          <w:p w14:paraId="08892BDF" w14:textId="77777777" w:rsidR="0075670A" w:rsidRPr="00051D73" w:rsidRDefault="0075670A" w:rsidP="0075670A">
            <w:pPr>
              <w:spacing w:after="160" w:line="252" w:lineRule="auto"/>
              <w:contextualSpacing/>
            </w:pPr>
            <w:r>
              <w:t>Is an “outsourced” a.k.a. “hosted” solution, the only MaaS solution the state will evaluate?  As these solutions only add cost to the operational costs of sustaining mainframe based technology solutions, would a “Private on Prem Cloud” solution be evaluated?</w:t>
            </w:r>
          </w:p>
        </w:tc>
        <w:tc>
          <w:tcPr>
            <w:tcW w:w="4590" w:type="dxa"/>
            <w:tcBorders>
              <w:top w:val="single" w:sz="4" w:space="0" w:color="auto"/>
              <w:left w:val="single" w:sz="4" w:space="0" w:color="auto"/>
              <w:bottom w:val="single" w:sz="4" w:space="0" w:color="auto"/>
              <w:right w:val="single" w:sz="4" w:space="0" w:color="auto"/>
            </w:tcBorders>
          </w:tcPr>
          <w:p w14:paraId="1164AD9B" w14:textId="77777777" w:rsidR="0075670A" w:rsidRPr="00C50407" w:rsidRDefault="0075670A" w:rsidP="0075670A">
            <w:pPr>
              <w:rPr>
                <w:bCs/>
                <w:color w:val="000000"/>
                <w:spacing w:val="5"/>
              </w:rPr>
            </w:pPr>
            <w:r>
              <w:rPr>
                <w:bCs/>
                <w:color w:val="000000"/>
                <w:spacing w:val="5"/>
              </w:rPr>
              <w:t xml:space="preserve">We are interested in all viable options.  </w:t>
            </w:r>
          </w:p>
        </w:tc>
      </w:tr>
      <w:tr w:rsidR="0075670A" w:rsidRPr="00C50407" w14:paraId="060DC591" w14:textId="77777777" w:rsidTr="0075670A">
        <w:tc>
          <w:tcPr>
            <w:tcW w:w="540" w:type="dxa"/>
            <w:tcBorders>
              <w:top w:val="single" w:sz="4" w:space="0" w:color="auto"/>
              <w:left w:val="single" w:sz="4" w:space="0" w:color="auto"/>
              <w:bottom w:val="single" w:sz="4" w:space="0" w:color="auto"/>
              <w:right w:val="single" w:sz="4" w:space="0" w:color="auto"/>
            </w:tcBorders>
          </w:tcPr>
          <w:p w14:paraId="5CC5EC32" w14:textId="77777777" w:rsidR="0075670A" w:rsidRPr="007D370E" w:rsidRDefault="0075670A" w:rsidP="0075670A">
            <w:r w:rsidRPr="007D370E">
              <w:t>76</w:t>
            </w:r>
          </w:p>
        </w:tc>
        <w:tc>
          <w:tcPr>
            <w:tcW w:w="4315" w:type="dxa"/>
            <w:tcBorders>
              <w:top w:val="single" w:sz="4" w:space="0" w:color="auto"/>
              <w:left w:val="single" w:sz="4" w:space="0" w:color="auto"/>
              <w:bottom w:val="single" w:sz="4" w:space="0" w:color="auto"/>
              <w:right w:val="single" w:sz="4" w:space="0" w:color="auto"/>
            </w:tcBorders>
          </w:tcPr>
          <w:p w14:paraId="30032C0E" w14:textId="77777777" w:rsidR="0075670A" w:rsidRPr="00C50407" w:rsidRDefault="0075670A" w:rsidP="0075670A">
            <w:pPr>
              <w:spacing w:after="160" w:line="252" w:lineRule="auto"/>
              <w:contextualSpacing/>
            </w:pPr>
            <w:r>
              <w:t>The cost impact of requiring a contractor to furnish the Independent Software Vendor (ISV) products listed in Appendix J will be the most significant cost element in providing a “hosted” Mainframe as a Service (MaaS) solution.  Will the state consider removing this requirement and, instead, continuing to license these products under the terms of the contracts they have in place with these ISVs?</w:t>
            </w:r>
          </w:p>
        </w:tc>
        <w:tc>
          <w:tcPr>
            <w:tcW w:w="4590" w:type="dxa"/>
            <w:tcBorders>
              <w:top w:val="single" w:sz="4" w:space="0" w:color="auto"/>
              <w:left w:val="single" w:sz="4" w:space="0" w:color="auto"/>
              <w:bottom w:val="single" w:sz="4" w:space="0" w:color="auto"/>
              <w:right w:val="single" w:sz="4" w:space="0" w:color="auto"/>
            </w:tcBorders>
          </w:tcPr>
          <w:p w14:paraId="04BDF287" w14:textId="77777777" w:rsidR="0075670A" w:rsidRPr="00C50407" w:rsidRDefault="0075670A" w:rsidP="0075670A">
            <w:pPr>
              <w:rPr>
                <w:bCs/>
                <w:color w:val="000000"/>
                <w:spacing w:val="5"/>
              </w:rPr>
            </w:pPr>
            <w:r>
              <w:rPr>
                <w:bCs/>
                <w:color w:val="000000"/>
                <w:spacing w:val="5"/>
              </w:rPr>
              <w:t>No, CTS will not consider removing this requirement.  Please see the answer to question number 7.</w:t>
            </w:r>
          </w:p>
        </w:tc>
      </w:tr>
      <w:tr w:rsidR="0075670A" w:rsidRPr="00C50407" w14:paraId="61EABDFF" w14:textId="77777777" w:rsidTr="0075670A">
        <w:tc>
          <w:tcPr>
            <w:tcW w:w="540" w:type="dxa"/>
            <w:tcBorders>
              <w:top w:val="single" w:sz="4" w:space="0" w:color="auto"/>
              <w:left w:val="single" w:sz="4" w:space="0" w:color="auto"/>
              <w:bottom w:val="single" w:sz="4" w:space="0" w:color="auto"/>
              <w:right w:val="single" w:sz="4" w:space="0" w:color="auto"/>
            </w:tcBorders>
          </w:tcPr>
          <w:p w14:paraId="5960F8B5" w14:textId="77777777" w:rsidR="0075670A" w:rsidRPr="007D370E" w:rsidRDefault="0075670A" w:rsidP="0075670A">
            <w:r>
              <w:t>77</w:t>
            </w:r>
          </w:p>
        </w:tc>
        <w:tc>
          <w:tcPr>
            <w:tcW w:w="4315" w:type="dxa"/>
            <w:tcBorders>
              <w:top w:val="single" w:sz="4" w:space="0" w:color="auto"/>
              <w:left w:val="single" w:sz="4" w:space="0" w:color="auto"/>
              <w:bottom w:val="single" w:sz="4" w:space="0" w:color="auto"/>
              <w:right w:val="single" w:sz="4" w:space="0" w:color="auto"/>
            </w:tcBorders>
          </w:tcPr>
          <w:p w14:paraId="783217F5" w14:textId="77777777" w:rsidR="0075670A" w:rsidRDefault="0075670A" w:rsidP="0075670A">
            <w:pPr>
              <w:spacing w:after="160" w:line="252" w:lineRule="auto"/>
              <w:contextualSpacing/>
            </w:pPr>
            <w:r>
              <w:rPr>
                <w:sz w:val="22"/>
                <w:szCs w:val="22"/>
              </w:rPr>
              <w:t xml:space="preserve">I’d like to request that WaTech reconsider the parameter specified in section 4.5 (M) Client References of C20-RFP-024. This section states at the vendor is required to have been </w:t>
            </w:r>
            <w:r>
              <w:rPr>
                <w:sz w:val="22"/>
                <w:szCs w:val="22"/>
              </w:rPr>
              <w:lastRenderedPageBreak/>
              <w:t>servicing 3 clients for 3 years at a capacity of 1200 mips.</w:t>
            </w:r>
            <w:r>
              <w:rPr>
                <w:sz w:val="22"/>
                <w:szCs w:val="22"/>
              </w:rPr>
              <w:br/>
            </w:r>
            <w:r>
              <w:rPr>
                <w:sz w:val="22"/>
                <w:szCs w:val="22"/>
              </w:rPr>
              <w:br/>
              <w:t>I would like to suggest that WaTech alter this mandatory requirement to better match the recommendation of the ISG report (slide 29) to allow Tier 2 providers such as ourselves to qualify. We have been business providing IBM mainframe services since 1982 ( longer than some of the company examples used in the ISG) yet because we do not currently have the 3 1200 mips clients we would likely be disqualified in the initial review test.</w:t>
            </w:r>
          </w:p>
        </w:tc>
        <w:tc>
          <w:tcPr>
            <w:tcW w:w="4590" w:type="dxa"/>
            <w:tcBorders>
              <w:top w:val="single" w:sz="4" w:space="0" w:color="auto"/>
              <w:left w:val="single" w:sz="4" w:space="0" w:color="auto"/>
              <w:bottom w:val="single" w:sz="4" w:space="0" w:color="auto"/>
              <w:right w:val="single" w:sz="4" w:space="0" w:color="auto"/>
            </w:tcBorders>
          </w:tcPr>
          <w:p w14:paraId="34CE1AE6" w14:textId="77777777" w:rsidR="0075670A" w:rsidRDefault="0075670A" w:rsidP="0075670A">
            <w:pPr>
              <w:rPr>
                <w:bCs/>
                <w:color w:val="000000"/>
                <w:spacing w:val="5"/>
              </w:rPr>
            </w:pPr>
            <w:r>
              <w:rPr>
                <w:bCs/>
                <w:color w:val="000000"/>
                <w:spacing w:val="5"/>
              </w:rPr>
              <w:lastRenderedPageBreak/>
              <w:t xml:space="preserve">This requirement has been revised.  Please see the revised Section 4.5 </w:t>
            </w:r>
            <w:r>
              <w:rPr>
                <w:bCs/>
                <w:i/>
                <w:color w:val="000000"/>
                <w:spacing w:val="5"/>
              </w:rPr>
              <w:t xml:space="preserve">Client References in </w:t>
            </w:r>
            <w:r>
              <w:rPr>
                <w:bCs/>
                <w:color w:val="000000"/>
                <w:spacing w:val="5"/>
              </w:rPr>
              <w:t>the amended RFP released with this amendment.</w:t>
            </w:r>
          </w:p>
        </w:tc>
      </w:tr>
    </w:tbl>
    <w:p w14:paraId="0587D4AE" w14:textId="77777777" w:rsidR="0075670A" w:rsidRPr="00325F85" w:rsidRDefault="00DE78D9" w:rsidP="00325F85">
      <w:pPr>
        <w:tabs>
          <w:tab w:val="left" w:pos="720"/>
        </w:tabs>
        <w:ind w:left="2160" w:hanging="2160"/>
        <w:rPr>
          <w:b/>
          <w:sz w:val="22"/>
          <w:szCs w:val="22"/>
        </w:rPr>
      </w:pPr>
      <w:r>
        <w:rPr>
          <w:b/>
          <w:sz w:val="22"/>
          <w:szCs w:val="22"/>
        </w:rPr>
        <w:object w:dxaOrig="1534" w:dyaOrig="991" w14:anchorId="46F6C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7" o:title=""/>
          </v:shape>
          <o:OLEObject Type="Embed" ProgID="Excel.SheetMacroEnabled.12" ShapeID="_x0000_i1025" DrawAspect="Icon" ObjectID="_1638596547" r:id="rId38"/>
        </w:object>
      </w:r>
      <w:r>
        <w:rPr>
          <w:b/>
          <w:sz w:val="22"/>
          <w:szCs w:val="22"/>
        </w:rPr>
        <w:object w:dxaOrig="1534" w:dyaOrig="991" w14:anchorId="033265FA">
          <v:shape id="_x0000_i1026" type="#_x0000_t75" style="width:76.5pt;height:49.5pt" o:ole="">
            <v:imagedata r:id="rId39" o:title=""/>
          </v:shape>
          <o:OLEObject Type="Embed" ProgID="Excel.SheetMacroEnabled.12" ShapeID="_x0000_i1026" DrawAspect="Icon" ObjectID="_1638596548" r:id="rId40"/>
        </w:object>
      </w:r>
      <w:r>
        <w:rPr>
          <w:b/>
          <w:sz w:val="22"/>
          <w:szCs w:val="22"/>
        </w:rPr>
        <w:object w:dxaOrig="1534" w:dyaOrig="991" w14:anchorId="3F7EE496">
          <v:shape id="_x0000_i1027" type="#_x0000_t75" style="width:76.5pt;height:49.5pt" o:ole="">
            <v:imagedata r:id="rId41" o:title=""/>
          </v:shape>
          <o:OLEObject Type="Embed" ProgID="Excel.SheetMacroEnabled.12" ShapeID="_x0000_i1027" DrawAspect="Icon" ObjectID="_1638596549" r:id="rId42"/>
        </w:object>
      </w:r>
      <w:r>
        <w:rPr>
          <w:b/>
          <w:sz w:val="22"/>
          <w:szCs w:val="22"/>
        </w:rPr>
        <w:object w:dxaOrig="1534" w:dyaOrig="991" w14:anchorId="02143440">
          <v:shape id="_x0000_i1028" type="#_x0000_t75" style="width:76.5pt;height:49.5pt" o:ole="">
            <v:imagedata r:id="rId43" o:title=""/>
          </v:shape>
          <o:OLEObject Type="Embed" ProgID="Excel.SheetMacroEnabled.12" ShapeID="_x0000_i1028" DrawAspect="Icon" ObjectID="_1638596550" r:id="rId44"/>
        </w:object>
      </w:r>
      <w:r>
        <w:rPr>
          <w:b/>
          <w:sz w:val="22"/>
          <w:szCs w:val="22"/>
        </w:rPr>
        <w:object w:dxaOrig="1534" w:dyaOrig="991" w14:anchorId="5C2538FD">
          <v:shape id="_x0000_i1029" type="#_x0000_t75" style="width:76.5pt;height:49.5pt" o:ole="">
            <v:imagedata r:id="rId45" o:title=""/>
          </v:shape>
          <o:OLEObject Type="Embed" ProgID="Package" ShapeID="_x0000_i1029" DrawAspect="Icon" ObjectID="_1638596551" r:id="rId46"/>
        </w:object>
      </w:r>
      <w:r>
        <w:rPr>
          <w:b/>
          <w:sz w:val="22"/>
          <w:szCs w:val="22"/>
        </w:rPr>
        <w:object w:dxaOrig="1534" w:dyaOrig="991" w14:anchorId="1B083588">
          <v:shape id="_x0000_i1030" type="#_x0000_t75" style="width:76.5pt;height:49.5pt" o:ole="">
            <v:imagedata r:id="rId47" o:title=""/>
          </v:shape>
          <o:OLEObject Type="Embed" ProgID="Acrobat.Document.DC" ShapeID="_x0000_i1030" DrawAspect="Icon" ObjectID="_1638596552" r:id="rId48"/>
        </w:object>
      </w:r>
    </w:p>
    <w:sectPr w:rsidR="0075670A" w:rsidRPr="00325F85" w:rsidSect="002D46E3">
      <w:footerReference w:type="default" r:id="rId49"/>
      <w:pgSz w:w="12240" w:h="15840" w:code="1"/>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24A5B" w16cid:durableId="21A744A6"/>
  <w16cid:commentId w16cid:paraId="2F2F83DA" w16cid:durableId="21A744A7"/>
  <w16cid:commentId w16cid:paraId="4CE21CEF" w16cid:durableId="21A744A8"/>
  <w16cid:commentId w16cid:paraId="197CD564" w16cid:durableId="21A744A9"/>
  <w16cid:commentId w16cid:paraId="65132BA0" w16cid:durableId="21A74D14"/>
  <w16cid:commentId w16cid:paraId="2B7D9236" w16cid:durableId="21A744AA"/>
  <w16cid:commentId w16cid:paraId="0B5EE97A" w16cid:durableId="21A74C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C7E24" w14:textId="77777777" w:rsidR="00DA4E7E" w:rsidRDefault="00DA4E7E">
      <w:r>
        <w:separator/>
      </w:r>
    </w:p>
  </w:endnote>
  <w:endnote w:type="continuationSeparator" w:id="0">
    <w:p w14:paraId="1DEB6E90" w14:textId="77777777" w:rsidR="00DA4E7E" w:rsidRDefault="00DA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4EA38" w14:textId="77777777" w:rsidR="00CC3359" w:rsidRDefault="00CC3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A3612" w14:textId="77777777" w:rsidR="00CC3359" w:rsidRDefault="00CC335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CC3359" w14:paraId="006B0783" w14:textId="77777777" w:rsidTr="00276A7D">
      <w:trPr>
        <w:gridAfter w:val="1"/>
        <w:wAfter w:w="18" w:type="dxa"/>
      </w:trPr>
      <w:tc>
        <w:tcPr>
          <w:tcW w:w="3978" w:type="dxa"/>
        </w:tcPr>
        <w:p w14:paraId="5EC46D8C" w14:textId="77777777" w:rsidR="00CC3359" w:rsidRDefault="00CC3359" w:rsidP="00276A7D">
          <w:pPr>
            <w:pStyle w:val="Footer"/>
            <w:rPr>
              <w:sz w:val="18"/>
            </w:rPr>
          </w:pPr>
          <w:r>
            <w:rPr>
              <w:sz w:val="18"/>
            </w:rPr>
            <w:t>Checklist</w:t>
          </w:r>
        </w:p>
        <w:p w14:paraId="30AB7365" w14:textId="77777777" w:rsidR="00CC3359" w:rsidRDefault="00CC3359" w:rsidP="00276A7D">
          <w:pPr>
            <w:pStyle w:val="Footer"/>
            <w:rPr>
              <w:sz w:val="18"/>
            </w:rPr>
          </w:pPr>
          <w:r>
            <w:rPr>
              <w:sz w:val="18"/>
            </w:rPr>
            <w:t>Consolidated Technology Services</w:t>
          </w:r>
        </w:p>
      </w:tc>
      <w:tc>
        <w:tcPr>
          <w:tcW w:w="1620" w:type="dxa"/>
        </w:tcPr>
        <w:p w14:paraId="3C76B3DF" w14:textId="77777777" w:rsidR="00CC3359" w:rsidRDefault="00CC3359" w:rsidP="00276A7D">
          <w:pPr>
            <w:pStyle w:val="Footer"/>
            <w:jc w:val="center"/>
            <w:rPr>
              <w:b/>
              <w:sz w:val="22"/>
            </w:rPr>
          </w:pPr>
        </w:p>
      </w:tc>
      <w:tc>
        <w:tcPr>
          <w:tcW w:w="3960" w:type="dxa"/>
        </w:tcPr>
        <w:p w14:paraId="30DF451C" w14:textId="77777777" w:rsidR="00CC3359" w:rsidRDefault="00CC3359" w:rsidP="008D2967">
          <w:pPr>
            <w:pStyle w:val="Footer"/>
            <w:jc w:val="right"/>
            <w:rPr>
              <w:sz w:val="18"/>
            </w:rPr>
          </w:pPr>
          <w:r>
            <w:rPr>
              <w:sz w:val="18"/>
            </w:rPr>
            <w:t>Appendix E</w:t>
          </w:r>
        </w:p>
      </w:tc>
    </w:tr>
    <w:tr w:rsidR="00CC3359" w14:paraId="0DBAFC6F" w14:textId="77777777" w:rsidTr="00276A7D">
      <w:trPr>
        <w:trHeight w:val="613"/>
      </w:trPr>
      <w:tc>
        <w:tcPr>
          <w:tcW w:w="3978" w:type="dxa"/>
        </w:tcPr>
        <w:p w14:paraId="250BD2E1" w14:textId="77777777" w:rsidR="00CC3359" w:rsidRDefault="00CC3359" w:rsidP="00276A7D">
          <w:pPr>
            <w:pStyle w:val="Footer"/>
            <w:rPr>
              <w:sz w:val="18"/>
            </w:rPr>
          </w:pPr>
        </w:p>
      </w:tc>
      <w:tc>
        <w:tcPr>
          <w:tcW w:w="1620" w:type="dxa"/>
        </w:tcPr>
        <w:p w14:paraId="51A5D49C" w14:textId="77777777" w:rsidR="00CC3359" w:rsidRDefault="00CC3359" w:rsidP="00E7598A">
          <w:pPr>
            <w:pStyle w:val="Footer"/>
            <w:jc w:val="center"/>
            <w:rPr>
              <w:sz w:val="18"/>
            </w:rPr>
          </w:pPr>
          <w:r>
            <w:rPr>
              <w:sz w:val="18"/>
            </w:rPr>
            <w:t>Page E - 1</w:t>
          </w:r>
        </w:p>
      </w:tc>
      <w:tc>
        <w:tcPr>
          <w:tcW w:w="3978" w:type="dxa"/>
          <w:gridSpan w:val="2"/>
        </w:tcPr>
        <w:p w14:paraId="61DA45F7" w14:textId="77777777" w:rsidR="00CC3359" w:rsidRDefault="00CC3359" w:rsidP="00276A7D">
          <w:pPr>
            <w:pStyle w:val="Footer"/>
            <w:jc w:val="right"/>
            <w:rPr>
              <w:sz w:val="18"/>
            </w:rPr>
          </w:pPr>
        </w:p>
      </w:tc>
    </w:tr>
  </w:tbl>
  <w:p w14:paraId="5972F0C9" w14:textId="77777777" w:rsidR="00CC3359" w:rsidRPr="006A0204" w:rsidRDefault="00CC3359" w:rsidP="00B566E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CC3359" w14:paraId="16AB3C75" w14:textId="77777777" w:rsidTr="00276A7D">
      <w:trPr>
        <w:gridAfter w:val="1"/>
        <w:wAfter w:w="18" w:type="dxa"/>
      </w:trPr>
      <w:tc>
        <w:tcPr>
          <w:tcW w:w="3978" w:type="dxa"/>
        </w:tcPr>
        <w:p w14:paraId="01B1E9F8" w14:textId="77777777" w:rsidR="00CC3359" w:rsidRDefault="00CC3359" w:rsidP="00276A7D">
          <w:pPr>
            <w:pStyle w:val="Footer"/>
            <w:rPr>
              <w:sz w:val="18"/>
            </w:rPr>
          </w:pPr>
          <w:r>
            <w:rPr>
              <w:sz w:val="18"/>
            </w:rPr>
            <w:t>Checklist</w:t>
          </w:r>
        </w:p>
        <w:p w14:paraId="21697529" w14:textId="77777777" w:rsidR="00CC3359" w:rsidRDefault="00CC3359" w:rsidP="00276A7D">
          <w:pPr>
            <w:pStyle w:val="Footer"/>
            <w:rPr>
              <w:sz w:val="18"/>
            </w:rPr>
          </w:pPr>
          <w:r>
            <w:rPr>
              <w:sz w:val="18"/>
            </w:rPr>
            <w:t>Consolidated Technology Services</w:t>
          </w:r>
        </w:p>
      </w:tc>
      <w:tc>
        <w:tcPr>
          <w:tcW w:w="1620" w:type="dxa"/>
        </w:tcPr>
        <w:p w14:paraId="65C063DC" w14:textId="77777777" w:rsidR="00CC3359" w:rsidRDefault="00CC3359" w:rsidP="00276A7D">
          <w:pPr>
            <w:pStyle w:val="Footer"/>
            <w:jc w:val="center"/>
            <w:rPr>
              <w:b/>
              <w:sz w:val="22"/>
            </w:rPr>
          </w:pPr>
        </w:p>
      </w:tc>
      <w:tc>
        <w:tcPr>
          <w:tcW w:w="3960" w:type="dxa"/>
        </w:tcPr>
        <w:p w14:paraId="20C3E815" w14:textId="77777777" w:rsidR="00CC3359" w:rsidRDefault="00CC3359" w:rsidP="000C3D74">
          <w:pPr>
            <w:pStyle w:val="Footer"/>
            <w:jc w:val="right"/>
            <w:rPr>
              <w:sz w:val="18"/>
            </w:rPr>
          </w:pPr>
          <w:r>
            <w:rPr>
              <w:sz w:val="18"/>
            </w:rPr>
            <w:t>Appendix F</w:t>
          </w:r>
        </w:p>
      </w:tc>
    </w:tr>
    <w:tr w:rsidR="00CC3359" w14:paraId="288F4480" w14:textId="77777777" w:rsidTr="00276A7D">
      <w:trPr>
        <w:trHeight w:val="613"/>
      </w:trPr>
      <w:tc>
        <w:tcPr>
          <w:tcW w:w="3978" w:type="dxa"/>
        </w:tcPr>
        <w:p w14:paraId="423B0B47" w14:textId="77777777" w:rsidR="00CC3359" w:rsidRDefault="00CC3359" w:rsidP="00276A7D">
          <w:pPr>
            <w:pStyle w:val="Footer"/>
            <w:rPr>
              <w:sz w:val="18"/>
            </w:rPr>
          </w:pPr>
        </w:p>
      </w:tc>
      <w:tc>
        <w:tcPr>
          <w:tcW w:w="1620" w:type="dxa"/>
        </w:tcPr>
        <w:p w14:paraId="6E2C742A" w14:textId="77777777" w:rsidR="00CC3359" w:rsidRDefault="00CC3359" w:rsidP="000C3D74">
          <w:pPr>
            <w:pStyle w:val="Footer"/>
            <w:jc w:val="center"/>
            <w:rPr>
              <w:sz w:val="18"/>
            </w:rPr>
          </w:pPr>
          <w:r>
            <w:rPr>
              <w:sz w:val="18"/>
            </w:rPr>
            <w:t>Page F - 1</w:t>
          </w:r>
        </w:p>
      </w:tc>
      <w:tc>
        <w:tcPr>
          <w:tcW w:w="3978" w:type="dxa"/>
          <w:gridSpan w:val="2"/>
        </w:tcPr>
        <w:p w14:paraId="3A715323" w14:textId="77777777" w:rsidR="00CC3359" w:rsidRDefault="00CC3359" w:rsidP="00276A7D">
          <w:pPr>
            <w:pStyle w:val="Footer"/>
            <w:jc w:val="right"/>
            <w:rPr>
              <w:sz w:val="18"/>
            </w:rPr>
          </w:pPr>
        </w:p>
      </w:tc>
    </w:tr>
  </w:tbl>
  <w:p w14:paraId="1B43B3BA" w14:textId="77777777" w:rsidR="00CC3359" w:rsidRPr="006A0204" w:rsidRDefault="00CC3359" w:rsidP="00B566E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CC3359" w14:paraId="2F9E34DF" w14:textId="77777777" w:rsidTr="00276A7D">
      <w:trPr>
        <w:gridAfter w:val="1"/>
        <w:wAfter w:w="18" w:type="dxa"/>
      </w:trPr>
      <w:tc>
        <w:tcPr>
          <w:tcW w:w="3978" w:type="dxa"/>
        </w:tcPr>
        <w:p w14:paraId="6E5716C1" w14:textId="77777777" w:rsidR="00CC3359" w:rsidRDefault="00CC3359" w:rsidP="00276A7D">
          <w:pPr>
            <w:pStyle w:val="Footer"/>
            <w:rPr>
              <w:sz w:val="18"/>
            </w:rPr>
          </w:pPr>
          <w:r>
            <w:rPr>
              <w:sz w:val="18"/>
            </w:rPr>
            <w:t xml:space="preserve">Facilities </w:t>
          </w:r>
        </w:p>
        <w:p w14:paraId="1E10D9FC" w14:textId="77777777" w:rsidR="00CC3359" w:rsidRDefault="00CC3359" w:rsidP="00276A7D">
          <w:pPr>
            <w:pStyle w:val="Footer"/>
            <w:rPr>
              <w:sz w:val="18"/>
            </w:rPr>
          </w:pPr>
          <w:r>
            <w:rPr>
              <w:sz w:val="18"/>
            </w:rPr>
            <w:t>Consolidated Technology Services</w:t>
          </w:r>
        </w:p>
      </w:tc>
      <w:tc>
        <w:tcPr>
          <w:tcW w:w="1620" w:type="dxa"/>
        </w:tcPr>
        <w:p w14:paraId="0787535F" w14:textId="77777777" w:rsidR="00CC3359" w:rsidRDefault="00CC3359" w:rsidP="00276A7D">
          <w:pPr>
            <w:pStyle w:val="Footer"/>
            <w:jc w:val="center"/>
            <w:rPr>
              <w:b/>
              <w:sz w:val="22"/>
            </w:rPr>
          </w:pPr>
        </w:p>
      </w:tc>
      <w:tc>
        <w:tcPr>
          <w:tcW w:w="3960" w:type="dxa"/>
        </w:tcPr>
        <w:p w14:paraId="6D96072D" w14:textId="77777777" w:rsidR="00CC3359" w:rsidRDefault="00CC3359" w:rsidP="000C3D74">
          <w:pPr>
            <w:pStyle w:val="Footer"/>
            <w:jc w:val="right"/>
            <w:rPr>
              <w:sz w:val="18"/>
            </w:rPr>
          </w:pPr>
          <w:r>
            <w:rPr>
              <w:sz w:val="18"/>
            </w:rPr>
            <w:t>Appendix G</w:t>
          </w:r>
        </w:p>
      </w:tc>
    </w:tr>
    <w:tr w:rsidR="00CC3359" w14:paraId="3E2A342C" w14:textId="77777777" w:rsidTr="00276A7D">
      <w:trPr>
        <w:trHeight w:val="613"/>
      </w:trPr>
      <w:tc>
        <w:tcPr>
          <w:tcW w:w="3978" w:type="dxa"/>
        </w:tcPr>
        <w:p w14:paraId="635F1BA9" w14:textId="77777777" w:rsidR="00CC3359" w:rsidRDefault="00CC3359" w:rsidP="00276A7D">
          <w:pPr>
            <w:pStyle w:val="Footer"/>
            <w:rPr>
              <w:sz w:val="18"/>
            </w:rPr>
          </w:pPr>
        </w:p>
      </w:tc>
      <w:tc>
        <w:tcPr>
          <w:tcW w:w="1620" w:type="dxa"/>
        </w:tcPr>
        <w:p w14:paraId="52B51BA1" w14:textId="77777777" w:rsidR="00CC3359" w:rsidRDefault="00CC3359" w:rsidP="000C3D74">
          <w:pPr>
            <w:pStyle w:val="Footer"/>
            <w:jc w:val="center"/>
            <w:rPr>
              <w:sz w:val="18"/>
            </w:rPr>
          </w:pPr>
          <w:r>
            <w:rPr>
              <w:sz w:val="18"/>
            </w:rPr>
            <w:t>Page G - 1</w:t>
          </w:r>
        </w:p>
      </w:tc>
      <w:tc>
        <w:tcPr>
          <w:tcW w:w="3978" w:type="dxa"/>
          <w:gridSpan w:val="2"/>
        </w:tcPr>
        <w:p w14:paraId="08F1C549" w14:textId="77777777" w:rsidR="00CC3359" w:rsidRDefault="00CC3359" w:rsidP="00276A7D">
          <w:pPr>
            <w:pStyle w:val="Footer"/>
            <w:jc w:val="right"/>
            <w:rPr>
              <w:sz w:val="18"/>
            </w:rPr>
          </w:pPr>
        </w:p>
      </w:tc>
    </w:tr>
  </w:tbl>
  <w:p w14:paraId="74204DBA" w14:textId="77777777" w:rsidR="00CC3359" w:rsidRPr="006A0204" w:rsidRDefault="00CC3359" w:rsidP="00B566E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CC3359" w14:paraId="23D677E9" w14:textId="77777777" w:rsidTr="00276A7D">
      <w:trPr>
        <w:gridAfter w:val="1"/>
        <w:wAfter w:w="18" w:type="dxa"/>
      </w:trPr>
      <w:tc>
        <w:tcPr>
          <w:tcW w:w="3978" w:type="dxa"/>
        </w:tcPr>
        <w:p w14:paraId="044D0A81" w14:textId="77777777" w:rsidR="00CC3359" w:rsidRDefault="00CC3359" w:rsidP="00276A7D">
          <w:pPr>
            <w:pStyle w:val="Footer"/>
            <w:rPr>
              <w:sz w:val="18"/>
            </w:rPr>
          </w:pPr>
          <w:r>
            <w:rPr>
              <w:sz w:val="18"/>
            </w:rPr>
            <w:t>ISG Benchmark Report</w:t>
          </w:r>
        </w:p>
        <w:p w14:paraId="1A98AA91" w14:textId="77777777" w:rsidR="00CC3359" w:rsidRDefault="00CC3359" w:rsidP="00276A7D">
          <w:pPr>
            <w:pStyle w:val="Footer"/>
            <w:rPr>
              <w:sz w:val="18"/>
            </w:rPr>
          </w:pPr>
          <w:r>
            <w:rPr>
              <w:sz w:val="18"/>
            </w:rPr>
            <w:t>Consolidated Technology Services</w:t>
          </w:r>
        </w:p>
      </w:tc>
      <w:tc>
        <w:tcPr>
          <w:tcW w:w="1620" w:type="dxa"/>
        </w:tcPr>
        <w:p w14:paraId="6DD43CE3" w14:textId="77777777" w:rsidR="00CC3359" w:rsidRDefault="00CC3359" w:rsidP="00276A7D">
          <w:pPr>
            <w:pStyle w:val="Footer"/>
            <w:jc w:val="center"/>
            <w:rPr>
              <w:b/>
              <w:sz w:val="22"/>
            </w:rPr>
          </w:pPr>
        </w:p>
      </w:tc>
      <w:tc>
        <w:tcPr>
          <w:tcW w:w="3960" w:type="dxa"/>
        </w:tcPr>
        <w:p w14:paraId="0230C3DC" w14:textId="77777777" w:rsidR="00CC3359" w:rsidRDefault="00CC3359" w:rsidP="000C3D74">
          <w:pPr>
            <w:pStyle w:val="Footer"/>
            <w:jc w:val="right"/>
            <w:rPr>
              <w:sz w:val="18"/>
            </w:rPr>
          </w:pPr>
          <w:r>
            <w:rPr>
              <w:sz w:val="18"/>
            </w:rPr>
            <w:t>Appendix H</w:t>
          </w:r>
        </w:p>
      </w:tc>
    </w:tr>
    <w:tr w:rsidR="00CC3359" w14:paraId="5F2702BE" w14:textId="77777777" w:rsidTr="00276A7D">
      <w:trPr>
        <w:trHeight w:val="613"/>
      </w:trPr>
      <w:tc>
        <w:tcPr>
          <w:tcW w:w="3978" w:type="dxa"/>
        </w:tcPr>
        <w:p w14:paraId="75C2E6D5" w14:textId="77777777" w:rsidR="00CC3359" w:rsidRDefault="00CC3359" w:rsidP="00276A7D">
          <w:pPr>
            <w:pStyle w:val="Footer"/>
            <w:rPr>
              <w:sz w:val="18"/>
            </w:rPr>
          </w:pPr>
        </w:p>
      </w:tc>
      <w:tc>
        <w:tcPr>
          <w:tcW w:w="1620" w:type="dxa"/>
        </w:tcPr>
        <w:p w14:paraId="511E6B45" w14:textId="77777777" w:rsidR="00CC3359" w:rsidRDefault="00CC3359" w:rsidP="000C3D74">
          <w:pPr>
            <w:pStyle w:val="Footer"/>
            <w:jc w:val="center"/>
            <w:rPr>
              <w:sz w:val="18"/>
            </w:rPr>
          </w:pPr>
          <w:r>
            <w:rPr>
              <w:sz w:val="18"/>
            </w:rPr>
            <w:t>Page H - 1</w:t>
          </w:r>
        </w:p>
      </w:tc>
      <w:tc>
        <w:tcPr>
          <w:tcW w:w="3978" w:type="dxa"/>
          <w:gridSpan w:val="2"/>
        </w:tcPr>
        <w:p w14:paraId="17061381" w14:textId="77777777" w:rsidR="00CC3359" w:rsidRDefault="00CC3359" w:rsidP="00276A7D">
          <w:pPr>
            <w:pStyle w:val="Footer"/>
            <w:jc w:val="right"/>
            <w:rPr>
              <w:sz w:val="18"/>
            </w:rPr>
          </w:pPr>
        </w:p>
      </w:tc>
    </w:tr>
  </w:tbl>
  <w:p w14:paraId="76A12CC7" w14:textId="77777777" w:rsidR="00CC3359" w:rsidRPr="006A0204" w:rsidRDefault="00CC3359" w:rsidP="00B566E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CC3359" w14:paraId="375C7B7F" w14:textId="77777777" w:rsidTr="00276A7D">
      <w:trPr>
        <w:gridAfter w:val="1"/>
        <w:wAfter w:w="18" w:type="dxa"/>
      </w:trPr>
      <w:tc>
        <w:tcPr>
          <w:tcW w:w="3978" w:type="dxa"/>
        </w:tcPr>
        <w:p w14:paraId="4BD604D1" w14:textId="77777777" w:rsidR="00CC3359" w:rsidRDefault="00CC3359" w:rsidP="00276A7D">
          <w:pPr>
            <w:pStyle w:val="Footer"/>
            <w:rPr>
              <w:sz w:val="18"/>
            </w:rPr>
          </w:pPr>
          <w:r>
            <w:rPr>
              <w:sz w:val="18"/>
            </w:rPr>
            <w:t>Cap Plan Report</w:t>
          </w:r>
        </w:p>
        <w:p w14:paraId="6C839A4B" w14:textId="77777777" w:rsidR="00CC3359" w:rsidRDefault="00CC3359" w:rsidP="00276A7D">
          <w:pPr>
            <w:pStyle w:val="Footer"/>
            <w:rPr>
              <w:sz w:val="18"/>
            </w:rPr>
          </w:pPr>
          <w:r>
            <w:rPr>
              <w:sz w:val="18"/>
            </w:rPr>
            <w:t>Consolidated Technology Services</w:t>
          </w:r>
        </w:p>
      </w:tc>
      <w:tc>
        <w:tcPr>
          <w:tcW w:w="1620" w:type="dxa"/>
        </w:tcPr>
        <w:p w14:paraId="0FC31D52" w14:textId="77777777" w:rsidR="00CC3359" w:rsidRDefault="00CC3359" w:rsidP="00276A7D">
          <w:pPr>
            <w:pStyle w:val="Footer"/>
            <w:jc w:val="center"/>
            <w:rPr>
              <w:b/>
              <w:sz w:val="22"/>
            </w:rPr>
          </w:pPr>
        </w:p>
      </w:tc>
      <w:tc>
        <w:tcPr>
          <w:tcW w:w="3960" w:type="dxa"/>
        </w:tcPr>
        <w:p w14:paraId="4B487FD2" w14:textId="77777777" w:rsidR="00CC3359" w:rsidRDefault="00CC3359" w:rsidP="000C3D74">
          <w:pPr>
            <w:pStyle w:val="Footer"/>
            <w:jc w:val="right"/>
            <w:rPr>
              <w:sz w:val="18"/>
            </w:rPr>
          </w:pPr>
          <w:r>
            <w:rPr>
              <w:sz w:val="18"/>
            </w:rPr>
            <w:t>Appendix I</w:t>
          </w:r>
        </w:p>
      </w:tc>
    </w:tr>
    <w:tr w:rsidR="00CC3359" w14:paraId="05FD77C0" w14:textId="77777777" w:rsidTr="00276A7D">
      <w:trPr>
        <w:trHeight w:val="613"/>
      </w:trPr>
      <w:tc>
        <w:tcPr>
          <w:tcW w:w="3978" w:type="dxa"/>
        </w:tcPr>
        <w:p w14:paraId="71FA99AA" w14:textId="77777777" w:rsidR="00CC3359" w:rsidRDefault="00CC3359" w:rsidP="00276A7D">
          <w:pPr>
            <w:pStyle w:val="Footer"/>
            <w:rPr>
              <w:sz w:val="18"/>
            </w:rPr>
          </w:pPr>
        </w:p>
      </w:tc>
      <w:tc>
        <w:tcPr>
          <w:tcW w:w="1620" w:type="dxa"/>
        </w:tcPr>
        <w:p w14:paraId="35E6097E" w14:textId="77777777" w:rsidR="00CC3359" w:rsidRDefault="00CC3359" w:rsidP="000C3D74">
          <w:pPr>
            <w:pStyle w:val="Footer"/>
            <w:jc w:val="center"/>
            <w:rPr>
              <w:sz w:val="18"/>
            </w:rPr>
          </w:pPr>
          <w:r>
            <w:rPr>
              <w:sz w:val="18"/>
            </w:rPr>
            <w:t>Page I - 1</w:t>
          </w:r>
        </w:p>
      </w:tc>
      <w:tc>
        <w:tcPr>
          <w:tcW w:w="3978" w:type="dxa"/>
          <w:gridSpan w:val="2"/>
        </w:tcPr>
        <w:p w14:paraId="5506EEA1" w14:textId="77777777" w:rsidR="00CC3359" w:rsidRDefault="00CC3359" w:rsidP="00276A7D">
          <w:pPr>
            <w:pStyle w:val="Footer"/>
            <w:jc w:val="right"/>
            <w:rPr>
              <w:sz w:val="18"/>
            </w:rPr>
          </w:pPr>
        </w:p>
      </w:tc>
    </w:tr>
  </w:tbl>
  <w:p w14:paraId="67E7AB62" w14:textId="77777777" w:rsidR="00CC3359" w:rsidRPr="006A0204" w:rsidRDefault="00CC3359" w:rsidP="00B566E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CC3359" w14:paraId="32742FAF" w14:textId="77777777" w:rsidTr="00276A7D">
      <w:trPr>
        <w:gridAfter w:val="1"/>
        <w:wAfter w:w="18" w:type="dxa"/>
      </w:trPr>
      <w:tc>
        <w:tcPr>
          <w:tcW w:w="3978" w:type="dxa"/>
        </w:tcPr>
        <w:p w14:paraId="3FA11151" w14:textId="77777777" w:rsidR="00CC3359" w:rsidRDefault="00CC3359" w:rsidP="00276A7D">
          <w:pPr>
            <w:pStyle w:val="Footer"/>
            <w:rPr>
              <w:sz w:val="18"/>
            </w:rPr>
          </w:pPr>
          <w:r>
            <w:rPr>
              <w:sz w:val="18"/>
            </w:rPr>
            <w:t>Software List</w:t>
          </w:r>
        </w:p>
        <w:p w14:paraId="212218CF" w14:textId="77777777" w:rsidR="00CC3359" w:rsidRDefault="00CC3359" w:rsidP="00276A7D">
          <w:pPr>
            <w:pStyle w:val="Footer"/>
            <w:rPr>
              <w:sz w:val="18"/>
            </w:rPr>
          </w:pPr>
          <w:r>
            <w:rPr>
              <w:sz w:val="18"/>
            </w:rPr>
            <w:t>Consolidated Technology Services</w:t>
          </w:r>
        </w:p>
      </w:tc>
      <w:tc>
        <w:tcPr>
          <w:tcW w:w="1620" w:type="dxa"/>
        </w:tcPr>
        <w:p w14:paraId="341E8282" w14:textId="77777777" w:rsidR="00CC3359" w:rsidRDefault="00CC3359" w:rsidP="00276A7D">
          <w:pPr>
            <w:pStyle w:val="Footer"/>
            <w:jc w:val="center"/>
            <w:rPr>
              <w:b/>
              <w:sz w:val="22"/>
            </w:rPr>
          </w:pPr>
        </w:p>
      </w:tc>
      <w:tc>
        <w:tcPr>
          <w:tcW w:w="3960" w:type="dxa"/>
        </w:tcPr>
        <w:p w14:paraId="11818FBE" w14:textId="77777777" w:rsidR="00CC3359" w:rsidRDefault="00CC3359" w:rsidP="000C3D74">
          <w:pPr>
            <w:pStyle w:val="Footer"/>
            <w:jc w:val="right"/>
            <w:rPr>
              <w:sz w:val="18"/>
            </w:rPr>
          </w:pPr>
          <w:r>
            <w:rPr>
              <w:sz w:val="18"/>
            </w:rPr>
            <w:t>Appendix J</w:t>
          </w:r>
        </w:p>
      </w:tc>
    </w:tr>
    <w:tr w:rsidR="00CC3359" w14:paraId="51843DE6" w14:textId="77777777" w:rsidTr="00276A7D">
      <w:trPr>
        <w:trHeight w:val="613"/>
      </w:trPr>
      <w:tc>
        <w:tcPr>
          <w:tcW w:w="3978" w:type="dxa"/>
        </w:tcPr>
        <w:p w14:paraId="2E56273D" w14:textId="77777777" w:rsidR="00CC3359" w:rsidRDefault="00CC3359" w:rsidP="00276A7D">
          <w:pPr>
            <w:pStyle w:val="Footer"/>
            <w:rPr>
              <w:sz w:val="18"/>
            </w:rPr>
          </w:pPr>
        </w:p>
      </w:tc>
      <w:tc>
        <w:tcPr>
          <w:tcW w:w="1620" w:type="dxa"/>
        </w:tcPr>
        <w:p w14:paraId="3A2C20C2" w14:textId="77777777" w:rsidR="00CC3359" w:rsidRDefault="00CC3359" w:rsidP="000C3D74">
          <w:pPr>
            <w:pStyle w:val="Footer"/>
            <w:jc w:val="center"/>
            <w:rPr>
              <w:sz w:val="18"/>
            </w:rPr>
          </w:pPr>
          <w:r>
            <w:rPr>
              <w:sz w:val="18"/>
            </w:rPr>
            <w:t>Page J - 1</w:t>
          </w:r>
        </w:p>
      </w:tc>
      <w:tc>
        <w:tcPr>
          <w:tcW w:w="3978" w:type="dxa"/>
          <w:gridSpan w:val="2"/>
        </w:tcPr>
        <w:p w14:paraId="49F184E6" w14:textId="77777777" w:rsidR="00CC3359" w:rsidRDefault="00CC3359" w:rsidP="00276A7D">
          <w:pPr>
            <w:pStyle w:val="Footer"/>
            <w:jc w:val="right"/>
            <w:rPr>
              <w:sz w:val="18"/>
            </w:rPr>
          </w:pPr>
        </w:p>
      </w:tc>
    </w:tr>
  </w:tbl>
  <w:p w14:paraId="5947924B" w14:textId="77777777" w:rsidR="00CC3359" w:rsidRPr="006A0204" w:rsidRDefault="00CC3359" w:rsidP="00B566E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CC3359" w14:paraId="68947D74" w14:textId="77777777" w:rsidTr="00276A7D">
      <w:trPr>
        <w:gridAfter w:val="1"/>
        <w:wAfter w:w="18" w:type="dxa"/>
      </w:trPr>
      <w:tc>
        <w:tcPr>
          <w:tcW w:w="3978" w:type="dxa"/>
        </w:tcPr>
        <w:p w14:paraId="68692A4B" w14:textId="77777777" w:rsidR="00CC3359" w:rsidRDefault="00CC3359" w:rsidP="00276A7D">
          <w:pPr>
            <w:pStyle w:val="Footer"/>
            <w:rPr>
              <w:sz w:val="18"/>
            </w:rPr>
          </w:pPr>
          <w:r>
            <w:rPr>
              <w:sz w:val="18"/>
            </w:rPr>
            <w:t>Reports</w:t>
          </w:r>
        </w:p>
        <w:p w14:paraId="25887842" w14:textId="77777777" w:rsidR="00CC3359" w:rsidRDefault="00CC3359" w:rsidP="00276A7D">
          <w:pPr>
            <w:pStyle w:val="Footer"/>
            <w:rPr>
              <w:sz w:val="18"/>
            </w:rPr>
          </w:pPr>
          <w:r>
            <w:rPr>
              <w:sz w:val="18"/>
            </w:rPr>
            <w:t>Consolidated Technology Services</w:t>
          </w:r>
        </w:p>
      </w:tc>
      <w:tc>
        <w:tcPr>
          <w:tcW w:w="1620" w:type="dxa"/>
        </w:tcPr>
        <w:p w14:paraId="7F7A3CDC" w14:textId="77777777" w:rsidR="00CC3359" w:rsidRDefault="00CC3359" w:rsidP="00276A7D">
          <w:pPr>
            <w:pStyle w:val="Footer"/>
            <w:jc w:val="center"/>
            <w:rPr>
              <w:b/>
              <w:sz w:val="22"/>
            </w:rPr>
          </w:pPr>
        </w:p>
      </w:tc>
      <w:tc>
        <w:tcPr>
          <w:tcW w:w="3960" w:type="dxa"/>
        </w:tcPr>
        <w:p w14:paraId="0F7DCFAB" w14:textId="77777777" w:rsidR="00CC3359" w:rsidRDefault="00CC3359" w:rsidP="000C3D74">
          <w:pPr>
            <w:pStyle w:val="Footer"/>
            <w:jc w:val="right"/>
            <w:rPr>
              <w:sz w:val="18"/>
            </w:rPr>
          </w:pPr>
          <w:r>
            <w:rPr>
              <w:sz w:val="18"/>
            </w:rPr>
            <w:t>Appendix K</w:t>
          </w:r>
        </w:p>
      </w:tc>
    </w:tr>
    <w:tr w:rsidR="00CC3359" w14:paraId="12B71DBE" w14:textId="77777777" w:rsidTr="00276A7D">
      <w:trPr>
        <w:trHeight w:val="613"/>
      </w:trPr>
      <w:tc>
        <w:tcPr>
          <w:tcW w:w="3978" w:type="dxa"/>
        </w:tcPr>
        <w:p w14:paraId="239DBD09" w14:textId="77777777" w:rsidR="00CC3359" w:rsidRDefault="00CC3359" w:rsidP="00276A7D">
          <w:pPr>
            <w:pStyle w:val="Footer"/>
            <w:rPr>
              <w:sz w:val="18"/>
            </w:rPr>
          </w:pPr>
        </w:p>
      </w:tc>
      <w:tc>
        <w:tcPr>
          <w:tcW w:w="1620" w:type="dxa"/>
        </w:tcPr>
        <w:p w14:paraId="7569B957" w14:textId="77777777" w:rsidR="00CC3359" w:rsidRDefault="00CC3359" w:rsidP="000C3D74">
          <w:pPr>
            <w:pStyle w:val="Footer"/>
            <w:jc w:val="center"/>
            <w:rPr>
              <w:sz w:val="18"/>
            </w:rPr>
          </w:pPr>
          <w:r>
            <w:rPr>
              <w:sz w:val="18"/>
            </w:rPr>
            <w:t>Page K - 1</w:t>
          </w:r>
        </w:p>
      </w:tc>
      <w:tc>
        <w:tcPr>
          <w:tcW w:w="3978" w:type="dxa"/>
          <w:gridSpan w:val="2"/>
        </w:tcPr>
        <w:p w14:paraId="73F82BD9" w14:textId="77777777" w:rsidR="00CC3359" w:rsidRDefault="00CC3359" w:rsidP="00276A7D">
          <w:pPr>
            <w:pStyle w:val="Footer"/>
            <w:jc w:val="right"/>
            <w:rPr>
              <w:sz w:val="18"/>
            </w:rPr>
          </w:pPr>
        </w:p>
      </w:tc>
    </w:tr>
  </w:tbl>
  <w:p w14:paraId="15FCC9E2" w14:textId="77777777" w:rsidR="00CC3359" w:rsidRPr="006A0204" w:rsidRDefault="00CC3359" w:rsidP="00B566E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CC3359" w14:paraId="3684EBC2" w14:textId="77777777" w:rsidTr="00276A7D">
      <w:trPr>
        <w:gridAfter w:val="1"/>
        <w:wAfter w:w="18" w:type="dxa"/>
      </w:trPr>
      <w:tc>
        <w:tcPr>
          <w:tcW w:w="3978" w:type="dxa"/>
        </w:tcPr>
        <w:p w14:paraId="408F10A2" w14:textId="77777777" w:rsidR="00CC3359" w:rsidRDefault="00CC3359" w:rsidP="00276A7D">
          <w:pPr>
            <w:pStyle w:val="Footer"/>
            <w:rPr>
              <w:sz w:val="18"/>
            </w:rPr>
          </w:pPr>
          <w:r>
            <w:rPr>
              <w:sz w:val="18"/>
            </w:rPr>
            <w:t>Service Management</w:t>
          </w:r>
        </w:p>
        <w:p w14:paraId="4B7DFE41" w14:textId="77777777" w:rsidR="00CC3359" w:rsidRDefault="00CC3359" w:rsidP="00276A7D">
          <w:pPr>
            <w:pStyle w:val="Footer"/>
            <w:rPr>
              <w:sz w:val="18"/>
            </w:rPr>
          </w:pPr>
          <w:r>
            <w:rPr>
              <w:sz w:val="18"/>
            </w:rPr>
            <w:t>Consolidated Technology Services</w:t>
          </w:r>
        </w:p>
      </w:tc>
      <w:tc>
        <w:tcPr>
          <w:tcW w:w="1620" w:type="dxa"/>
        </w:tcPr>
        <w:p w14:paraId="3B8FD091" w14:textId="77777777" w:rsidR="00CC3359" w:rsidRDefault="00CC3359" w:rsidP="00276A7D">
          <w:pPr>
            <w:pStyle w:val="Footer"/>
            <w:jc w:val="center"/>
            <w:rPr>
              <w:b/>
              <w:sz w:val="22"/>
            </w:rPr>
          </w:pPr>
        </w:p>
      </w:tc>
      <w:tc>
        <w:tcPr>
          <w:tcW w:w="3960" w:type="dxa"/>
        </w:tcPr>
        <w:p w14:paraId="1741130F" w14:textId="77777777" w:rsidR="00CC3359" w:rsidRDefault="00CC3359" w:rsidP="0091594F">
          <w:pPr>
            <w:pStyle w:val="Footer"/>
            <w:jc w:val="right"/>
            <w:rPr>
              <w:sz w:val="18"/>
            </w:rPr>
          </w:pPr>
          <w:r>
            <w:rPr>
              <w:sz w:val="18"/>
            </w:rPr>
            <w:t>Appendix M</w:t>
          </w:r>
        </w:p>
      </w:tc>
    </w:tr>
    <w:tr w:rsidR="00CC3359" w14:paraId="2C20CE29" w14:textId="77777777" w:rsidTr="00276A7D">
      <w:trPr>
        <w:trHeight w:val="613"/>
      </w:trPr>
      <w:tc>
        <w:tcPr>
          <w:tcW w:w="3978" w:type="dxa"/>
        </w:tcPr>
        <w:p w14:paraId="24554BFE" w14:textId="77777777" w:rsidR="00CC3359" w:rsidRDefault="00CC3359" w:rsidP="00276A7D">
          <w:pPr>
            <w:pStyle w:val="Footer"/>
            <w:rPr>
              <w:sz w:val="18"/>
            </w:rPr>
          </w:pPr>
        </w:p>
      </w:tc>
      <w:tc>
        <w:tcPr>
          <w:tcW w:w="1620" w:type="dxa"/>
        </w:tcPr>
        <w:p w14:paraId="775112EE" w14:textId="77777777" w:rsidR="00CC3359" w:rsidRDefault="00CC3359" w:rsidP="0091594F">
          <w:pPr>
            <w:pStyle w:val="Footer"/>
            <w:jc w:val="center"/>
            <w:rPr>
              <w:sz w:val="18"/>
            </w:rPr>
          </w:pPr>
          <w:r>
            <w:rPr>
              <w:sz w:val="18"/>
            </w:rPr>
            <w:t>Page M - 1</w:t>
          </w:r>
        </w:p>
      </w:tc>
      <w:tc>
        <w:tcPr>
          <w:tcW w:w="3978" w:type="dxa"/>
          <w:gridSpan w:val="2"/>
        </w:tcPr>
        <w:p w14:paraId="7C50357C" w14:textId="77777777" w:rsidR="00CC3359" w:rsidRDefault="00CC3359" w:rsidP="00276A7D">
          <w:pPr>
            <w:pStyle w:val="Footer"/>
            <w:jc w:val="right"/>
            <w:rPr>
              <w:sz w:val="18"/>
            </w:rPr>
          </w:pPr>
        </w:p>
      </w:tc>
    </w:tr>
  </w:tbl>
  <w:p w14:paraId="0191B4F8" w14:textId="77777777" w:rsidR="00CC3359" w:rsidRPr="006A0204" w:rsidRDefault="00CC3359" w:rsidP="00B566E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CC3359" w14:paraId="0B49AEFC" w14:textId="77777777" w:rsidTr="00276A7D">
      <w:trPr>
        <w:gridAfter w:val="1"/>
        <w:wAfter w:w="18" w:type="dxa"/>
      </w:trPr>
      <w:tc>
        <w:tcPr>
          <w:tcW w:w="3978" w:type="dxa"/>
        </w:tcPr>
        <w:p w14:paraId="7B07FED7" w14:textId="77777777" w:rsidR="00CC3359" w:rsidRDefault="00CC3359" w:rsidP="00276A7D">
          <w:pPr>
            <w:pStyle w:val="Footer"/>
            <w:rPr>
              <w:sz w:val="18"/>
            </w:rPr>
          </w:pPr>
          <w:r>
            <w:rPr>
              <w:sz w:val="18"/>
            </w:rPr>
            <w:t>Service Management</w:t>
          </w:r>
        </w:p>
        <w:p w14:paraId="7CC878C2" w14:textId="77777777" w:rsidR="00CC3359" w:rsidRDefault="00CC3359" w:rsidP="00276A7D">
          <w:pPr>
            <w:pStyle w:val="Footer"/>
            <w:rPr>
              <w:sz w:val="18"/>
            </w:rPr>
          </w:pPr>
          <w:r>
            <w:rPr>
              <w:sz w:val="18"/>
            </w:rPr>
            <w:t>Consolidated Technology Services</w:t>
          </w:r>
        </w:p>
      </w:tc>
      <w:tc>
        <w:tcPr>
          <w:tcW w:w="1620" w:type="dxa"/>
        </w:tcPr>
        <w:p w14:paraId="31CDB804" w14:textId="77777777" w:rsidR="00CC3359" w:rsidRDefault="00CC3359" w:rsidP="00276A7D">
          <w:pPr>
            <w:pStyle w:val="Footer"/>
            <w:jc w:val="center"/>
            <w:rPr>
              <w:b/>
              <w:sz w:val="22"/>
            </w:rPr>
          </w:pPr>
        </w:p>
      </w:tc>
      <w:tc>
        <w:tcPr>
          <w:tcW w:w="3960" w:type="dxa"/>
        </w:tcPr>
        <w:p w14:paraId="3C194FF0" w14:textId="77777777" w:rsidR="00CC3359" w:rsidRDefault="00CC3359" w:rsidP="00C72C3C">
          <w:pPr>
            <w:pStyle w:val="Footer"/>
            <w:jc w:val="right"/>
            <w:rPr>
              <w:sz w:val="18"/>
            </w:rPr>
          </w:pPr>
          <w:r>
            <w:rPr>
              <w:sz w:val="18"/>
            </w:rPr>
            <w:t>Appendix N</w:t>
          </w:r>
        </w:p>
        <w:p w14:paraId="321C85E7" w14:textId="77777777" w:rsidR="00CC3359" w:rsidRDefault="00CC3359" w:rsidP="00C72C3C">
          <w:pPr>
            <w:pStyle w:val="Footer"/>
            <w:jc w:val="right"/>
            <w:rPr>
              <w:sz w:val="18"/>
            </w:rPr>
          </w:pPr>
          <w:r>
            <w:rPr>
              <w:sz w:val="18"/>
            </w:rPr>
            <w:t>C20-RFP-024 Q&amp;A</w:t>
          </w:r>
        </w:p>
      </w:tc>
    </w:tr>
    <w:tr w:rsidR="00CC3359" w14:paraId="4875DC25" w14:textId="77777777" w:rsidTr="00276A7D">
      <w:trPr>
        <w:trHeight w:val="613"/>
      </w:trPr>
      <w:tc>
        <w:tcPr>
          <w:tcW w:w="3978" w:type="dxa"/>
        </w:tcPr>
        <w:p w14:paraId="24CAB8A3" w14:textId="77777777" w:rsidR="00CC3359" w:rsidRDefault="00CC3359" w:rsidP="00276A7D">
          <w:pPr>
            <w:pStyle w:val="Footer"/>
            <w:rPr>
              <w:sz w:val="18"/>
            </w:rPr>
          </w:pPr>
        </w:p>
      </w:tc>
      <w:tc>
        <w:tcPr>
          <w:tcW w:w="1620" w:type="dxa"/>
        </w:tcPr>
        <w:p w14:paraId="101A1CCF" w14:textId="77777777" w:rsidR="00CC3359" w:rsidRDefault="00CC3359" w:rsidP="00C72C3C">
          <w:pPr>
            <w:pStyle w:val="Footer"/>
            <w:jc w:val="center"/>
            <w:rPr>
              <w:sz w:val="18"/>
            </w:rPr>
          </w:pPr>
          <w:r>
            <w:rPr>
              <w:sz w:val="18"/>
            </w:rPr>
            <w:t>Page N - 1</w:t>
          </w:r>
        </w:p>
      </w:tc>
      <w:tc>
        <w:tcPr>
          <w:tcW w:w="3978" w:type="dxa"/>
          <w:gridSpan w:val="2"/>
        </w:tcPr>
        <w:p w14:paraId="54CFF1A3" w14:textId="77777777" w:rsidR="00CC3359" w:rsidRDefault="00CC3359" w:rsidP="00276A7D">
          <w:pPr>
            <w:pStyle w:val="Footer"/>
            <w:jc w:val="right"/>
            <w:rPr>
              <w:sz w:val="18"/>
            </w:rPr>
          </w:pPr>
        </w:p>
      </w:tc>
    </w:tr>
  </w:tbl>
  <w:p w14:paraId="6C8B60CA" w14:textId="77777777" w:rsidR="00CC3359" w:rsidRPr="006A0204" w:rsidRDefault="00CC3359" w:rsidP="00B56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CD8A" w14:textId="77777777" w:rsidR="00CC3359" w:rsidRDefault="00CC3359">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27FC" w14:textId="77777777" w:rsidR="00CC3359" w:rsidRDefault="00CC33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4B5B" w14:textId="77777777" w:rsidR="00CC3359" w:rsidRDefault="00CC3359">
    <w:pPr>
      <w:pStyle w:val="Footer"/>
      <w:tabs>
        <w:tab w:val="clear" w:pos="8640"/>
        <w:tab w:val="right" w:pos="936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60"/>
      <w:gridCol w:w="1710"/>
      <w:gridCol w:w="3690"/>
    </w:tblGrid>
    <w:tr w:rsidR="00CC3359" w:rsidRPr="00E55AF0" w14:paraId="17842BF0" w14:textId="77777777" w:rsidTr="00F438C5">
      <w:tc>
        <w:tcPr>
          <w:tcW w:w="3960" w:type="dxa"/>
        </w:tcPr>
        <w:p w14:paraId="7248111D" w14:textId="77777777" w:rsidR="00CC3359" w:rsidRPr="00E55AF0" w:rsidRDefault="00CC3359">
          <w:pPr>
            <w:pStyle w:val="Footer"/>
            <w:rPr>
              <w:sz w:val="18"/>
            </w:rPr>
          </w:pPr>
          <w:r>
            <w:rPr>
              <w:sz w:val="18"/>
            </w:rPr>
            <w:t>State of Washington</w:t>
          </w:r>
        </w:p>
      </w:tc>
      <w:tc>
        <w:tcPr>
          <w:tcW w:w="1710" w:type="dxa"/>
        </w:tcPr>
        <w:p w14:paraId="51C58BF5" w14:textId="77777777" w:rsidR="00CC3359" w:rsidRPr="00E55AF0" w:rsidRDefault="00CC3359">
          <w:pPr>
            <w:pStyle w:val="Footer"/>
            <w:jc w:val="both"/>
            <w:rPr>
              <w:sz w:val="18"/>
            </w:rPr>
          </w:pPr>
        </w:p>
      </w:tc>
      <w:tc>
        <w:tcPr>
          <w:tcW w:w="3690" w:type="dxa"/>
        </w:tcPr>
        <w:p w14:paraId="22970AC0" w14:textId="77777777" w:rsidR="00CC3359" w:rsidRPr="00E55AF0" w:rsidRDefault="00CC3359" w:rsidP="001829BF">
          <w:pPr>
            <w:pStyle w:val="Footer"/>
            <w:jc w:val="right"/>
            <w:rPr>
              <w:sz w:val="18"/>
            </w:rPr>
          </w:pPr>
          <w:r>
            <w:rPr>
              <w:sz w:val="18"/>
            </w:rPr>
            <w:t>Mainframe as a Service</w:t>
          </w:r>
        </w:p>
      </w:tc>
    </w:tr>
    <w:tr w:rsidR="00CC3359" w:rsidRPr="00E55AF0" w14:paraId="347E7A56" w14:textId="77777777" w:rsidTr="00F438C5">
      <w:tc>
        <w:tcPr>
          <w:tcW w:w="3960" w:type="dxa"/>
        </w:tcPr>
        <w:p w14:paraId="449654E7" w14:textId="77777777" w:rsidR="00CC3359" w:rsidRPr="00E55AF0" w:rsidRDefault="00CC3359">
          <w:pPr>
            <w:pStyle w:val="Footer"/>
            <w:jc w:val="both"/>
            <w:rPr>
              <w:sz w:val="18"/>
            </w:rPr>
          </w:pPr>
          <w:r>
            <w:rPr>
              <w:sz w:val="18"/>
            </w:rPr>
            <w:t>Consolidated Technology Services</w:t>
          </w:r>
        </w:p>
      </w:tc>
      <w:tc>
        <w:tcPr>
          <w:tcW w:w="1710" w:type="dxa"/>
        </w:tcPr>
        <w:p w14:paraId="5643FD08" w14:textId="4AF07861" w:rsidR="00CC3359" w:rsidRPr="00E55AF0" w:rsidRDefault="00CC3359" w:rsidP="00F438C5">
          <w:pPr>
            <w:pStyle w:val="Footer"/>
            <w:jc w:val="center"/>
            <w:rPr>
              <w:sz w:val="18"/>
            </w:rPr>
          </w:pPr>
          <w:r w:rsidRPr="00E55AF0">
            <w:rPr>
              <w:sz w:val="18"/>
            </w:rPr>
            <w:t xml:space="preserve">Page </w:t>
          </w:r>
          <w:r w:rsidRPr="00E55AF0">
            <w:rPr>
              <w:rStyle w:val="PageNumber"/>
              <w:sz w:val="18"/>
            </w:rPr>
            <w:fldChar w:fldCharType="begin"/>
          </w:r>
          <w:r w:rsidRPr="00E55AF0">
            <w:rPr>
              <w:rStyle w:val="PageNumber"/>
              <w:sz w:val="18"/>
            </w:rPr>
            <w:instrText xml:space="preserve"> PAGE </w:instrText>
          </w:r>
          <w:r w:rsidRPr="00E55AF0">
            <w:rPr>
              <w:rStyle w:val="PageNumber"/>
              <w:sz w:val="18"/>
            </w:rPr>
            <w:fldChar w:fldCharType="separate"/>
          </w:r>
          <w:r w:rsidR="00AD58E6">
            <w:rPr>
              <w:rStyle w:val="PageNumber"/>
              <w:noProof/>
              <w:sz w:val="18"/>
            </w:rPr>
            <w:t>7</w:t>
          </w:r>
          <w:r w:rsidRPr="00E55AF0">
            <w:rPr>
              <w:rStyle w:val="PageNumber"/>
              <w:sz w:val="18"/>
            </w:rPr>
            <w:fldChar w:fldCharType="end"/>
          </w:r>
        </w:p>
      </w:tc>
      <w:tc>
        <w:tcPr>
          <w:tcW w:w="3690" w:type="dxa"/>
        </w:tcPr>
        <w:p w14:paraId="094EF0F4" w14:textId="77777777" w:rsidR="00CC3359" w:rsidRPr="00E55AF0" w:rsidRDefault="00CC3359" w:rsidP="00836A2B">
          <w:pPr>
            <w:pStyle w:val="Footer"/>
            <w:ind w:left="1782"/>
            <w:jc w:val="right"/>
            <w:rPr>
              <w:sz w:val="18"/>
            </w:rPr>
          </w:pPr>
          <w:r>
            <w:rPr>
              <w:sz w:val="18"/>
            </w:rPr>
            <w:t>C20-RFP-032</w:t>
          </w:r>
        </w:p>
      </w:tc>
    </w:tr>
  </w:tbl>
  <w:p w14:paraId="732809D5" w14:textId="77777777" w:rsidR="00CC3359" w:rsidRPr="00E55AF0" w:rsidRDefault="00CC3359">
    <w:pPr>
      <w:pStyle w:val="Footer"/>
      <w:tabs>
        <w:tab w:val="clear" w:pos="8640"/>
        <w:tab w:val="right" w:pos="9360"/>
      </w:tabs>
      <w:rPr>
        <w:sz w:val="1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CC3359" w14:paraId="0A179C84" w14:textId="77777777">
      <w:tc>
        <w:tcPr>
          <w:tcW w:w="4068" w:type="dxa"/>
        </w:tcPr>
        <w:p w14:paraId="573F2E03" w14:textId="77777777" w:rsidR="00CC3359" w:rsidRDefault="00CC3359">
          <w:pPr>
            <w:pStyle w:val="Footer"/>
            <w:rPr>
              <w:sz w:val="18"/>
            </w:rPr>
          </w:pPr>
          <w:r>
            <w:rPr>
              <w:rStyle w:val="PageNumber"/>
              <w:sz w:val="18"/>
            </w:rPr>
            <w:t>Certifications and Assurances</w:t>
          </w:r>
        </w:p>
      </w:tc>
      <w:tc>
        <w:tcPr>
          <w:tcW w:w="1710" w:type="dxa"/>
        </w:tcPr>
        <w:p w14:paraId="2DD50BFF" w14:textId="77777777" w:rsidR="00CC3359" w:rsidRDefault="00CC3359">
          <w:pPr>
            <w:pStyle w:val="Footer"/>
            <w:jc w:val="center"/>
            <w:rPr>
              <w:b/>
              <w:sz w:val="18"/>
            </w:rPr>
          </w:pPr>
        </w:p>
      </w:tc>
      <w:tc>
        <w:tcPr>
          <w:tcW w:w="3780" w:type="dxa"/>
        </w:tcPr>
        <w:p w14:paraId="613A067C" w14:textId="77777777" w:rsidR="00CC3359" w:rsidRDefault="00CC3359">
          <w:pPr>
            <w:pStyle w:val="Footer"/>
            <w:jc w:val="right"/>
            <w:rPr>
              <w:sz w:val="18"/>
            </w:rPr>
          </w:pPr>
          <w:r>
            <w:rPr>
              <w:sz w:val="18"/>
            </w:rPr>
            <w:t>Appendix A</w:t>
          </w:r>
        </w:p>
      </w:tc>
    </w:tr>
    <w:tr w:rsidR="00CC3359" w14:paraId="5DD01305" w14:textId="77777777">
      <w:trPr>
        <w:gridAfter w:val="1"/>
        <w:wAfter w:w="3780" w:type="dxa"/>
      </w:trPr>
      <w:tc>
        <w:tcPr>
          <w:tcW w:w="4068" w:type="dxa"/>
        </w:tcPr>
        <w:p w14:paraId="46DC22C9" w14:textId="77777777" w:rsidR="00CC3359" w:rsidRDefault="00CC3359">
          <w:pPr>
            <w:pStyle w:val="Footer"/>
            <w:rPr>
              <w:sz w:val="18"/>
            </w:rPr>
          </w:pPr>
          <w:r>
            <w:rPr>
              <w:sz w:val="18"/>
            </w:rPr>
            <w:t>Consolidated Technology Services</w:t>
          </w:r>
        </w:p>
      </w:tc>
      <w:tc>
        <w:tcPr>
          <w:tcW w:w="1710" w:type="dxa"/>
        </w:tcPr>
        <w:p w14:paraId="062F40A8" w14:textId="77777777" w:rsidR="00CC3359" w:rsidRDefault="00CC3359">
          <w:pPr>
            <w:pStyle w:val="Footer"/>
            <w:jc w:val="center"/>
            <w:rPr>
              <w:sz w:val="18"/>
            </w:rPr>
          </w:pPr>
          <w:r>
            <w:rPr>
              <w:sz w:val="18"/>
            </w:rPr>
            <w:t>Page A-</w:t>
          </w:r>
          <w:r>
            <w:rPr>
              <w:rStyle w:val="PageNumber"/>
              <w:sz w:val="18"/>
            </w:rPr>
            <w:t>1</w:t>
          </w:r>
        </w:p>
      </w:tc>
    </w:tr>
  </w:tbl>
  <w:p w14:paraId="1276842E" w14:textId="77777777" w:rsidR="00CC3359" w:rsidRDefault="00CC3359">
    <w:pPr>
      <w:pStyle w:val="Footer"/>
      <w:jc w:val="both"/>
    </w:pPr>
  </w:p>
  <w:p w14:paraId="67B9989F" w14:textId="77777777" w:rsidR="00CC3359" w:rsidRDefault="00CC3359">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CC3359" w14:paraId="12055FEA" w14:textId="77777777">
      <w:tc>
        <w:tcPr>
          <w:tcW w:w="4068" w:type="dxa"/>
        </w:tcPr>
        <w:p w14:paraId="4C7BB869" w14:textId="77777777" w:rsidR="00CC3359" w:rsidRDefault="00CC3359">
          <w:pPr>
            <w:pStyle w:val="Footer"/>
            <w:rPr>
              <w:sz w:val="18"/>
            </w:rPr>
          </w:pPr>
          <w:r>
            <w:rPr>
              <w:rStyle w:val="PageNumber"/>
              <w:sz w:val="18"/>
            </w:rPr>
            <w:t>Proposed Contract</w:t>
          </w:r>
        </w:p>
      </w:tc>
      <w:tc>
        <w:tcPr>
          <w:tcW w:w="1710" w:type="dxa"/>
        </w:tcPr>
        <w:p w14:paraId="415E7A32" w14:textId="77777777" w:rsidR="00CC3359" w:rsidRDefault="00CC3359">
          <w:pPr>
            <w:pStyle w:val="Footer"/>
            <w:jc w:val="center"/>
            <w:rPr>
              <w:b/>
              <w:sz w:val="18"/>
            </w:rPr>
          </w:pPr>
        </w:p>
      </w:tc>
      <w:tc>
        <w:tcPr>
          <w:tcW w:w="3780" w:type="dxa"/>
        </w:tcPr>
        <w:p w14:paraId="6082B923" w14:textId="77777777" w:rsidR="00CC3359" w:rsidRDefault="00CC3359">
          <w:pPr>
            <w:pStyle w:val="Footer"/>
            <w:jc w:val="right"/>
            <w:rPr>
              <w:sz w:val="18"/>
            </w:rPr>
          </w:pPr>
          <w:r>
            <w:rPr>
              <w:sz w:val="18"/>
            </w:rPr>
            <w:t>Appendix B</w:t>
          </w:r>
        </w:p>
      </w:tc>
    </w:tr>
    <w:tr w:rsidR="00CC3359" w14:paraId="19909EC7" w14:textId="77777777">
      <w:tc>
        <w:tcPr>
          <w:tcW w:w="4068" w:type="dxa"/>
        </w:tcPr>
        <w:p w14:paraId="733D5292" w14:textId="77777777" w:rsidR="00CC3359" w:rsidRDefault="00CC3359">
          <w:pPr>
            <w:pStyle w:val="Footer"/>
            <w:rPr>
              <w:sz w:val="18"/>
            </w:rPr>
          </w:pPr>
          <w:r>
            <w:rPr>
              <w:sz w:val="18"/>
            </w:rPr>
            <w:t>Consolidated Technology Services</w:t>
          </w:r>
        </w:p>
      </w:tc>
      <w:tc>
        <w:tcPr>
          <w:tcW w:w="1710" w:type="dxa"/>
        </w:tcPr>
        <w:p w14:paraId="12959E95" w14:textId="77777777" w:rsidR="00CC3359" w:rsidRDefault="00CC3359">
          <w:pPr>
            <w:pStyle w:val="Footer"/>
            <w:jc w:val="center"/>
            <w:rPr>
              <w:sz w:val="18"/>
            </w:rPr>
          </w:pPr>
          <w:r>
            <w:rPr>
              <w:sz w:val="18"/>
            </w:rPr>
            <w:t>Page B-</w:t>
          </w:r>
          <w:r>
            <w:rPr>
              <w:rStyle w:val="PageNumber"/>
              <w:sz w:val="18"/>
            </w:rPr>
            <w:t>1</w:t>
          </w:r>
        </w:p>
      </w:tc>
      <w:tc>
        <w:tcPr>
          <w:tcW w:w="3780" w:type="dxa"/>
        </w:tcPr>
        <w:p w14:paraId="10F17134" w14:textId="77777777" w:rsidR="00CC3359" w:rsidRDefault="00CC3359">
          <w:pPr>
            <w:pStyle w:val="Footer"/>
            <w:ind w:left="288"/>
            <w:jc w:val="right"/>
            <w:rPr>
              <w:sz w:val="18"/>
            </w:rPr>
          </w:pPr>
        </w:p>
      </w:tc>
    </w:tr>
  </w:tbl>
  <w:p w14:paraId="5C27E553" w14:textId="77777777" w:rsidR="00CC3359" w:rsidRDefault="00CC3359">
    <w:pPr>
      <w:pStyle w:val="Footer"/>
      <w:jc w:val="both"/>
    </w:pPr>
  </w:p>
  <w:p w14:paraId="0195815D" w14:textId="77777777" w:rsidR="00CC3359" w:rsidRDefault="00CC3359">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CC3359" w14:paraId="6D17B7D1" w14:textId="77777777">
      <w:trPr>
        <w:gridAfter w:val="1"/>
        <w:wAfter w:w="18" w:type="dxa"/>
      </w:trPr>
      <w:tc>
        <w:tcPr>
          <w:tcW w:w="3978" w:type="dxa"/>
        </w:tcPr>
        <w:p w14:paraId="73B938A4" w14:textId="77777777" w:rsidR="00CC3359" w:rsidRDefault="00CC3359">
          <w:pPr>
            <w:pStyle w:val="Footer"/>
            <w:rPr>
              <w:sz w:val="18"/>
            </w:rPr>
          </w:pPr>
          <w:r>
            <w:rPr>
              <w:sz w:val="18"/>
            </w:rPr>
            <w:t>MWBE</w:t>
          </w:r>
        </w:p>
        <w:p w14:paraId="23BEDA79" w14:textId="77777777" w:rsidR="00CC3359" w:rsidRDefault="00CC3359">
          <w:pPr>
            <w:pStyle w:val="Footer"/>
            <w:rPr>
              <w:sz w:val="18"/>
            </w:rPr>
          </w:pPr>
          <w:r>
            <w:rPr>
              <w:sz w:val="18"/>
            </w:rPr>
            <w:t>Consolidated Technology Services</w:t>
          </w:r>
        </w:p>
      </w:tc>
      <w:tc>
        <w:tcPr>
          <w:tcW w:w="1620" w:type="dxa"/>
        </w:tcPr>
        <w:p w14:paraId="6BD02733" w14:textId="77777777" w:rsidR="00CC3359" w:rsidRDefault="00CC3359">
          <w:pPr>
            <w:pStyle w:val="Footer"/>
            <w:jc w:val="center"/>
            <w:rPr>
              <w:b/>
              <w:sz w:val="22"/>
            </w:rPr>
          </w:pPr>
        </w:p>
      </w:tc>
      <w:tc>
        <w:tcPr>
          <w:tcW w:w="3960" w:type="dxa"/>
        </w:tcPr>
        <w:p w14:paraId="2B7CC82A" w14:textId="77777777" w:rsidR="00CC3359" w:rsidRDefault="00CC3359">
          <w:pPr>
            <w:pStyle w:val="Footer"/>
            <w:jc w:val="right"/>
            <w:rPr>
              <w:sz w:val="18"/>
            </w:rPr>
          </w:pPr>
          <w:r>
            <w:rPr>
              <w:sz w:val="18"/>
            </w:rPr>
            <w:t>Appendix C</w:t>
          </w:r>
        </w:p>
      </w:tc>
    </w:tr>
    <w:tr w:rsidR="00CC3359" w14:paraId="4E05B618" w14:textId="77777777">
      <w:trPr>
        <w:trHeight w:val="613"/>
      </w:trPr>
      <w:tc>
        <w:tcPr>
          <w:tcW w:w="3978" w:type="dxa"/>
        </w:tcPr>
        <w:p w14:paraId="41F3AE7C" w14:textId="77777777" w:rsidR="00CC3359" w:rsidRDefault="00CC3359">
          <w:pPr>
            <w:pStyle w:val="Footer"/>
            <w:rPr>
              <w:sz w:val="18"/>
            </w:rPr>
          </w:pPr>
          <w:bookmarkStart w:id="851" w:name="_Hlt416080697"/>
        </w:p>
      </w:tc>
      <w:tc>
        <w:tcPr>
          <w:tcW w:w="1620" w:type="dxa"/>
        </w:tcPr>
        <w:p w14:paraId="3C7991B4" w14:textId="77777777" w:rsidR="00CC3359" w:rsidRDefault="00CC3359">
          <w:pPr>
            <w:pStyle w:val="Footer"/>
            <w:jc w:val="center"/>
            <w:rPr>
              <w:sz w:val="18"/>
            </w:rPr>
          </w:pPr>
          <w:r>
            <w:rPr>
              <w:sz w:val="18"/>
            </w:rPr>
            <w:t>Page C-</w:t>
          </w:r>
          <w:r>
            <w:rPr>
              <w:rStyle w:val="PageNumber"/>
              <w:sz w:val="18"/>
            </w:rPr>
            <w:t>1</w:t>
          </w:r>
        </w:p>
      </w:tc>
      <w:tc>
        <w:tcPr>
          <w:tcW w:w="3978" w:type="dxa"/>
          <w:gridSpan w:val="2"/>
        </w:tcPr>
        <w:p w14:paraId="1ED78B3F" w14:textId="77777777" w:rsidR="00CC3359" w:rsidRDefault="00CC3359">
          <w:pPr>
            <w:pStyle w:val="Footer"/>
            <w:jc w:val="right"/>
            <w:rPr>
              <w:sz w:val="18"/>
            </w:rPr>
          </w:pPr>
        </w:p>
      </w:tc>
    </w:tr>
    <w:bookmarkEnd w:id="851"/>
  </w:tbl>
  <w:p w14:paraId="4C279820" w14:textId="77777777" w:rsidR="00CC3359" w:rsidRDefault="00CC3359">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CC3359" w14:paraId="4CE58FB3" w14:textId="77777777" w:rsidTr="00276A7D">
      <w:trPr>
        <w:gridAfter w:val="1"/>
        <w:wAfter w:w="18" w:type="dxa"/>
      </w:trPr>
      <w:tc>
        <w:tcPr>
          <w:tcW w:w="3978" w:type="dxa"/>
        </w:tcPr>
        <w:p w14:paraId="7E17671B" w14:textId="77777777" w:rsidR="00CC3359" w:rsidRDefault="00CC3359" w:rsidP="00276A7D">
          <w:pPr>
            <w:pStyle w:val="Footer"/>
            <w:rPr>
              <w:sz w:val="18"/>
            </w:rPr>
          </w:pPr>
          <w:r>
            <w:rPr>
              <w:sz w:val="18"/>
            </w:rPr>
            <w:t>Protest Procedure</w:t>
          </w:r>
        </w:p>
        <w:p w14:paraId="62DB6ADF" w14:textId="77777777" w:rsidR="00CC3359" w:rsidRDefault="00CC3359" w:rsidP="00276A7D">
          <w:pPr>
            <w:pStyle w:val="Footer"/>
            <w:rPr>
              <w:sz w:val="18"/>
            </w:rPr>
          </w:pPr>
          <w:r>
            <w:rPr>
              <w:sz w:val="18"/>
            </w:rPr>
            <w:t>Consolidated Technology Services</w:t>
          </w:r>
        </w:p>
      </w:tc>
      <w:tc>
        <w:tcPr>
          <w:tcW w:w="1620" w:type="dxa"/>
        </w:tcPr>
        <w:p w14:paraId="169FD4CA" w14:textId="77777777" w:rsidR="00CC3359" w:rsidRDefault="00CC3359" w:rsidP="00276A7D">
          <w:pPr>
            <w:pStyle w:val="Footer"/>
            <w:jc w:val="center"/>
            <w:rPr>
              <w:b/>
              <w:sz w:val="22"/>
            </w:rPr>
          </w:pPr>
        </w:p>
      </w:tc>
      <w:tc>
        <w:tcPr>
          <w:tcW w:w="3960" w:type="dxa"/>
        </w:tcPr>
        <w:p w14:paraId="0CB312D1" w14:textId="77777777" w:rsidR="00CC3359" w:rsidRDefault="00CC3359" w:rsidP="003D39D7">
          <w:pPr>
            <w:pStyle w:val="Footer"/>
            <w:jc w:val="right"/>
            <w:rPr>
              <w:sz w:val="18"/>
            </w:rPr>
          </w:pPr>
          <w:r>
            <w:rPr>
              <w:sz w:val="18"/>
            </w:rPr>
            <w:t>Appendix D</w:t>
          </w:r>
        </w:p>
      </w:tc>
    </w:tr>
    <w:tr w:rsidR="00CC3359" w14:paraId="27543044" w14:textId="77777777" w:rsidTr="00276A7D">
      <w:trPr>
        <w:trHeight w:val="613"/>
      </w:trPr>
      <w:tc>
        <w:tcPr>
          <w:tcW w:w="3978" w:type="dxa"/>
        </w:tcPr>
        <w:p w14:paraId="1DC6B393" w14:textId="77777777" w:rsidR="00CC3359" w:rsidRDefault="00CC3359" w:rsidP="00276A7D">
          <w:pPr>
            <w:pStyle w:val="Footer"/>
            <w:rPr>
              <w:sz w:val="18"/>
            </w:rPr>
          </w:pPr>
        </w:p>
      </w:tc>
      <w:tc>
        <w:tcPr>
          <w:tcW w:w="1620" w:type="dxa"/>
        </w:tcPr>
        <w:p w14:paraId="6AE3D74E" w14:textId="77777777" w:rsidR="00CC3359" w:rsidRDefault="00CC3359" w:rsidP="003D39D7">
          <w:pPr>
            <w:pStyle w:val="Footer"/>
            <w:jc w:val="center"/>
            <w:rPr>
              <w:sz w:val="18"/>
            </w:rPr>
          </w:pPr>
          <w:r>
            <w:rPr>
              <w:sz w:val="18"/>
            </w:rPr>
            <w:t>Page D-</w:t>
          </w:r>
          <w:r>
            <w:rPr>
              <w:rStyle w:val="PageNumber"/>
              <w:sz w:val="18"/>
            </w:rPr>
            <w:t>1</w:t>
          </w:r>
        </w:p>
      </w:tc>
      <w:tc>
        <w:tcPr>
          <w:tcW w:w="3978" w:type="dxa"/>
          <w:gridSpan w:val="2"/>
        </w:tcPr>
        <w:p w14:paraId="41C7C16C" w14:textId="77777777" w:rsidR="00CC3359" w:rsidRDefault="00CC3359" w:rsidP="00276A7D">
          <w:pPr>
            <w:pStyle w:val="Footer"/>
            <w:jc w:val="right"/>
            <w:rPr>
              <w:sz w:val="18"/>
            </w:rPr>
          </w:pPr>
        </w:p>
      </w:tc>
    </w:tr>
  </w:tbl>
  <w:p w14:paraId="63CC66FC" w14:textId="77777777" w:rsidR="00CC3359" w:rsidRPr="006A0204" w:rsidRDefault="00CC3359" w:rsidP="00B5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FC3D4" w14:textId="77777777" w:rsidR="00DA4E7E" w:rsidRDefault="00DA4E7E">
      <w:r>
        <w:separator/>
      </w:r>
    </w:p>
  </w:footnote>
  <w:footnote w:type="continuationSeparator" w:id="0">
    <w:p w14:paraId="2C684375" w14:textId="77777777" w:rsidR="00DA4E7E" w:rsidRDefault="00DA4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0B80" w14:textId="77777777" w:rsidR="00CC3359" w:rsidRDefault="00CC3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5AE5" w14:textId="77777777" w:rsidR="00CC3359" w:rsidRDefault="00CC3359">
    <w:pPr>
      <w:pStyle w:val="Header"/>
      <w:jc w:val="right"/>
      <w:rPr>
        <w:b/>
        <w:bCs/>
        <w:color w:val="FF0000"/>
        <w:sz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0B41" w14:textId="77777777" w:rsidR="00CC3359" w:rsidRDefault="00CC33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9B46" w14:textId="77777777" w:rsidR="00CC3359" w:rsidRDefault="00CC335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F104" w14:textId="77777777" w:rsidR="00CC3359" w:rsidRDefault="00CC3359">
    <w:pPr>
      <w:pStyle w:val="Header"/>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CD03" w14:textId="77777777" w:rsidR="00CC3359" w:rsidRDefault="00CC3359">
    <w:pPr>
      <w:pStyle w:val="Header"/>
      <w:jc w:val="right"/>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744E"/>
    <w:multiLevelType w:val="hybridMultilevel"/>
    <w:tmpl w:val="45D44610"/>
    <w:lvl w:ilvl="0" w:tplc="0409000F">
      <w:start w:val="1"/>
      <w:numFmt w:val="decimal"/>
      <w:lvlText w:val="%1."/>
      <w:lvlJc w:val="left"/>
      <w:pPr>
        <w:ind w:left="720" w:hanging="360"/>
      </w:pPr>
      <w:rPr>
        <w:rFonts w:hint="default"/>
      </w:rPr>
    </w:lvl>
    <w:lvl w:ilvl="1" w:tplc="2A4AC2F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F69E4"/>
    <w:multiLevelType w:val="hybridMultilevel"/>
    <w:tmpl w:val="AADAF7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EE3BBE"/>
    <w:multiLevelType w:val="hybridMultilevel"/>
    <w:tmpl w:val="75E4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D40"/>
    <w:multiLevelType w:val="hybridMultilevel"/>
    <w:tmpl w:val="C0FC27E4"/>
    <w:lvl w:ilvl="0" w:tplc="157807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8043ED"/>
    <w:multiLevelType w:val="hybridMultilevel"/>
    <w:tmpl w:val="3DD21A20"/>
    <w:lvl w:ilvl="0" w:tplc="DA882858">
      <w:numFmt w:val="bullet"/>
      <w:lvlText w:val=""/>
      <w:lvlJc w:val="left"/>
      <w:pPr>
        <w:ind w:left="144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80125"/>
    <w:multiLevelType w:val="hybridMultilevel"/>
    <w:tmpl w:val="147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C7609"/>
    <w:multiLevelType w:val="multilevel"/>
    <w:tmpl w:val="A13E4D1E"/>
    <w:lvl w:ilvl="0">
      <w:start w:val="1"/>
      <w:numFmt w:val="decimal"/>
      <w:pStyle w:val="Heading1Numbered"/>
      <w:lvlText w:val="%1.0"/>
      <w:lvlJc w:val="left"/>
      <w:pPr>
        <w:tabs>
          <w:tab w:val="num" w:pos="720"/>
        </w:tabs>
        <w:ind w:left="720" w:hanging="720"/>
      </w:pPr>
      <w:rPr>
        <w:rFonts w:ascii="Times New Roman Bold" w:hAnsi="Times New Roman Bold" w:hint="default"/>
        <w:b/>
        <w:i w:val="0"/>
        <w:sz w:val="28"/>
      </w:rPr>
    </w:lvl>
    <w:lvl w:ilvl="1">
      <w:start w:val="1"/>
      <w:numFmt w:val="decimal"/>
      <w:pStyle w:val="Heading2Numbered"/>
      <w:lvlText w:val="%1.%2"/>
      <w:lvlJc w:val="left"/>
      <w:pPr>
        <w:tabs>
          <w:tab w:val="num" w:pos="720"/>
        </w:tabs>
        <w:ind w:left="720" w:hanging="720"/>
      </w:pPr>
      <w:rPr>
        <w:rFonts w:ascii="Times New Roman Bold" w:hAnsi="Times New Roman Bold" w:hint="default"/>
        <w:b/>
        <w:i w:val="0"/>
        <w:sz w:val="28"/>
      </w:rPr>
    </w:lvl>
    <w:lvl w:ilvl="2">
      <w:start w:val="1"/>
      <w:numFmt w:val="decimal"/>
      <w:pStyle w:val="Heading3Numbered"/>
      <w:lvlText w:val="%1.%2.%3"/>
      <w:lvlJc w:val="left"/>
      <w:pPr>
        <w:tabs>
          <w:tab w:val="num" w:pos="1080"/>
        </w:tabs>
        <w:ind w:left="1080" w:hanging="1080"/>
      </w:pPr>
      <w:rPr>
        <w:rFonts w:ascii="Times New Roman" w:hAnsi="Times New Roman" w:cs="Times New Roman" w:hint="default"/>
        <w:b/>
        <w:i w:val="0"/>
        <w:sz w:val="24"/>
      </w:rPr>
    </w:lvl>
    <w:lvl w:ilvl="3">
      <w:start w:val="1"/>
      <w:numFmt w:val="decimal"/>
      <w:pStyle w:val="Heading4Numbered"/>
      <w:lvlText w:val="%1.%2.%3.%4"/>
      <w:lvlJc w:val="left"/>
      <w:pPr>
        <w:tabs>
          <w:tab w:val="num" w:pos="1296"/>
        </w:tabs>
        <w:ind w:left="1296" w:hanging="1296"/>
      </w:pPr>
      <w:rPr>
        <w:rFonts w:ascii="Times New Roman Bold" w:hAnsi="Times New Roman Bold" w:hint="default"/>
        <w:b/>
        <w:i w:val="0"/>
        <w:sz w:val="24"/>
      </w:rPr>
    </w:lvl>
    <w:lvl w:ilvl="4">
      <w:start w:val="1"/>
      <w:numFmt w:val="decimal"/>
      <w:lvlRestart w:val="1"/>
      <w:pStyle w:val="Heading5Numbered"/>
      <w:lvlText w:val="%1.%2.%3.%4.%5"/>
      <w:lvlJc w:val="left"/>
      <w:pPr>
        <w:tabs>
          <w:tab w:val="num" w:pos="720"/>
        </w:tabs>
        <w:ind w:left="720" w:hanging="720"/>
      </w:pPr>
      <w:rPr>
        <w:rFonts w:ascii="Times New Roman Bold" w:hAnsi="Times New Roman Bold" w:hint="default"/>
        <w:b/>
        <w:i w:val="0"/>
        <w:sz w:val="22"/>
        <w:szCs w:val="22"/>
      </w:rPr>
    </w:lvl>
    <w:lvl w:ilvl="5">
      <w:start w:val="1"/>
      <w:numFmt w:val="none"/>
      <w:lvlText w:val=""/>
      <w:lvlJc w:val="left"/>
      <w:pPr>
        <w:tabs>
          <w:tab w:val="num" w:pos="720"/>
        </w:tabs>
        <w:ind w:left="720" w:hanging="720"/>
      </w:pPr>
      <w:rPr>
        <w:rFonts w:ascii="Times New Roman" w:hAnsi="Times New Roman" w:cs="Times New Roman" w:hint="default"/>
        <w:b w:val="0"/>
        <w:i w:val="0"/>
        <w:sz w:val="22"/>
      </w:rPr>
    </w:lvl>
    <w:lvl w:ilvl="6">
      <w:start w:val="1"/>
      <w:numFmt w:val="none"/>
      <w:lvlText w:val=""/>
      <w:lvlJc w:val="left"/>
      <w:pPr>
        <w:tabs>
          <w:tab w:val="num" w:pos="720"/>
        </w:tabs>
        <w:ind w:left="720" w:hanging="720"/>
      </w:pPr>
      <w:rPr>
        <w:rFonts w:ascii="Times New Roman" w:hAnsi="Times New Roman" w:cs="Times New Roman" w:hint="default"/>
        <w:b w:val="0"/>
        <w:i w:val="0"/>
        <w:sz w:val="22"/>
      </w:rPr>
    </w:lvl>
    <w:lvl w:ilvl="7">
      <w:start w:val="1"/>
      <w:numFmt w:val="none"/>
      <w:lvlText w:val=""/>
      <w:lvlJc w:val="left"/>
      <w:pPr>
        <w:tabs>
          <w:tab w:val="num" w:pos="720"/>
        </w:tabs>
        <w:ind w:left="720" w:hanging="720"/>
      </w:pPr>
      <w:rPr>
        <w:rFonts w:ascii="Times New Roman" w:hAnsi="Times New Roman" w:cs="Times New Roman" w:hint="default"/>
        <w:b w:val="0"/>
        <w:i w:val="0"/>
        <w:sz w:val="22"/>
      </w:rPr>
    </w:lvl>
    <w:lvl w:ilvl="8">
      <w:start w:val="1"/>
      <w:numFmt w:val="none"/>
      <w:lvlText w:val="%8"/>
      <w:lvlJc w:val="left"/>
      <w:pPr>
        <w:tabs>
          <w:tab w:val="num" w:pos="4320"/>
        </w:tabs>
        <w:ind w:left="4320" w:hanging="1440"/>
      </w:pPr>
    </w:lvl>
  </w:abstractNum>
  <w:abstractNum w:abstractNumId="8" w15:restartNumberingAfterBreak="0">
    <w:nsid w:val="1DB318D0"/>
    <w:multiLevelType w:val="hybridMultilevel"/>
    <w:tmpl w:val="FE48B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76437"/>
    <w:multiLevelType w:val="hybridMultilevel"/>
    <w:tmpl w:val="2BD0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23B1E"/>
    <w:multiLevelType w:val="hybridMultilevel"/>
    <w:tmpl w:val="4FA281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FE5763"/>
    <w:multiLevelType w:val="hybridMultilevel"/>
    <w:tmpl w:val="B030960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24FE65E8"/>
    <w:multiLevelType w:val="hybridMultilevel"/>
    <w:tmpl w:val="60A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D4304"/>
    <w:multiLevelType w:val="hybridMultilevel"/>
    <w:tmpl w:val="87D0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F38F3"/>
    <w:multiLevelType w:val="multilevel"/>
    <w:tmpl w:val="E2A20B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9B3232"/>
    <w:multiLevelType w:val="hybridMultilevel"/>
    <w:tmpl w:val="D6B6B1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47467D"/>
    <w:multiLevelType w:val="hybridMultilevel"/>
    <w:tmpl w:val="B6F8E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71CB6"/>
    <w:multiLevelType w:val="multilevel"/>
    <w:tmpl w:val="760AE1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964873"/>
    <w:multiLevelType w:val="hybridMultilevel"/>
    <w:tmpl w:val="370E5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931F23"/>
    <w:multiLevelType w:val="hybridMultilevel"/>
    <w:tmpl w:val="D6B6B1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1232EE"/>
    <w:multiLevelType w:val="hybridMultilevel"/>
    <w:tmpl w:val="258CD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8F733F"/>
    <w:multiLevelType w:val="hybridMultilevel"/>
    <w:tmpl w:val="EB38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06538"/>
    <w:multiLevelType w:val="hybridMultilevel"/>
    <w:tmpl w:val="B4442A1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3F6B2A84"/>
    <w:multiLevelType w:val="hybridMultilevel"/>
    <w:tmpl w:val="9CF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E46B7"/>
    <w:multiLevelType w:val="multilevel"/>
    <w:tmpl w:val="44386DE4"/>
    <w:lvl w:ilvl="0">
      <w:start w:val="1"/>
      <w:numFmt w:val="lowerLetter"/>
      <w:lvlText w:val="%1."/>
      <w:lvlJc w:val="left"/>
      <w:pPr>
        <w:tabs>
          <w:tab w:val="num" w:pos="450"/>
        </w:tabs>
        <w:ind w:left="45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1620"/>
        </w:tabs>
        <w:ind w:left="1620" w:hanging="360"/>
      </w:pPr>
      <w:rPr>
        <w:rFont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none"/>
      <w:lvlText w:val=""/>
      <w:lvlJc w:val="left"/>
      <w:pPr>
        <w:tabs>
          <w:tab w:val="num" w:pos="2700"/>
        </w:tabs>
        <w:ind w:left="2700" w:hanging="360"/>
      </w:pPr>
      <w:rPr>
        <w:rFonts w:hint="default"/>
      </w:rPr>
    </w:lvl>
    <w:lvl w:ilvl="6">
      <w:start w:val="1"/>
      <w:numFmt w:val="none"/>
      <w:lvlText w:val=""/>
      <w:lvlJc w:val="left"/>
      <w:pPr>
        <w:tabs>
          <w:tab w:val="num" w:pos="3060"/>
        </w:tabs>
        <w:ind w:left="3060" w:hanging="360"/>
      </w:pPr>
      <w:rPr>
        <w:rFonts w:hint="default"/>
      </w:rPr>
    </w:lvl>
    <w:lvl w:ilvl="7">
      <w:start w:val="1"/>
      <w:numFmt w:val="none"/>
      <w:lvlText w:val=""/>
      <w:lvlJc w:val="left"/>
      <w:pPr>
        <w:tabs>
          <w:tab w:val="num" w:pos="3420"/>
        </w:tabs>
        <w:ind w:left="3420" w:hanging="360"/>
      </w:pPr>
      <w:rPr>
        <w:rFonts w:hint="default"/>
      </w:rPr>
    </w:lvl>
    <w:lvl w:ilvl="8">
      <w:start w:val="1"/>
      <w:numFmt w:val="none"/>
      <w:lvlText w:val=""/>
      <w:lvlJc w:val="left"/>
      <w:pPr>
        <w:tabs>
          <w:tab w:val="num" w:pos="3780"/>
        </w:tabs>
        <w:ind w:left="3780" w:hanging="360"/>
      </w:pPr>
      <w:rPr>
        <w:rFonts w:hint="default"/>
      </w:rPr>
    </w:lvl>
  </w:abstractNum>
  <w:abstractNum w:abstractNumId="25" w15:restartNumberingAfterBreak="0">
    <w:nsid w:val="3FEA3227"/>
    <w:multiLevelType w:val="multilevel"/>
    <w:tmpl w:val="9934C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49F45B3"/>
    <w:multiLevelType w:val="hybridMultilevel"/>
    <w:tmpl w:val="2E0C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B27F3"/>
    <w:multiLevelType w:val="hybridMultilevel"/>
    <w:tmpl w:val="93EA1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149A5"/>
    <w:multiLevelType w:val="hybridMultilevel"/>
    <w:tmpl w:val="F482B65E"/>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2160" w:hanging="180"/>
      </w:pPr>
      <w:rPr>
        <w:rFonts w:hint="default"/>
      </w:rPr>
    </w:lvl>
    <w:lvl w:ilvl="3" w:tplc="04090001">
      <w:start w:val="1"/>
      <w:numFmt w:val="bullet"/>
      <w:lvlText w:val=""/>
      <w:lvlJc w:val="left"/>
      <w:pPr>
        <w:ind w:left="108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5878C7"/>
    <w:multiLevelType w:val="hybridMultilevel"/>
    <w:tmpl w:val="5BB8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86F14"/>
    <w:multiLevelType w:val="hybridMultilevel"/>
    <w:tmpl w:val="266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077870"/>
    <w:multiLevelType w:val="hybridMultilevel"/>
    <w:tmpl w:val="43569E1C"/>
    <w:lvl w:ilvl="0" w:tplc="EA60F9B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C8603AB"/>
    <w:multiLevelType w:val="multilevel"/>
    <w:tmpl w:val="A94437AA"/>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34" w15:restartNumberingAfterBreak="0">
    <w:nsid w:val="4D5465CA"/>
    <w:multiLevelType w:val="hybridMultilevel"/>
    <w:tmpl w:val="9334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C638E2"/>
    <w:multiLevelType w:val="multilevel"/>
    <w:tmpl w:val="E2A80BFC"/>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512F4C8C"/>
    <w:multiLevelType w:val="hybridMultilevel"/>
    <w:tmpl w:val="BB565E38"/>
    <w:lvl w:ilvl="0" w:tplc="38E03CD6">
      <w:start w:val="1"/>
      <w:numFmt w:val="lowerLetter"/>
      <w:lvlText w:val="%1."/>
      <w:lvlJc w:val="left"/>
      <w:pPr>
        <w:ind w:left="720" w:hanging="360"/>
      </w:pPr>
      <w:rPr>
        <w:b w:val="0"/>
      </w:rPr>
    </w:lvl>
    <w:lvl w:ilvl="1" w:tplc="0409000F">
      <w:start w:val="1"/>
      <w:numFmt w:val="decimal"/>
      <w:lvlText w:val="%2."/>
      <w:lvlJc w:val="left"/>
      <w:pPr>
        <w:ind w:left="180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D3631F"/>
    <w:multiLevelType w:val="hybridMultilevel"/>
    <w:tmpl w:val="AB8C8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2B0F5C"/>
    <w:multiLevelType w:val="hybridMultilevel"/>
    <w:tmpl w:val="C13E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510BB"/>
    <w:multiLevelType w:val="hybridMultilevel"/>
    <w:tmpl w:val="1A161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71A57A5"/>
    <w:multiLevelType w:val="hybridMultilevel"/>
    <w:tmpl w:val="7646E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A51BA0"/>
    <w:multiLevelType w:val="hybridMultilevel"/>
    <w:tmpl w:val="E0E2C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A9F5A04"/>
    <w:multiLevelType w:val="multilevel"/>
    <w:tmpl w:val="5D341E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AF2817"/>
    <w:multiLevelType w:val="hybridMultilevel"/>
    <w:tmpl w:val="915E3C3C"/>
    <w:lvl w:ilvl="0" w:tplc="4B58FFE6">
      <w:start w:val="1"/>
      <w:numFmt w:val="decimal"/>
      <w:pStyle w:val="Heading1"/>
      <w:lvlText w:val="%1."/>
      <w:lvlJc w:val="left"/>
      <w:pPr>
        <w:tabs>
          <w:tab w:val="num" w:pos="360"/>
        </w:tabs>
        <w:ind w:left="360" w:hanging="360"/>
      </w:pPr>
      <w:rPr>
        <w:rFonts w:hint="default"/>
      </w:rPr>
    </w:lvl>
    <w:lvl w:ilvl="1" w:tplc="B3E01792">
      <w:start w:val="1"/>
      <w:numFmt w:val="lowerLetter"/>
      <w:pStyle w:val="Heading2"/>
      <w:lvlText w:val="%2)"/>
      <w:lvlJc w:val="left"/>
      <w:pPr>
        <w:tabs>
          <w:tab w:val="num" w:pos="360"/>
        </w:tabs>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572CBC2">
      <w:numFmt w:val="none"/>
      <w:lvlText w:val=""/>
      <w:lvlJc w:val="left"/>
      <w:pPr>
        <w:tabs>
          <w:tab w:val="num" w:pos="360"/>
        </w:tabs>
      </w:pPr>
    </w:lvl>
    <w:lvl w:ilvl="3" w:tplc="5F7A3E2A">
      <w:numFmt w:val="none"/>
      <w:lvlText w:val=""/>
      <w:lvlJc w:val="left"/>
      <w:pPr>
        <w:tabs>
          <w:tab w:val="num" w:pos="360"/>
        </w:tabs>
      </w:pPr>
    </w:lvl>
    <w:lvl w:ilvl="4" w:tplc="5018FAAA">
      <w:numFmt w:val="none"/>
      <w:lvlText w:val=""/>
      <w:lvlJc w:val="left"/>
      <w:pPr>
        <w:tabs>
          <w:tab w:val="num" w:pos="360"/>
        </w:tabs>
      </w:pPr>
    </w:lvl>
    <w:lvl w:ilvl="5" w:tplc="FC387FA8">
      <w:numFmt w:val="none"/>
      <w:lvlText w:val=""/>
      <w:lvlJc w:val="left"/>
      <w:pPr>
        <w:tabs>
          <w:tab w:val="num" w:pos="360"/>
        </w:tabs>
      </w:pPr>
    </w:lvl>
    <w:lvl w:ilvl="6" w:tplc="F4C6F7D8">
      <w:numFmt w:val="none"/>
      <w:lvlText w:val=""/>
      <w:lvlJc w:val="left"/>
      <w:pPr>
        <w:tabs>
          <w:tab w:val="num" w:pos="360"/>
        </w:tabs>
      </w:pPr>
    </w:lvl>
    <w:lvl w:ilvl="7" w:tplc="C32ABF06">
      <w:numFmt w:val="none"/>
      <w:lvlText w:val=""/>
      <w:lvlJc w:val="left"/>
      <w:pPr>
        <w:tabs>
          <w:tab w:val="num" w:pos="360"/>
        </w:tabs>
      </w:pPr>
    </w:lvl>
    <w:lvl w:ilvl="8" w:tplc="CA3878EC">
      <w:numFmt w:val="none"/>
      <w:lvlText w:val=""/>
      <w:lvlJc w:val="left"/>
      <w:pPr>
        <w:tabs>
          <w:tab w:val="num" w:pos="360"/>
        </w:tabs>
      </w:pPr>
    </w:lvl>
  </w:abstractNum>
  <w:abstractNum w:abstractNumId="44" w15:restartNumberingAfterBreak="0">
    <w:nsid w:val="5D846412"/>
    <w:multiLevelType w:val="hybridMultilevel"/>
    <w:tmpl w:val="B388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6328B"/>
    <w:multiLevelType w:val="hybridMultilevel"/>
    <w:tmpl w:val="59160D9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2A76D6F"/>
    <w:multiLevelType w:val="hybridMultilevel"/>
    <w:tmpl w:val="0E9E06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41F3FC1"/>
    <w:multiLevelType w:val="hybridMultilevel"/>
    <w:tmpl w:val="200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EA2DCC"/>
    <w:multiLevelType w:val="hybridMultilevel"/>
    <w:tmpl w:val="3DF8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43389C"/>
    <w:multiLevelType w:val="multilevel"/>
    <w:tmpl w:val="0B4249BA"/>
    <w:lvl w:ilvl="0">
      <w:start w:val="1"/>
      <w:numFmt w:val="lowerLetter"/>
      <w:lvlText w:val="%1."/>
      <w:lvlJc w:val="left"/>
      <w:pPr>
        <w:tabs>
          <w:tab w:val="num" w:pos="450"/>
        </w:tabs>
        <w:ind w:left="450" w:hanging="360"/>
      </w:pPr>
      <w:rPr>
        <w:rFonts w:hint="default"/>
      </w:rPr>
    </w:lvl>
    <w:lvl w:ilvl="1">
      <w:start w:val="1"/>
      <w:numFmt w:val="lowerLetter"/>
      <w:lvlText w:val="%2."/>
      <w:lvlJc w:val="left"/>
      <w:pPr>
        <w:tabs>
          <w:tab w:val="num" w:pos="1260"/>
        </w:tabs>
        <w:ind w:left="1260" w:hanging="360"/>
      </w:pPr>
      <w:rPr>
        <w:rFonts w:hint="default"/>
      </w:rPr>
    </w:lvl>
    <w:lvl w:ilvl="2">
      <w:start w:val="1"/>
      <w:numFmt w:val="bullet"/>
      <w:lvlText w:val=""/>
      <w:lvlJc w:val="left"/>
      <w:pPr>
        <w:tabs>
          <w:tab w:val="num" w:pos="1620"/>
        </w:tabs>
        <w:ind w:left="1620" w:hanging="360"/>
      </w:pPr>
      <w:rPr>
        <w:rFonts w:ascii="Symbol" w:hAnsi="Symbol"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none"/>
      <w:lvlText w:val=""/>
      <w:lvlJc w:val="left"/>
      <w:pPr>
        <w:tabs>
          <w:tab w:val="num" w:pos="2700"/>
        </w:tabs>
        <w:ind w:left="2700" w:hanging="360"/>
      </w:pPr>
      <w:rPr>
        <w:rFonts w:hint="default"/>
      </w:rPr>
    </w:lvl>
    <w:lvl w:ilvl="6">
      <w:start w:val="1"/>
      <w:numFmt w:val="none"/>
      <w:lvlText w:val=""/>
      <w:lvlJc w:val="left"/>
      <w:pPr>
        <w:tabs>
          <w:tab w:val="num" w:pos="3060"/>
        </w:tabs>
        <w:ind w:left="3060" w:hanging="360"/>
      </w:pPr>
      <w:rPr>
        <w:rFonts w:hint="default"/>
      </w:rPr>
    </w:lvl>
    <w:lvl w:ilvl="7">
      <w:start w:val="1"/>
      <w:numFmt w:val="none"/>
      <w:lvlText w:val=""/>
      <w:lvlJc w:val="left"/>
      <w:pPr>
        <w:tabs>
          <w:tab w:val="num" w:pos="3420"/>
        </w:tabs>
        <w:ind w:left="3420" w:hanging="360"/>
      </w:pPr>
      <w:rPr>
        <w:rFonts w:hint="default"/>
      </w:rPr>
    </w:lvl>
    <w:lvl w:ilvl="8">
      <w:start w:val="1"/>
      <w:numFmt w:val="none"/>
      <w:lvlText w:val=""/>
      <w:lvlJc w:val="left"/>
      <w:pPr>
        <w:tabs>
          <w:tab w:val="num" w:pos="3780"/>
        </w:tabs>
        <w:ind w:left="3780" w:hanging="360"/>
      </w:pPr>
      <w:rPr>
        <w:rFonts w:hint="default"/>
      </w:rPr>
    </w:lvl>
  </w:abstractNum>
  <w:abstractNum w:abstractNumId="50" w15:restartNumberingAfterBreak="0">
    <w:nsid w:val="69EB2F16"/>
    <w:multiLevelType w:val="hybridMultilevel"/>
    <w:tmpl w:val="1814F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6DA63AEC"/>
    <w:multiLevelType w:val="hybridMultilevel"/>
    <w:tmpl w:val="44F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AF1B60"/>
    <w:multiLevelType w:val="hybridMultilevel"/>
    <w:tmpl w:val="F8B4B69A"/>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01">
      <w:start w:val="1"/>
      <w:numFmt w:val="bullet"/>
      <w:lvlText w:val=""/>
      <w:lvlJc w:val="left"/>
      <w:pPr>
        <w:ind w:left="2160" w:hanging="180"/>
      </w:pPr>
      <w:rPr>
        <w:rFonts w:ascii="Symbol" w:hAnsi="Symbol" w:hint="default"/>
      </w:rPr>
    </w:lvl>
    <w:lvl w:ilvl="3" w:tplc="04090019">
      <w:start w:val="1"/>
      <w:numFmt w:val="lowerLetter"/>
      <w:lvlText w:val="%4."/>
      <w:lvlJc w:val="left"/>
      <w:pPr>
        <w:ind w:left="1080" w:hanging="360"/>
      </w:pPr>
      <w:rPr>
        <w:rFonts w:hint="default"/>
      </w:rPr>
    </w:lvl>
    <w:lvl w:ilvl="4" w:tplc="C8DC45A8">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EA2799C"/>
    <w:multiLevelType w:val="multilevel"/>
    <w:tmpl w:val="3F005D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54" w15:restartNumberingAfterBreak="0">
    <w:nsid w:val="6F283006"/>
    <w:multiLevelType w:val="hybridMultilevel"/>
    <w:tmpl w:val="3D4A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CE6848"/>
    <w:multiLevelType w:val="multilevel"/>
    <w:tmpl w:val="9B4A0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24E5A68"/>
    <w:multiLevelType w:val="hybridMultilevel"/>
    <w:tmpl w:val="0754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5C6187"/>
    <w:multiLevelType w:val="hybridMultilevel"/>
    <w:tmpl w:val="962C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6F697E"/>
    <w:multiLevelType w:val="hybridMultilevel"/>
    <w:tmpl w:val="C3BA5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D161534"/>
    <w:multiLevelType w:val="hybridMultilevel"/>
    <w:tmpl w:val="187839D8"/>
    <w:lvl w:ilvl="0" w:tplc="9ABCC5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3"/>
  </w:num>
  <w:num w:numId="2">
    <w:abstractNumId w:val="33"/>
  </w:num>
  <w:num w:numId="3">
    <w:abstractNumId w:val="11"/>
  </w:num>
  <w:num w:numId="4">
    <w:abstractNumId w:val="35"/>
  </w:num>
  <w:num w:numId="5">
    <w:abstractNumId w:val="53"/>
  </w:num>
  <w:num w:numId="6">
    <w:abstractNumId w:val="55"/>
  </w:num>
  <w:num w:numId="7">
    <w:abstractNumId w:val="25"/>
  </w:num>
  <w:num w:numId="8">
    <w:abstractNumId w:val="59"/>
  </w:num>
  <w:num w:numId="9">
    <w:abstractNumId w:val="31"/>
  </w:num>
  <w:num w:numId="10">
    <w:abstractNumId w:val="60"/>
    <w:lvlOverride w:ilvl="0">
      <w:startOverride w:val="1"/>
    </w:lvlOverride>
  </w:num>
  <w:num w:numId="11">
    <w:abstractNumId w:val="0"/>
  </w:num>
  <w:num w:numId="12">
    <w:abstractNumId w:val="17"/>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36"/>
  </w:num>
  <w:num w:numId="17">
    <w:abstractNumId w:val="15"/>
  </w:num>
  <w:num w:numId="18">
    <w:abstractNumId w:val="58"/>
  </w:num>
  <w:num w:numId="19">
    <w:abstractNumId w:val="5"/>
  </w:num>
  <w:num w:numId="20">
    <w:abstractNumId w:val="20"/>
  </w:num>
  <w:num w:numId="21">
    <w:abstractNumId w:val="39"/>
  </w:num>
  <w:num w:numId="22">
    <w:abstractNumId w:val="42"/>
  </w:num>
  <w:num w:numId="23">
    <w:abstractNumId w:val="19"/>
  </w:num>
  <w:num w:numId="24">
    <w:abstractNumId w:val="18"/>
  </w:num>
  <w:num w:numId="25">
    <w:abstractNumId w:val="49"/>
  </w:num>
  <w:num w:numId="26">
    <w:abstractNumId w:val="10"/>
  </w:num>
  <w:num w:numId="27">
    <w:abstractNumId w:val="22"/>
  </w:num>
  <w:num w:numId="28">
    <w:abstractNumId w:val="28"/>
  </w:num>
  <w:num w:numId="29">
    <w:abstractNumId w:val="52"/>
  </w:num>
  <w:num w:numId="30">
    <w:abstractNumId w:val="24"/>
  </w:num>
  <w:num w:numId="31">
    <w:abstractNumId w:val="45"/>
  </w:num>
  <w:num w:numId="32">
    <w:abstractNumId w:val="46"/>
  </w:num>
  <w:num w:numId="33">
    <w:abstractNumId w:val="16"/>
  </w:num>
  <w:num w:numId="34">
    <w:abstractNumId w:val="32"/>
  </w:num>
  <w:num w:numId="35">
    <w:abstractNumId w:val="4"/>
  </w:num>
  <w:num w:numId="36">
    <w:abstractNumId w:val="44"/>
  </w:num>
  <w:num w:numId="37">
    <w:abstractNumId w:val="34"/>
  </w:num>
  <w:num w:numId="38">
    <w:abstractNumId w:val="8"/>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7"/>
  </w:num>
  <w:num w:numId="42">
    <w:abstractNumId w:val="38"/>
  </w:num>
  <w:num w:numId="43">
    <w:abstractNumId w:val="23"/>
  </w:num>
  <w:num w:numId="44">
    <w:abstractNumId w:val="6"/>
  </w:num>
  <w:num w:numId="45">
    <w:abstractNumId w:val="57"/>
  </w:num>
  <w:num w:numId="46">
    <w:abstractNumId w:val="21"/>
  </w:num>
  <w:num w:numId="47">
    <w:abstractNumId w:val="47"/>
  </w:num>
  <w:num w:numId="48">
    <w:abstractNumId w:val="3"/>
  </w:num>
  <w:num w:numId="49">
    <w:abstractNumId w:val="40"/>
  </w:num>
  <w:num w:numId="50">
    <w:abstractNumId w:val="9"/>
  </w:num>
  <w:num w:numId="51">
    <w:abstractNumId w:val="51"/>
  </w:num>
  <w:num w:numId="52">
    <w:abstractNumId w:val="30"/>
  </w:num>
  <w:num w:numId="53">
    <w:abstractNumId w:val="29"/>
  </w:num>
  <w:num w:numId="54">
    <w:abstractNumId w:val="13"/>
  </w:num>
  <w:num w:numId="55">
    <w:abstractNumId w:val="48"/>
  </w:num>
  <w:num w:numId="56">
    <w:abstractNumId w:val="54"/>
  </w:num>
  <w:num w:numId="57">
    <w:abstractNumId w:val="56"/>
  </w:num>
  <w:num w:numId="58">
    <w:abstractNumId w:val="26"/>
  </w:num>
  <w:num w:numId="59">
    <w:abstractNumId w:val="27"/>
  </w:num>
  <w:num w:numId="60">
    <w:abstractNumId w:val="12"/>
  </w:num>
  <w:num w:numId="61">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E1"/>
    <w:rsid w:val="000001DE"/>
    <w:rsid w:val="000006E8"/>
    <w:rsid w:val="0000693E"/>
    <w:rsid w:val="00006AEB"/>
    <w:rsid w:val="00007440"/>
    <w:rsid w:val="00011414"/>
    <w:rsid w:val="0001192A"/>
    <w:rsid w:val="00015263"/>
    <w:rsid w:val="00015E5C"/>
    <w:rsid w:val="0001651D"/>
    <w:rsid w:val="00021C13"/>
    <w:rsid w:val="0002206A"/>
    <w:rsid w:val="0002327E"/>
    <w:rsid w:val="0002502B"/>
    <w:rsid w:val="00031A5C"/>
    <w:rsid w:val="000348E0"/>
    <w:rsid w:val="00037C29"/>
    <w:rsid w:val="000403A1"/>
    <w:rsid w:val="0004227D"/>
    <w:rsid w:val="00042F9E"/>
    <w:rsid w:val="00044E88"/>
    <w:rsid w:val="00047ECE"/>
    <w:rsid w:val="00050312"/>
    <w:rsid w:val="00050492"/>
    <w:rsid w:val="00050B67"/>
    <w:rsid w:val="000515EF"/>
    <w:rsid w:val="00051A17"/>
    <w:rsid w:val="00051DB1"/>
    <w:rsid w:val="000526C8"/>
    <w:rsid w:val="000536E2"/>
    <w:rsid w:val="00054011"/>
    <w:rsid w:val="00054802"/>
    <w:rsid w:val="00057208"/>
    <w:rsid w:val="000618E9"/>
    <w:rsid w:val="00062BC4"/>
    <w:rsid w:val="0006313B"/>
    <w:rsid w:val="000647C4"/>
    <w:rsid w:val="00066589"/>
    <w:rsid w:val="00071B6B"/>
    <w:rsid w:val="00073AC8"/>
    <w:rsid w:val="0007709F"/>
    <w:rsid w:val="000771A3"/>
    <w:rsid w:val="00083820"/>
    <w:rsid w:val="000857BD"/>
    <w:rsid w:val="0008612A"/>
    <w:rsid w:val="0008633B"/>
    <w:rsid w:val="00087913"/>
    <w:rsid w:val="00090280"/>
    <w:rsid w:val="00091766"/>
    <w:rsid w:val="000928A7"/>
    <w:rsid w:val="0009417A"/>
    <w:rsid w:val="0009424A"/>
    <w:rsid w:val="000964A7"/>
    <w:rsid w:val="000A004D"/>
    <w:rsid w:val="000A0986"/>
    <w:rsid w:val="000A118C"/>
    <w:rsid w:val="000A3269"/>
    <w:rsid w:val="000A3E21"/>
    <w:rsid w:val="000A3E27"/>
    <w:rsid w:val="000A41CA"/>
    <w:rsid w:val="000A5562"/>
    <w:rsid w:val="000A71CC"/>
    <w:rsid w:val="000B13E4"/>
    <w:rsid w:val="000B180F"/>
    <w:rsid w:val="000B1FBD"/>
    <w:rsid w:val="000B2301"/>
    <w:rsid w:val="000B3012"/>
    <w:rsid w:val="000B3448"/>
    <w:rsid w:val="000B6759"/>
    <w:rsid w:val="000B79F6"/>
    <w:rsid w:val="000B7D22"/>
    <w:rsid w:val="000C3B2F"/>
    <w:rsid w:val="000C3D74"/>
    <w:rsid w:val="000C5C63"/>
    <w:rsid w:val="000C7D28"/>
    <w:rsid w:val="000D25CB"/>
    <w:rsid w:val="000D328A"/>
    <w:rsid w:val="000D4F91"/>
    <w:rsid w:val="000D5533"/>
    <w:rsid w:val="000D7260"/>
    <w:rsid w:val="000E075F"/>
    <w:rsid w:val="000E0C16"/>
    <w:rsid w:val="000E2B87"/>
    <w:rsid w:val="000E2D9E"/>
    <w:rsid w:val="000E4C22"/>
    <w:rsid w:val="000E4DA7"/>
    <w:rsid w:val="000E5A04"/>
    <w:rsid w:val="000E6EAC"/>
    <w:rsid w:val="000F123D"/>
    <w:rsid w:val="000F1958"/>
    <w:rsid w:val="000F503D"/>
    <w:rsid w:val="000F59F8"/>
    <w:rsid w:val="0010081D"/>
    <w:rsid w:val="00100B39"/>
    <w:rsid w:val="001015CA"/>
    <w:rsid w:val="00101826"/>
    <w:rsid w:val="001020B8"/>
    <w:rsid w:val="0010394E"/>
    <w:rsid w:val="001103DB"/>
    <w:rsid w:val="00110B2A"/>
    <w:rsid w:val="0011235E"/>
    <w:rsid w:val="00113A03"/>
    <w:rsid w:val="00114EC7"/>
    <w:rsid w:val="001152A8"/>
    <w:rsid w:val="00117432"/>
    <w:rsid w:val="00117B14"/>
    <w:rsid w:val="00125450"/>
    <w:rsid w:val="00125965"/>
    <w:rsid w:val="00130E33"/>
    <w:rsid w:val="001311E2"/>
    <w:rsid w:val="00132F47"/>
    <w:rsid w:val="00135F4D"/>
    <w:rsid w:val="0013612A"/>
    <w:rsid w:val="00140919"/>
    <w:rsid w:val="00140F4A"/>
    <w:rsid w:val="001413CF"/>
    <w:rsid w:val="0014433B"/>
    <w:rsid w:val="00144D5D"/>
    <w:rsid w:val="001472EE"/>
    <w:rsid w:val="001502A8"/>
    <w:rsid w:val="00150662"/>
    <w:rsid w:val="0015433D"/>
    <w:rsid w:val="00157C0F"/>
    <w:rsid w:val="00160520"/>
    <w:rsid w:val="00161F40"/>
    <w:rsid w:val="00163600"/>
    <w:rsid w:val="0016586D"/>
    <w:rsid w:val="00165CC9"/>
    <w:rsid w:val="001666FC"/>
    <w:rsid w:val="0017302D"/>
    <w:rsid w:val="00174601"/>
    <w:rsid w:val="00177652"/>
    <w:rsid w:val="00177705"/>
    <w:rsid w:val="00181316"/>
    <w:rsid w:val="001816FC"/>
    <w:rsid w:val="00181978"/>
    <w:rsid w:val="00182206"/>
    <w:rsid w:val="0018223C"/>
    <w:rsid w:val="001829BF"/>
    <w:rsid w:val="001838F4"/>
    <w:rsid w:val="00184CF6"/>
    <w:rsid w:val="00191733"/>
    <w:rsid w:val="00191B3F"/>
    <w:rsid w:val="001947AB"/>
    <w:rsid w:val="0019503F"/>
    <w:rsid w:val="001950E8"/>
    <w:rsid w:val="0019534E"/>
    <w:rsid w:val="00196A9D"/>
    <w:rsid w:val="00196ABC"/>
    <w:rsid w:val="00196BFB"/>
    <w:rsid w:val="001974EA"/>
    <w:rsid w:val="001A0D7B"/>
    <w:rsid w:val="001A1E03"/>
    <w:rsid w:val="001A386C"/>
    <w:rsid w:val="001A44D9"/>
    <w:rsid w:val="001A4965"/>
    <w:rsid w:val="001B142A"/>
    <w:rsid w:val="001B6B4E"/>
    <w:rsid w:val="001C08F3"/>
    <w:rsid w:val="001C253D"/>
    <w:rsid w:val="001C395A"/>
    <w:rsid w:val="001D127A"/>
    <w:rsid w:val="001D26CE"/>
    <w:rsid w:val="001D458E"/>
    <w:rsid w:val="001D4630"/>
    <w:rsid w:val="001D667B"/>
    <w:rsid w:val="001D78BF"/>
    <w:rsid w:val="001E09A7"/>
    <w:rsid w:val="001E17BF"/>
    <w:rsid w:val="001E1E2A"/>
    <w:rsid w:val="001F16F2"/>
    <w:rsid w:val="001F26CA"/>
    <w:rsid w:val="001F58C0"/>
    <w:rsid w:val="001F6E01"/>
    <w:rsid w:val="00203010"/>
    <w:rsid w:val="00203951"/>
    <w:rsid w:val="00204FEE"/>
    <w:rsid w:val="0020500E"/>
    <w:rsid w:val="0020530E"/>
    <w:rsid w:val="0020657D"/>
    <w:rsid w:val="00206F65"/>
    <w:rsid w:val="0021159D"/>
    <w:rsid w:val="00212601"/>
    <w:rsid w:val="00213CA2"/>
    <w:rsid w:val="00217402"/>
    <w:rsid w:val="0022240F"/>
    <w:rsid w:val="002271FC"/>
    <w:rsid w:val="0022793F"/>
    <w:rsid w:val="00231495"/>
    <w:rsid w:val="00232197"/>
    <w:rsid w:val="0023251D"/>
    <w:rsid w:val="00232F23"/>
    <w:rsid w:val="00233492"/>
    <w:rsid w:val="00235B38"/>
    <w:rsid w:val="00240F3A"/>
    <w:rsid w:val="002414E8"/>
    <w:rsid w:val="0024294C"/>
    <w:rsid w:val="00242FFF"/>
    <w:rsid w:val="00244AAF"/>
    <w:rsid w:val="00244CB3"/>
    <w:rsid w:val="002469FC"/>
    <w:rsid w:val="00253CAA"/>
    <w:rsid w:val="00254F1B"/>
    <w:rsid w:val="002550C7"/>
    <w:rsid w:val="0025789F"/>
    <w:rsid w:val="00260D8F"/>
    <w:rsid w:val="002613C7"/>
    <w:rsid w:val="00262FC5"/>
    <w:rsid w:val="00263E13"/>
    <w:rsid w:val="00267549"/>
    <w:rsid w:val="00267C02"/>
    <w:rsid w:val="00267F9B"/>
    <w:rsid w:val="00271C18"/>
    <w:rsid w:val="00271C91"/>
    <w:rsid w:val="0027375D"/>
    <w:rsid w:val="00276A7D"/>
    <w:rsid w:val="00277469"/>
    <w:rsid w:val="00281C61"/>
    <w:rsid w:val="00283ED2"/>
    <w:rsid w:val="00285208"/>
    <w:rsid w:val="00287750"/>
    <w:rsid w:val="00293EE8"/>
    <w:rsid w:val="00296DFD"/>
    <w:rsid w:val="00297796"/>
    <w:rsid w:val="00297D96"/>
    <w:rsid w:val="002A0482"/>
    <w:rsid w:val="002A1D36"/>
    <w:rsid w:val="002A4132"/>
    <w:rsid w:val="002A4A77"/>
    <w:rsid w:val="002A532E"/>
    <w:rsid w:val="002A6715"/>
    <w:rsid w:val="002A7DEF"/>
    <w:rsid w:val="002B12EF"/>
    <w:rsid w:val="002B355A"/>
    <w:rsid w:val="002B465D"/>
    <w:rsid w:val="002B4F44"/>
    <w:rsid w:val="002B4FFE"/>
    <w:rsid w:val="002C0E9F"/>
    <w:rsid w:val="002C1302"/>
    <w:rsid w:val="002C5A20"/>
    <w:rsid w:val="002D1655"/>
    <w:rsid w:val="002D3D33"/>
    <w:rsid w:val="002D46E3"/>
    <w:rsid w:val="002D6322"/>
    <w:rsid w:val="002E2366"/>
    <w:rsid w:val="002E2BED"/>
    <w:rsid w:val="002E4B08"/>
    <w:rsid w:val="002E50A9"/>
    <w:rsid w:val="002E7A9D"/>
    <w:rsid w:val="002F0649"/>
    <w:rsid w:val="002F0813"/>
    <w:rsid w:val="002F29D8"/>
    <w:rsid w:val="002F3050"/>
    <w:rsid w:val="002F3AF7"/>
    <w:rsid w:val="002F57CE"/>
    <w:rsid w:val="002F5CFC"/>
    <w:rsid w:val="00301499"/>
    <w:rsid w:val="003019AB"/>
    <w:rsid w:val="0030212C"/>
    <w:rsid w:val="00303463"/>
    <w:rsid w:val="00303E03"/>
    <w:rsid w:val="00304F90"/>
    <w:rsid w:val="00305796"/>
    <w:rsid w:val="00312475"/>
    <w:rsid w:val="00314690"/>
    <w:rsid w:val="00314BA3"/>
    <w:rsid w:val="00315376"/>
    <w:rsid w:val="003155CA"/>
    <w:rsid w:val="00320C81"/>
    <w:rsid w:val="00321B24"/>
    <w:rsid w:val="003222B0"/>
    <w:rsid w:val="0032289B"/>
    <w:rsid w:val="00323CE0"/>
    <w:rsid w:val="00325450"/>
    <w:rsid w:val="00325F85"/>
    <w:rsid w:val="00326E37"/>
    <w:rsid w:val="0032757B"/>
    <w:rsid w:val="00331F17"/>
    <w:rsid w:val="003335E8"/>
    <w:rsid w:val="0033491D"/>
    <w:rsid w:val="00340187"/>
    <w:rsid w:val="00341EAB"/>
    <w:rsid w:val="003451EF"/>
    <w:rsid w:val="00345C7F"/>
    <w:rsid w:val="0034626C"/>
    <w:rsid w:val="00346C76"/>
    <w:rsid w:val="003471D7"/>
    <w:rsid w:val="00347EAA"/>
    <w:rsid w:val="00347F3F"/>
    <w:rsid w:val="00351826"/>
    <w:rsid w:val="00353905"/>
    <w:rsid w:val="003545E9"/>
    <w:rsid w:val="003562A6"/>
    <w:rsid w:val="0035682F"/>
    <w:rsid w:val="00360B30"/>
    <w:rsid w:val="003615C8"/>
    <w:rsid w:val="00362B42"/>
    <w:rsid w:val="00365793"/>
    <w:rsid w:val="003670E3"/>
    <w:rsid w:val="00367203"/>
    <w:rsid w:val="00371A46"/>
    <w:rsid w:val="00372D64"/>
    <w:rsid w:val="00373E7E"/>
    <w:rsid w:val="00374037"/>
    <w:rsid w:val="00375A7D"/>
    <w:rsid w:val="00376F0D"/>
    <w:rsid w:val="003804BC"/>
    <w:rsid w:val="0038343A"/>
    <w:rsid w:val="00383C69"/>
    <w:rsid w:val="0038528A"/>
    <w:rsid w:val="00387863"/>
    <w:rsid w:val="00387CD9"/>
    <w:rsid w:val="0039020F"/>
    <w:rsid w:val="00390737"/>
    <w:rsid w:val="003945D5"/>
    <w:rsid w:val="00394EB5"/>
    <w:rsid w:val="003A219A"/>
    <w:rsid w:val="003A3803"/>
    <w:rsid w:val="003A4890"/>
    <w:rsid w:val="003A7483"/>
    <w:rsid w:val="003A7D96"/>
    <w:rsid w:val="003B1B8D"/>
    <w:rsid w:val="003B1D3C"/>
    <w:rsid w:val="003B2789"/>
    <w:rsid w:val="003B3725"/>
    <w:rsid w:val="003B3D28"/>
    <w:rsid w:val="003B5D3E"/>
    <w:rsid w:val="003C0D67"/>
    <w:rsid w:val="003C3F85"/>
    <w:rsid w:val="003C48AF"/>
    <w:rsid w:val="003C52EA"/>
    <w:rsid w:val="003C67FF"/>
    <w:rsid w:val="003D18D1"/>
    <w:rsid w:val="003D1937"/>
    <w:rsid w:val="003D1F2B"/>
    <w:rsid w:val="003D213A"/>
    <w:rsid w:val="003D2FE7"/>
    <w:rsid w:val="003D32BB"/>
    <w:rsid w:val="003D33D6"/>
    <w:rsid w:val="003D37BA"/>
    <w:rsid w:val="003D39D7"/>
    <w:rsid w:val="003D3B8D"/>
    <w:rsid w:val="003D6C2D"/>
    <w:rsid w:val="003D7F91"/>
    <w:rsid w:val="003E0BAE"/>
    <w:rsid w:val="003E231F"/>
    <w:rsid w:val="003E24FC"/>
    <w:rsid w:val="003E7364"/>
    <w:rsid w:val="003E75F3"/>
    <w:rsid w:val="003E776C"/>
    <w:rsid w:val="003F2497"/>
    <w:rsid w:val="003F2C15"/>
    <w:rsid w:val="003F3CD5"/>
    <w:rsid w:val="003F4BBE"/>
    <w:rsid w:val="003F4DB7"/>
    <w:rsid w:val="003F669D"/>
    <w:rsid w:val="00400260"/>
    <w:rsid w:val="00400BB8"/>
    <w:rsid w:val="00401250"/>
    <w:rsid w:val="004012C7"/>
    <w:rsid w:val="00402F30"/>
    <w:rsid w:val="00407ADF"/>
    <w:rsid w:val="00412070"/>
    <w:rsid w:val="0041297F"/>
    <w:rsid w:val="00416733"/>
    <w:rsid w:val="004169A3"/>
    <w:rsid w:val="004171A1"/>
    <w:rsid w:val="004203FC"/>
    <w:rsid w:val="00421437"/>
    <w:rsid w:val="0042160E"/>
    <w:rsid w:val="00421B6F"/>
    <w:rsid w:val="004220A2"/>
    <w:rsid w:val="0042582B"/>
    <w:rsid w:val="00432908"/>
    <w:rsid w:val="004334D6"/>
    <w:rsid w:val="00433D4E"/>
    <w:rsid w:val="004368CC"/>
    <w:rsid w:val="0043717B"/>
    <w:rsid w:val="00437ABA"/>
    <w:rsid w:val="00437AC2"/>
    <w:rsid w:val="00442D17"/>
    <w:rsid w:val="004434DB"/>
    <w:rsid w:val="00444A2B"/>
    <w:rsid w:val="004504D5"/>
    <w:rsid w:val="00450E1F"/>
    <w:rsid w:val="004514E0"/>
    <w:rsid w:val="00452C19"/>
    <w:rsid w:val="0045454D"/>
    <w:rsid w:val="004553FE"/>
    <w:rsid w:val="004606ED"/>
    <w:rsid w:val="004607EA"/>
    <w:rsid w:val="00460BFF"/>
    <w:rsid w:val="00461647"/>
    <w:rsid w:val="00461706"/>
    <w:rsid w:val="004622B2"/>
    <w:rsid w:val="00466B02"/>
    <w:rsid w:val="004722EB"/>
    <w:rsid w:val="00472D51"/>
    <w:rsid w:val="00472EA9"/>
    <w:rsid w:val="004734DC"/>
    <w:rsid w:val="00475432"/>
    <w:rsid w:val="0047675E"/>
    <w:rsid w:val="00481192"/>
    <w:rsid w:val="00483316"/>
    <w:rsid w:val="00483719"/>
    <w:rsid w:val="00484E57"/>
    <w:rsid w:val="004851AA"/>
    <w:rsid w:val="0049016E"/>
    <w:rsid w:val="00491FB3"/>
    <w:rsid w:val="00492007"/>
    <w:rsid w:val="004946FA"/>
    <w:rsid w:val="00494BE2"/>
    <w:rsid w:val="0049502F"/>
    <w:rsid w:val="00495817"/>
    <w:rsid w:val="0049758A"/>
    <w:rsid w:val="004A1A3A"/>
    <w:rsid w:val="004A6556"/>
    <w:rsid w:val="004B0310"/>
    <w:rsid w:val="004B069C"/>
    <w:rsid w:val="004B2158"/>
    <w:rsid w:val="004B4399"/>
    <w:rsid w:val="004B7374"/>
    <w:rsid w:val="004C3B97"/>
    <w:rsid w:val="004C7374"/>
    <w:rsid w:val="004D4DD8"/>
    <w:rsid w:val="004D53E6"/>
    <w:rsid w:val="004D5B33"/>
    <w:rsid w:val="004D65C3"/>
    <w:rsid w:val="004D7505"/>
    <w:rsid w:val="004D7CE5"/>
    <w:rsid w:val="004E5086"/>
    <w:rsid w:val="004F04D9"/>
    <w:rsid w:val="004F2BE1"/>
    <w:rsid w:val="004F5E3C"/>
    <w:rsid w:val="0050096D"/>
    <w:rsid w:val="00501C7E"/>
    <w:rsid w:val="00502904"/>
    <w:rsid w:val="00504776"/>
    <w:rsid w:val="00505FB9"/>
    <w:rsid w:val="00506A63"/>
    <w:rsid w:val="0051123E"/>
    <w:rsid w:val="00515880"/>
    <w:rsid w:val="00515B1B"/>
    <w:rsid w:val="005162B2"/>
    <w:rsid w:val="0051695D"/>
    <w:rsid w:val="00516AFE"/>
    <w:rsid w:val="005224F3"/>
    <w:rsid w:val="00523B27"/>
    <w:rsid w:val="005271D7"/>
    <w:rsid w:val="00527530"/>
    <w:rsid w:val="00530A0F"/>
    <w:rsid w:val="0053482E"/>
    <w:rsid w:val="00536B77"/>
    <w:rsid w:val="0053713A"/>
    <w:rsid w:val="00541533"/>
    <w:rsid w:val="00542B4E"/>
    <w:rsid w:val="0054335A"/>
    <w:rsid w:val="00543C0E"/>
    <w:rsid w:val="00546D8A"/>
    <w:rsid w:val="0054779F"/>
    <w:rsid w:val="00547BB3"/>
    <w:rsid w:val="00550140"/>
    <w:rsid w:val="005511BF"/>
    <w:rsid w:val="005531E8"/>
    <w:rsid w:val="005616B6"/>
    <w:rsid w:val="00561C51"/>
    <w:rsid w:val="00564844"/>
    <w:rsid w:val="005650EB"/>
    <w:rsid w:val="00567335"/>
    <w:rsid w:val="00570E82"/>
    <w:rsid w:val="0057450E"/>
    <w:rsid w:val="00575AFA"/>
    <w:rsid w:val="00577187"/>
    <w:rsid w:val="00581587"/>
    <w:rsid w:val="00582282"/>
    <w:rsid w:val="00592A59"/>
    <w:rsid w:val="00593333"/>
    <w:rsid w:val="00593EA2"/>
    <w:rsid w:val="00594077"/>
    <w:rsid w:val="00594928"/>
    <w:rsid w:val="00594C7F"/>
    <w:rsid w:val="00597CD3"/>
    <w:rsid w:val="00597F6E"/>
    <w:rsid w:val="005A0025"/>
    <w:rsid w:val="005A17F9"/>
    <w:rsid w:val="005A1DC4"/>
    <w:rsid w:val="005A244F"/>
    <w:rsid w:val="005A2A27"/>
    <w:rsid w:val="005A2E83"/>
    <w:rsid w:val="005A328E"/>
    <w:rsid w:val="005A430F"/>
    <w:rsid w:val="005A7A13"/>
    <w:rsid w:val="005A7DD1"/>
    <w:rsid w:val="005B030D"/>
    <w:rsid w:val="005B0BBB"/>
    <w:rsid w:val="005B38FC"/>
    <w:rsid w:val="005B4191"/>
    <w:rsid w:val="005B5F92"/>
    <w:rsid w:val="005B63C3"/>
    <w:rsid w:val="005B6ADE"/>
    <w:rsid w:val="005B6BF6"/>
    <w:rsid w:val="005B715A"/>
    <w:rsid w:val="005B7BFD"/>
    <w:rsid w:val="005C7936"/>
    <w:rsid w:val="005D3CA5"/>
    <w:rsid w:val="005D4B1B"/>
    <w:rsid w:val="005D595A"/>
    <w:rsid w:val="005D679A"/>
    <w:rsid w:val="005E0841"/>
    <w:rsid w:val="005E0E5E"/>
    <w:rsid w:val="005E37DB"/>
    <w:rsid w:val="005E409F"/>
    <w:rsid w:val="005E47FD"/>
    <w:rsid w:val="005E5004"/>
    <w:rsid w:val="005E5C30"/>
    <w:rsid w:val="005F0CA6"/>
    <w:rsid w:val="005F1199"/>
    <w:rsid w:val="005F2A66"/>
    <w:rsid w:val="005F2E40"/>
    <w:rsid w:val="005F40BF"/>
    <w:rsid w:val="005F496F"/>
    <w:rsid w:val="005F5390"/>
    <w:rsid w:val="0060231B"/>
    <w:rsid w:val="00603A6A"/>
    <w:rsid w:val="006049F0"/>
    <w:rsid w:val="00606695"/>
    <w:rsid w:val="006069D3"/>
    <w:rsid w:val="00611146"/>
    <w:rsid w:val="00612087"/>
    <w:rsid w:val="0061268D"/>
    <w:rsid w:val="00614A10"/>
    <w:rsid w:val="00615742"/>
    <w:rsid w:val="0061615B"/>
    <w:rsid w:val="0061620C"/>
    <w:rsid w:val="00616D3E"/>
    <w:rsid w:val="00617489"/>
    <w:rsid w:val="006177A3"/>
    <w:rsid w:val="006179AB"/>
    <w:rsid w:val="00617C14"/>
    <w:rsid w:val="00617E65"/>
    <w:rsid w:val="00621BC3"/>
    <w:rsid w:val="00633210"/>
    <w:rsid w:val="0063455E"/>
    <w:rsid w:val="006347B7"/>
    <w:rsid w:val="00635318"/>
    <w:rsid w:val="00635639"/>
    <w:rsid w:val="006356F6"/>
    <w:rsid w:val="006372C9"/>
    <w:rsid w:val="00637CD8"/>
    <w:rsid w:val="00640249"/>
    <w:rsid w:val="0064053E"/>
    <w:rsid w:val="00640F70"/>
    <w:rsid w:val="006421A1"/>
    <w:rsid w:val="00644C50"/>
    <w:rsid w:val="00644EA0"/>
    <w:rsid w:val="00646EF9"/>
    <w:rsid w:val="006470B9"/>
    <w:rsid w:val="0064766D"/>
    <w:rsid w:val="00647ACD"/>
    <w:rsid w:val="006507CD"/>
    <w:rsid w:val="00651223"/>
    <w:rsid w:val="0065303B"/>
    <w:rsid w:val="00654847"/>
    <w:rsid w:val="00655073"/>
    <w:rsid w:val="00660DA2"/>
    <w:rsid w:val="00661A17"/>
    <w:rsid w:val="00661DC8"/>
    <w:rsid w:val="00662786"/>
    <w:rsid w:val="00664315"/>
    <w:rsid w:val="00664856"/>
    <w:rsid w:val="0066556F"/>
    <w:rsid w:val="00666F5C"/>
    <w:rsid w:val="00667377"/>
    <w:rsid w:val="006675F8"/>
    <w:rsid w:val="0067031E"/>
    <w:rsid w:val="0067075D"/>
    <w:rsid w:val="006753F2"/>
    <w:rsid w:val="00676D11"/>
    <w:rsid w:val="006805B8"/>
    <w:rsid w:val="006842E1"/>
    <w:rsid w:val="0068753A"/>
    <w:rsid w:val="00687609"/>
    <w:rsid w:val="00691F20"/>
    <w:rsid w:val="00692B88"/>
    <w:rsid w:val="00692DD6"/>
    <w:rsid w:val="00692EFA"/>
    <w:rsid w:val="00693110"/>
    <w:rsid w:val="00696751"/>
    <w:rsid w:val="00696D53"/>
    <w:rsid w:val="006979BA"/>
    <w:rsid w:val="006A0204"/>
    <w:rsid w:val="006A1454"/>
    <w:rsid w:val="006A1829"/>
    <w:rsid w:val="006A2A08"/>
    <w:rsid w:val="006A3508"/>
    <w:rsid w:val="006A4141"/>
    <w:rsid w:val="006A4353"/>
    <w:rsid w:val="006A4C4C"/>
    <w:rsid w:val="006A4DFE"/>
    <w:rsid w:val="006A602E"/>
    <w:rsid w:val="006A6F16"/>
    <w:rsid w:val="006A7980"/>
    <w:rsid w:val="006B0AB5"/>
    <w:rsid w:val="006B1258"/>
    <w:rsid w:val="006B1D69"/>
    <w:rsid w:val="006B2AC6"/>
    <w:rsid w:val="006B4D3D"/>
    <w:rsid w:val="006C0AD4"/>
    <w:rsid w:val="006C0B08"/>
    <w:rsid w:val="006C0FEF"/>
    <w:rsid w:val="006C10F4"/>
    <w:rsid w:val="006C3F66"/>
    <w:rsid w:val="006C42E2"/>
    <w:rsid w:val="006D0152"/>
    <w:rsid w:val="006D440B"/>
    <w:rsid w:val="006D5471"/>
    <w:rsid w:val="006D61BC"/>
    <w:rsid w:val="006D690A"/>
    <w:rsid w:val="006D7D0C"/>
    <w:rsid w:val="006E1AE3"/>
    <w:rsid w:val="006E269D"/>
    <w:rsid w:val="006E6E9A"/>
    <w:rsid w:val="006E7491"/>
    <w:rsid w:val="006E7BC0"/>
    <w:rsid w:val="006F2E41"/>
    <w:rsid w:val="006F361D"/>
    <w:rsid w:val="006F4857"/>
    <w:rsid w:val="006F4859"/>
    <w:rsid w:val="006F5A57"/>
    <w:rsid w:val="006F790C"/>
    <w:rsid w:val="006F7B55"/>
    <w:rsid w:val="00700DEF"/>
    <w:rsid w:val="007011DD"/>
    <w:rsid w:val="00701996"/>
    <w:rsid w:val="00702215"/>
    <w:rsid w:val="0070506C"/>
    <w:rsid w:val="007102C8"/>
    <w:rsid w:val="007106D2"/>
    <w:rsid w:val="00714FAF"/>
    <w:rsid w:val="00715674"/>
    <w:rsid w:val="007160BB"/>
    <w:rsid w:val="00720B6F"/>
    <w:rsid w:val="0072755A"/>
    <w:rsid w:val="00727ECD"/>
    <w:rsid w:val="007302BC"/>
    <w:rsid w:val="00734B54"/>
    <w:rsid w:val="007373B2"/>
    <w:rsid w:val="00737FB8"/>
    <w:rsid w:val="0074020B"/>
    <w:rsid w:val="00741305"/>
    <w:rsid w:val="00744DFE"/>
    <w:rsid w:val="00747F1D"/>
    <w:rsid w:val="00750A9C"/>
    <w:rsid w:val="00751C5A"/>
    <w:rsid w:val="00751E0A"/>
    <w:rsid w:val="00752AA3"/>
    <w:rsid w:val="007530EE"/>
    <w:rsid w:val="00754206"/>
    <w:rsid w:val="00755504"/>
    <w:rsid w:val="0075551F"/>
    <w:rsid w:val="0075670A"/>
    <w:rsid w:val="00757780"/>
    <w:rsid w:val="007604B3"/>
    <w:rsid w:val="007606ED"/>
    <w:rsid w:val="007641FA"/>
    <w:rsid w:val="00764432"/>
    <w:rsid w:val="007654CB"/>
    <w:rsid w:val="00765B65"/>
    <w:rsid w:val="00765C22"/>
    <w:rsid w:val="00765C91"/>
    <w:rsid w:val="00766B22"/>
    <w:rsid w:val="00767B1D"/>
    <w:rsid w:val="0077017D"/>
    <w:rsid w:val="0077078E"/>
    <w:rsid w:val="0077175D"/>
    <w:rsid w:val="00773FD9"/>
    <w:rsid w:val="007744F0"/>
    <w:rsid w:val="00780CFC"/>
    <w:rsid w:val="00782030"/>
    <w:rsid w:val="007823C5"/>
    <w:rsid w:val="007836AB"/>
    <w:rsid w:val="007853A5"/>
    <w:rsid w:val="0078776F"/>
    <w:rsid w:val="0078783F"/>
    <w:rsid w:val="00787C91"/>
    <w:rsid w:val="00790998"/>
    <w:rsid w:val="00790AC4"/>
    <w:rsid w:val="00796F4B"/>
    <w:rsid w:val="007A24E6"/>
    <w:rsid w:val="007A4943"/>
    <w:rsid w:val="007B1095"/>
    <w:rsid w:val="007B2690"/>
    <w:rsid w:val="007B2C35"/>
    <w:rsid w:val="007B5FC3"/>
    <w:rsid w:val="007C27E4"/>
    <w:rsid w:val="007C3450"/>
    <w:rsid w:val="007C42BB"/>
    <w:rsid w:val="007C6558"/>
    <w:rsid w:val="007C79B6"/>
    <w:rsid w:val="007C7DE2"/>
    <w:rsid w:val="007D027B"/>
    <w:rsid w:val="007D0CD3"/>
    <w:rsid w:val="007D354C"/>
    <w:rsid w:val="007D609C"/>
    <w:rsid w:val="007D7880"/>
    <w:rsid w:val="007E0F6F"/>
    <w:rsid w:val="007E0FFB"/>
    <w:rsid w:val="007E112E"/>
    <w:rsid w:val="007E39C3"/>
    <w:rsid w:val="007E6D41"/>
    <w:rsid w:val="007E73F3"/>
    <w:rsid w:val="007E745B"/>
    <w:rsid w:val="007F11F9"/>
    <w:rsid w:val="007F376C"/>
    <w:rsid w:val="007F4519"/>
    <w:rsid w:val="007F4F4B"/>
    <w:rsid w:val="00800D77"/>
    <w:rsid w:val="00802DBE"/>
    <w:rsid w:val="00803830"/>
    <w:rsid w:val="008039D3"/>
    <w:rsid w:val="0080596C"/>
    <w:rsid w:val="00805EB8"/>
    <w:rsid w:val="008106E7"/>
    <w:rsid w:val="00811844"/>
    <w:rsid w:val="0081396F"/>
    <w:rsid w:val="008143BF"/>
    <w:rsid w:val="0081596E"/>
    <w:rsid w:val="00820E32"/>
    <w:rsid w:val="00822447"/>
    <w:rsid w:val="00825C38"/>
    <w:rsid w:val="00827110"/>
    <w:rsid w:val="00827AEC"/>
    <w:rsid w:val="0083477C"/>
    <w:rsid w:val="00835044"/>
    <w:rsid w:val="00835152"/>
    <w:rsid w:val="00836A2B"/>
    <w:rsid w:val="008372D7"/>
    <w:rsid w:val="0083788F"/>
    <w:rsid w:val="00840A5A"/>
    <w:rsid w:val="00840EC1"/>
    <w:rsid w:val="00842F14"/>
    <w:rsid w:val="00843D62"/>
    <w:rsid w:val="00847FD3"/>
    <w:rsid w:val="00851D1F"/>
    <w:rsid w:val="00853534"/>
    <w:rsid w:val="00855244"/>
    <w:rsid w:val="00855CBA"/>
    <w:rsid w:val="00856989"/>
    <w:rsid w:val="00856B1D"/>
    <w:rsid w:val="00856BB8"/>
    <w:rsid w:val="00856DBD"/>
    <w:rsid w:val="0086101E"/>
    <w:rsid w:val="008667A7"/>
    <w:rsid w:val="00866D23"/>
    <w:rsid w:val="008674D8"/>
    <w:rsid w:val="00872BC0"/>
    <w:rsid w:val="0087437F"/>
    <w:rsid w:val="008759C6"/>
    <w:rsid w:val="00875B5E"/>
    <w:rsid w:val="008803CA"/>
    <w:rsid w:val="008810CE"/>
    <w:rsid w:val="008837EB"/>
    <w:rsid w:val="00883BB9"/>
    <w:rsid w:val="00885358"/>
    <w:rsid w:val="008872D7"/>
    <w:rsid w:val="00890B44"/>
    <w:rsid w:val="00891A1A"/>
    <w:rsid w:val="00891A86"/>
    <w:rsid w:val="00891BAA"/>
    <w:rsid w:val="0089253F"/>
    <w:rsid w:val="00892694"/>
    <w:rsid w:val="00892B6F"/>
    <w:rsid w:val="0089789A"/>
    <w:rsid w:val="008A0F10"/>
    <w:rsid w:val="008A1289"/>
    <w:rsid w:val="008A39C4"/>
    <w:rsid w:val="008A3CC0"/>
    <w:rsid w:val="008A6792"/>
    <w:rsid w:val="008B2202"/>
    <w:rsid w:val="008B2D75"/>
    <w:rsid w:val="008B30E6"/>
    <w:rsid w:val="008B352A"/>
    <w:rsid w:val="008B4A8A"/>
    <w:rsid w:val="008B6F1F"/>
    <w:rsid w:val="008C19E0"/>
    <w:rsid w:val="008C1DC2"/>
    <w:rsid w:val="008C216E"/>
    <w:rsid w:val="008C2969"/>
    <w:rsid w:val="008C3A29"/>
    <w:rsid w:val="008C7B54"/>
    <w:rsid w:val="008D189A"/>
    <w:rsid w:val="008D2514"/>
    <w:rsid w:val="008D2967"/>
    <w:rsid w:val="008D2A82"/>
    <w:rsid w:val="008D4204"/>
    <w:rsid w:val="008D4415"/>
    <w:rsid w:val="008D5617"/>
    <w:rsid w:val="008D5FC8"/>
    <w:rsid w:val="008D7A52"/>
    <w:rsid w:val="008E0818"/>
    <w:rsid w:val="008E1482"/>
    <w:rsid w:val="008E1684"/>
    <w:rsid w:val="008E5303"/>
    <w:rsid w:val="008E59FB"/>
    <w:rsid w:val="008E5D0C"/>
    <w:rsid w:val="008E66F3"/>
    <w:rsid w:val="008E6A49"/>
    <w:rsid w:val="008F1582"/>
    <w:rsid w:val="008F1BFC"/>
    <w:rsid w:val="008F1FED"/>
    <w:rsid w:val="008F317E"/>
    <w:rsid w:val="008F3465"/>
    <w:rsid w:val="008F4A4F"/>
    <w:rsid w:val="008F56BD"/>
    <w:rsid w:val="009013AF"/>
    <w:rsid w:val="009028E8"/>
    <w:rsid w:val="0090425C"/>
    <w:rsid w:val="009042F7"/>
    <w:rsid w:val="00904489"/>
    <w:rsid w:val="009045CB"/>
    <w:rsid w:val="00905103"/>
    <w:rsid w:val="009052EA"/>
    <w:rsid w:val="00906700"/>
    <w:rsid w:val="00906A8A"/>
    <w:rsid w:val="00910FF5"/>
    <w:rsid w:val="00911549"/>
    <w:rsid w:val="00914DC4"/>
    <w:rsid w:val="0091594F"/>
    <w:rsid w:val="009172BC"/>
    <w:rsid w:val="00917F7E"/>
    <w:rsid w:val="00925A0A"/>
    <w:rsid w:val="00927041"/>
    <w:rsid w:val="00927150"/>
    <w:rsid w:val="00927885"/>
    <w:rsid w:val="009351D6"/>
    <w:rsid w:val="00936AF8"/>
    <w:rsid w:val="00937299"/>
    <w:rsid w:val="009374EF"/>
    <w:rsid w:val="00940220"/>
    <w:rsid w:val="00940C5E"/>
    <w:rsid w:val="00941193"/>
    <w:rsid w:val="00943CD8"/>
    <w:rsid w:val="009454AC"/>
    <w:rsid w:val="009478B2"/>
    <w:rsid w:val="00956201"/>
    <w:rsid w:val="00957AA0"/>
    <w:rsid w:val="00961B42"/>
    <w:rsid w:val="009623E0"/>
    <w:rsid w:val="00963519"/>
    <w:rsid w:val="00964FAB"/>
    <w:rsid w:val="00965C5F"/>
    <w:rsid w:val="009670A7"/>
    <w:rsid w:val="00967400"/>
    <w:rsid w:val="00970856"/>
    <w:rsid w:val="009718B7"/>
    <w:rsid w:val="00975C5E"/>
    <w:rsid w:val="00975D07"/>
    <w:rsid w:val="0098059D"/>
    <w:rsid w:val="009820B3"/>
    <w:rsid w:val="009847B9"/>
    <w:rsid w:val="00986035"/>
    <w:rsid w:val="00987380"/>
    <w:rsid w:val="00987E0A"/>
    <w:rsid w:val="00990373"/>
    <w:rsid w:val="0099047E"/>
    <w:rsid w:val="00992F27"/>
    <w:rsid w:val="00993AE3"/>
    <w:rsid w:val="00994271"/>
    <w:rsid w:val="009942A2"/>
    <w:rsid w:val="009952CD"/>
    <w:rsid w:val="00997EAB"/>
    <w:rsid w:val="009A11EC"/>
    <w:rsid w:val="009A28A1"/>
    <w:rsid w:val="009A5BB3"/>
    <w:rsid w:val="009A5DEC"/>
    <w:rsid w:val="009A6BDD"/>
    <w:rsid w:val="009A738F"/>
    <w:rsid w:val="009A7E07"/>
    <w:rsid w:val="009A7F3C"/>
    <w:rsid w:val="009B06A6"/>
    <w:rsid w:val="009B0704"/>
    <w:rsid w:val="009B78FC"/>
    <w:rsid w:val="009C1E3A"/>
    <w:rsid w:val="009C2521"/>
    <w:rsid w:val="009C2B52"/>
    <w:rsid w:val="009C2FF6"/>
    <w:rsid w:val="009C6F70"/>
    <w:rsid w:val="009D024B"/>
    <w:rsid w:val="009D1D1B"/>
    <w:rsid w:val="009D1FBA"/>
    <w:rsid w:val="009D2354"/>
    <w:rsid w:val="009D3F69"/>
    <w:rsid w:val="009D475C"/>
    <w:rsid w:val="009D57CD"/>
    <w:rsid w:val="009D7D2A"/>
    <w:rsid w:val="009D7FBD"/>
    <w:rsid w:val="009E2770"/>
    <w:rsid w:val="009E306C"/>
    <w:rsid w:val="009E3907"/>
    <w:rsid w:val="009E4B84"/>
    <w:rsid w:val="009E6118"/>
    <w:rsid w:val="009E61C7"/>
    <w:rsid w:val="009E77A2"/>
    <w:rsid w:val="009F02B8"/>
    <w:rsid w:val="009F04BE"/>
    <w:rsid w:val="009F2E0F"/>
    <w:rsid w:val="009F3B61"/>
    <w:rsid w:val="009F53D0"/>
    <w:rsid w:val="009F71A4"/>
    <w:rsid w:val="00A01D69"/>
    <w:rsid w:val="00A0499D"/>
    <w:rsid w:val="00A06E1E"/>
    <w:rsid w:val="00A12BE2"/>
    <w:rsid w:val="00A13F7F"/>
    <w:rsid w:val="00A140D6"/>
    <w:rsid w:val="00A15BC5"/>
    <w:rsid w:val="00A17602"/>
    <w:rsid w:val="00A178E7"/>
    <w:rsid w:val="00A20FFA"/>
    <w:rsid w:val="00A2102A"/>
    <w:rsid w:val="00A2587A"/>
    <w:rsid w:val="00A25BC4"/>
    <w:rsid w:val="00A262F5"/>
    <w:rsid w:val="00A26458"/>
    <w:rsid w:val="00A30B90"/>
    <w:rsid w:val="00A311A2"/>
    <w:rsid w:val="00A3232C"/>
    <w:rsid w:val="00A33CEE"/>
    <w:rsid w:val="00A4421D"/>
    <w:rsid w:val="00A45448"/>
    <w:rsid w:val="00A465FB"/>
    <w:rsid w:val="00A47C23"/>
    <w:rsid w:val="00A52D9C"/>
    <w:rsid w:val="00A53940"/>
    <w:rsid w:val="00A53EBE"/>
    <w:rsid w:val="00A53FA0"/>
    <w:rsid w:val="00A560BE"/>
    <w:rsid w:val="00A56701"/>
    <w:rsid w:val="00A57B78"/>
    <w:rsid w:val="00A57C39"/>
    <w:rsid w:val="00A61130"/>
    <w:rsid w:val="00A62549"/>
    <w:rsid w:val="00A6277C"/>
    <w:rsid w:val="00A62DDD"/>
    <w:rsid w:val="00A64F7B"/>
    <w:rsid w:val="00A650EA"/>
    <w:rsid w:val="00A659B6"/>
    <w:rsid w:val="00A703DD"/>
    <w:rsid w:val="00A717AD"/>
    <w:rsid w:val="00A71C96"/>
    <w:rsid w:val="00A73AEC"/>
    <w:rsid w:val="00A7510F"/>
    <w:rsid w:val="00A75846"/>
    <w:rsid w:val="00A758A7"/>
    <w:rsid w:val="00A75A28"/>
    <w:rsid w:val="00A77086"/>
    <w:rsid w:val="00A80C02"/>
    <w:rsid w:val="00A81D56"/>
    <w:rsid w:val="00A8275B"/>
    <w:rsid w:val="00A83D52"/>
    <w:rsid w:val="00A84115"/>
    <w:rsid w:val="00A903D4"/>
    <w:rsid w:val="00A9052B"/>
    <w:rsid w:val="00A915AD"/>
    <w:rsid w:val="00A94F1C"/>
    <w:rsid w:val="00A95A21"/>
    <w:rsid w:val="00A97043"/>
    <w:rsid w:val="00A97DCA"/>
    <w:rsid w:val="00AA0852"/>
    <w:rsid w:val="00AA1063"/>
    <w:rsid w:val="00AA365B"/>
    <w:rsid w:val="00AA3AD2"/>
    <w:rsid w:val="00AB1954"/>
    <w:rsid w:val="00AB32DE"/>
    <w:rsid w:val="00AB4A91"/>
    <w:rsid w:val="00AB6128"/>
    <w:rsid w:val="00AB7D27"/>
    <w:rsid w:val="00AC14CA"/>
    <w:rsid w:val="00AC1A2D"/>
    <w:rsid w:val="00AC3282"/>
    <w:rsid w:val="00AC567E"/>
    <w:rsid w:val="00AC5C4F"/>
    <w:rsid w:val="00AC637F"/>
    <w:rsid w:val="00AC6E5E"/>
    <w:rsid w:val="00AC72BD"/>
    <w:rsid w:val="00AC770F"/>
    <w:rsid w:val="00AD0276"/>
    <w:rsid w:val="00AD117A"/>
    <w:rsid w:val="00AD23A0"/>
    <w:rsid w:val="00AD288F"/>
    <w:rsid w:val="00AD4914"/>
    <w:rsid w:val="00AD4AD8"/>
    <w:rsid w:val="00AD50F6"/>
    <w:rsid w:val="00AD58E6"/>
    <w:rsid w:val="00AD72DC"/>
    <w:rsid w:val="00AE02B9"/>
    <w:rsid w:val="00AE241E"/>
    <w:rsid w:val="00AE2B6D"/>
    <w:rsid w:val="00AE3299"/>
    <w:rsid w:val="00AE518C"/>
    <w:rsid w:val="00AF2852"/>
    <w:rsid w:val="00AF53C2"/>
    <w:rsid w:val="00AF630F"/>
    <w:rsid w:val="00B008D7"/>
    <w:rsid w:val="00B03886"/>
    <w:rsid w:val="00B0502D"/>
    <w:rsid w:val="00B05305"/>
    <w:rsid w:val="00B0585D"/>
    <w:rsid w:val="00B05DCC"/>
    <w:rsid w:val="00B06C82"/>
    <w:rsid w:val="00B1096B"/>
    <w:rsid w:val="00B11538"/>
    <w:rsid w:val="00B1156B"/>
    <w:rsid w:val="00B13A8C"/>
    <w:rsid w:val="00B1401F"/>
    <w:rsid w:val="00B1468D"/>
    <w:rsid w:val="00B14A54"/>
    <w:rsid w:val="00B163B7"/>
    <w:rsid w:val="00B1770D"/>
    <w:rsid w:val="00B20651"/>
    <w:rsid w:val="00B20F9A"/>
    <w:rsid w:val="00B235EE"/>
    <w:rsid w:val="00B23671"/>
    <w:rsid w:val="00B24E78"/>
    <w:rsid w:val="00B251AF"/>
    <w:rsid w:val="00B269F0"/>
    <w:rsid w:val="00B31794"/>
    <w:rsid w:val="00B33025"/>
    <w:rsid w:val="00B34044"/>
    <w:rsid w:val="00B34646"/>
    <w:rsid w:val="00B40BF2"/>
    <w:rsid w:val="00B41F74"/>
    <w:rsid w:val="00B42504"/>
    <w:rsid w:val="00B42FEB"/>
    <w:rsid w:val="00B50249"/>
    <w:rsid w:val="00B5201A"/>
    <w:rsid w:val="00B52BBE"/>
    <w:rsid w:val="00B52E9A"/>
    <w:rsid w:val="00B5475E"/>
    <w:rsid w:val="00B566E4"/>
    <w:rsid w:val="00B6005A"/>
    <w:rsid w:val="00B62BFA"/>
    <w:rsid w:val="00B6300B"/>
    <w:rsid w:val="00B67C2C"/>
    <w:rsid w:val="00B72FB1"/>
    <w:rsid w:val="00B7403F"/>
    <w:rsid w:val="00B74503"/>
    <w:rsid w:val="00B80251"/>
    <w:rsid w:val="00B8121A"/>
    <w:rsid w:val="00B8240F"/>
    <w:rsid w:val="00B849E7"/>
    <w:rsid w:val="00B85580"/>
    <w:rsid w:val="00B91155"/>
    <w:rsid w:val="00B929DD"/>
    <w:rsid w:val="00B93389"/>
    <w:rsid w:val="00B96556"/>
    <w:rsid w:val="00B97FD9"/>
    <w:rsid w:val="00BA256B"/>
    <w:rsid w:val="00BA2D3C"/>
    <w:rsid w:val="00BA3B33"/>
    <w:rsid w:val="00BA49F3"/>
    <w:rsid w:val="00BA67A9"/>
    <w:rsid w:val="00BB11E1"/>
    <w:rsid w:val="00BB289C"/>
    <w:rsid w:val="00BB2900"/>
    <w:rsid w:val="00BB2B45"/>
    <w:rsid w:val="00BB40BD"/>
    <w:rsid w:val="00BB4F49"/>
    <w:rsid w:val="00BB631F"/>
    <w:rsid w:val="00BB7AE9"/>
    <w:rsid w:val="00BC0B62"/>
    <w:rsid w:val="00BC1239"/>
    <w:rsid w:val="00BC27BF"/>
    <w:rsid w:val="00BC315A"/>
    <w:rsid w:val="00BC5E85"/>
    <w:rsid w:val="00BC7007"/>
    <w:rsid w:val="00BD0DCD"/>
    <w:rsid w:val="00BD22F7"/>
    <w:rsid w:val="00BD32A3"/>
    <w:rsid w:val="00BD3808"/>
    <w:rsid w:val="00BD3825"/>
    <w:rsid w:val="00BD519E"/>
    <w:rsid w:val="00BD6697"/>
    <w:rsid w:val="00BE10C1"/>
    <w:rsid w:val="00BE2E31"/>
    <w:rsid w:val="00BE3EBD"/>
    <w:rsid w:val="00BE44C0"/>
    <w:rsid w:val="00BE49DB"/>
    <w:rsid w:val="00BE5BBC"/>
    <w:rsid w:val="00BF1058"/>
    <w:rsid w:val="00BF3582"/>
    <w:rsid w:val="00BF51D7"/>
    <w:rsid w:val="00BF5C21"/>
    <w:rsid w:val="00BF6501"/>
    <w:rsid w:val="00BF7A6C"/>
    <w:rsid w:val="00BF7A91"/>
    <w:rsid w:val="00BF7C9B"/>
    <w:rsid w:val="00C01126"/>
    <w:rsid w:val="00C045D4"/>
    <w:rsid w:val="00C0539B"/>
    <w:rsid w:val="00C0565B"/>
    <w:rsid w:val="00C070D9"/>
    <w:rsid w:val="00C07D71"/>
    <w:rsid w:val="00C16EEF"/>
    <w:rsid w:val="00C210CF"/>
    <w:rsid w:val="00C21DB4"/>
    <w:rsid w:val="00C2421B"/>
    <w:rsid w:val="00C273F6"/>
    <w:rsid w:val="00C32A38"/>
    <w:rsid w:val="00C335F1"/>
    <w:rsid w:val="00C35F09"/>
    <w:rsid w:val="00C374DA"/>
    <w:rsid w:val="00C37598"/>
    <w:rsid w:val="00C40210"/>
    <w:rsid w:val="00C435C9"/>
    <w:rsid w:val="00C446A2"/>
    <w:rsid w:val="00C44C28"/>
    <w:rsid w:val="00C46E6B"/>
    <w:rsid w:val="00C47D70"/>
    <w:rsid w:val="00C47E2A"/>
    <w:rsid w:val="00C51688"/>
    <w:rsid w:val="00C516DA"/>
    <w:rsid w:val="00C520B7"/>
    <w:rsid w:val="00C53EC4"/>
    <w:rsid w:val="00C547BA"/>
    <w:rsid w:val="00C57304"/>
    <w:rsid w:val="00C57EB2"/>
    <w:rsid w:val="00C601DD"/>
    <w:rsid w:val="00C627CD"/>
    <w:rsid w:val="00C63329"/>
    <w:rsid w:val="00C639F3"/>
    <w:rsid w:val="00C65C9A"/>
    <w:rsid w:val="00C66DD1"/>
    <w:rsid w:val="00C70A5F"/>
    <w:rsid w:val="00C70BA2"/>
    <w:rsid w:val="00C70CDF"/>
    <w:rsid w:val="00C70F5B"/>
    <w:rsid w:val="00C71008"/>
    <w:rsid w:val="00C72977"/>
    <w:rsid w:val="00C72C3C"/>
    <w:rsid w:val="00C72C5B"/>
    <w:rsid w:val="00C73095"/>
    <w:rsid w:val="00C733BA"/>
    <w:rsid w:val="00C75726"/>
    <w:rsid w:val="00C80C35"/>
    <w:rsid w:val="00C81418"/>
    <w:rsid w:val="00C81D89"/>
    <w:rsid w:val="00C82227"/>
    <w:rsid w:val="00C84B66"/>
    <w:rsid w:val="00C85250"/>
    <w:rsid w:val="00C864D6"/>
    <w:rsid w:val="00C8655F"/>
    <w:rsid w:val="00C90932"/>
    <w:rsid w:val="00C90DCE"/>
    <w:rsid w:val="00C91469"/>
    <w:rsid w:val="00C92BC4"/>
    <w:rsid w:val="00C95853"/>
    <w:rsid w:val="00C95ACE"/>
    <w:rsid w:val="00C96FF3"/>
    <w:rsid w:val="00C97D6C"/>
    <w:rsid w:val="00CA1A86"/>
    <w:rsid w:val="00CA2654"/>
    <w:rsid w:val="00CA3AC2"/>
    <w:rsid w:val="00CA5AFA"/>
    <w:rsid w:val="00CA5E2E"/>
    <w:rsid w:val="00CA6EB7"/>
    <w:rsid w:val="00CA70A0"/>
    <w:rsid w:val="00CB1878"/>
    <w:rsid w:val="00CB2B50"/>
    <w:rsid w:val="00CB431C"/>
    <w:rsid w:val="00CB4926"/>
    <w:rsid w:val="00CB4A7D"/>
    <w:rsid w:val="00CB4BCB"/>
    <w:rsid w:val="00CB5820"/>
    <w:rsid w:val="00CB5FAB"/>
    <w:rsid w:val="00CB6797"/>
    <w:rsid w:val="00CC0172"/>
    <w:rsid w:val="00CC3359"/>
    <w:rsid w:val="00CC53E0"/>
    <w:rsid w:val="00CC5E59"/>
    <w:rsid w:val="00CD07AA"/>
    <w:rsid w:val="00CD2FB3"/>
    <w:rsid w:val="00CD4BBE"/>
    <w:rsid w:val="00CE027D"/>
    <w:rsid w:val="00CE064B"/>
    <w:rsid w:val="00CE076F"/>
    <w:rsid w:val="00CE0EF3"/>
    <w:rsid w:val="00CE3968"/>
    <w:rsid w:val="00CE55B6"/>
    <w:rsid w:val="00CE6944"/>
    <w:rsid w:val="00CF14EB"/>
    <w:rsid w:val="00CF1B3A"/>
    <w:rsid w:val="00CF1DC5"/>
    <w:rsid w:val="00CF1DF1"/>
    <w:rsid w:val="00CF3670"/>
    <w:rsid w:val="00CF726C"/>
    <w:rsid w:val="00D007F3"/>
    <w:rsid w:val="00D00803"/>
    <w:rsid w:val="00D01019"/>
    <w:rsid w:val="00D011DA"/>
    <w:rsid w:val="00D02963"/>
    <w:rsid w:val="00D02D2E"/>
    <w:rsid w:val="00D06E30"/>
    <w:rsid w:val="00D07F6A"/>
    <w:rsid w:val="00D109F4"/>
    <w:rsid w:val="00D10FFA"/>
    <w:rsid w:val="00D1368A"/>
    <w:rsid w:val="00D13728"/>
    <w:rsid w:val="00D14B26"/>
    <w:rsid w:val="00D157C5"/>
    <w:rsid w:val="00D16817"/>
    <w:rsid w:val="00D21531"/>
    <w:rsid w:val="00D21700"/>
    <w:rsid w:val="00D2286D"/>
    <w:rsid w:val="00D23343"/>
    <w:rsid w:val="00D23A1B"/>
    <w:rsid w:val="00D25484"/>
    <w:rsid w:val="00D26CB3"/>
    <w:rsid w:val="00D26DD8"/>
    <w:rsid w:val="00D26DE1"/>
    <w:rsid w:val="00D27DFE"/>
    <w:rsid w:val="00D33033"/>
    <w:rsid w:val="00D337E1"/>
    <w:rsid w:val="00D3392C"/>
    <w:rsid w:val="00D33CC9"/>
    <w:rsid w:val="00D410E5"/>
    <w:rsid w:val="00D41CA8"/>
    <w:rsid w:val="00D41ED7"/>
    <w:rsid w:val="00D43784"/>
    <w:rsid w:val="00D4552C"/>
    <w:rsid w:val="00D45F0C"/>
    <w:rsid w:val="00D50AFA"/>
    <w:rsid w:val="00D514CD"/>
    <w:rsid w:val="00D51B8E"/>
    <w:rsid w:val="00D53FD3"/>
    <w:rsid w:val="00D55F57"/>
    <w:rsid w:val="00D615B2"/>
    <w:rsid w:val="00D649DD"/>
    <w:rsid w:val="00D65BD0"/>
    <w:rsid w:val="00D7267D"/>
    <w:rsid w:val="00D746C8"/>
    <w:rsid w:val="00D75DD5"/>
    <w:rsid w:val="00D80755"/>
    <w:rsid w:val="00D83992"/>
    <w:rsid w:val="00D84905"/>
    <w:rsid w:val="00D85AD6"/>
    <w:rsid w:val="00D864FF"/>
    <w:rsid w:val="00D8651D"/>
    <w:rsid w:val="00D9496A"/>
    <w:rsid w:val="00DA0900"/>
    <w:rsid w:val="00DA29B5"/>
    <w:rsid w:val="00DA3B9C"/>
    <w:rsid w:val="00DA4E7E"/>
    <w:rsid w:val="00DA526B"/>
    <w:rsid w:val="00DA6BAD"/>
    <w:rsid w:val="00DA6F21"/>
    <w:rsid w:val="00DB38CD"/>
    <w:rsid w:val="00DB6EB1"/>
    <w:rsid w:val="00DC06F2"/>
    <w:rsid w:val="00DC29A8"/>
    <w:rsid w:val="00DC2E39"/>
    <w:rsid w:val="00DC3408"/>
    <w:rsid w:val="00DC3D27"/>
    <w:rsid w:val="00DC46BA"/>
    <w:rsid w:val="00DC74A0"/>
    <w:rsid w:val="00DD08CF"/>
    <w:rsid w:val="00DD0948"/>
    <w:rsid w:val="00DD1716"/>
    <w:rsid w:val="00DD29D0"/>
    <w:rsid w:val="00DD389E"/>
    <w:rsid w:val="00DD5E9A"/>
    <w:rsid w:val="00DD6984"/>
    <w:rsid w:val="00DD797D"/>
    <w:rsid w:val="00DE387C"/>
    <w:rsid w:val="00DE3F42"/>
    <w:rsid w:val="00DE4775"/>
    <w:rsid w:val="00DE4892"/>
    <w:rsid w:val="00DE78D9"/>
    <w:rsid w:val="00DE7F60"/>
    <w:rsid w:val="00DF0D0F"/>
    <w:rsid w:val="00DF37DF"/>
    <w:rsid w:val="00DF52A7"/>
    <w:rsid w:val="00DF692E"/>
    <w:rsid w:val="00DF6A2A"/>
    <w:rsid w:val="00E011B1"/>
    <w:rsid w:val="00E02563"/>
    <w:rsid w:val="00E03D85"/>
    <w:rsid w:val="00E0410D"/>
    <w:rsid w:val="00E043BF"/>
    <w:rsid w:val="00E06AAE"/>
    <w:rsid w:val="00E125FD"/>
    <w:rsid w:val="00E13D3F"/>
    <w:rsid w:val="00E15D61"/>
    <w:rsid w:val="00E20DEC"/>
    <w:rsid w:val="00E2206E"/>
    <w:rsid w:val="00E252DF"/>
    <w:rsid w:val="00E2634A"/>
    <w:rsid w:val="00E27F75"/>
    <w:rsid w:val="00E320FF"/>
    <w:rsid w:val="00E34396"/>
    <w:rsid w:val="00E35260"/>
    <w:rsid w:val="00E36497"/>
    <w:rsid w:val="00E415DF"/>
    <w:rsid w:val="00E42042"/>
    <w:rsid w:val="00E44D0A"/>
    <w:rsid w:val="00E45A85"/>
    <w:rsid w:val="00E46F01"/>
    <w:rsid w:val="00E5459C"/>
    <w:rsid w:val="00E55A0A"/>
    <w:rsid w:val="00E55AF0"/>
    <w:rsid w:val="00E6012C"/>
    <w:rsid w:val="00E60A7B"/>
    <w:rsid w:val="00E619C3"/>
    <w:rsid w:val="00E63D9A"/>
    <w:rsid w:val="00E652D2"/>
    <w:rsid w:val="00E6684F"/>
    <w:rsid w:val="00E6764B"/>
    <w:rsid w:val="00E67846"/>
    <w:rsid w:val="00E701AA"/>
    <w:rsid w:val="00E7121D"/>
    <w:rsid w:val="00E7292E"/>
    <w:rsid w:val="00E72B7E"/>
    <w:rsid w:val="00E72D8F"/>
    <w:rsid w:val="00E72E47"/>
    <w:rsid w:val="00E74031"/>
    <w:rsid w:val="00E7467F"/>
    <w:rsid w:val="00E7598A"/>
    <w:rsid w:val="00E76547"/>
    <w:rsid w:val="00E76ABE"/>
    <w:rsid w:val="00E81235"/>
    <w:rsid w:val="00E8192B"/>
    <w:rsid w:val="00E84AD3"/>
    <w:rsid w:val="00E85DDD"/>
    <w:rsid w:val="00E87A17"/>
    <w:rsid w:val="00E87D3E"/>
    <w:rsid w:val="00E913D7"/>
    <w:rsid w:val="00E92D98"/>
    <w:rsid w:val="00E93ED4"/>
    <w:rsid w:val="00E96A82"/>
    <w:rsid w:val="00EA01D4"/>
    <w:rsid w:val="00EA25BA"/>
    <w:rsid w:val="00EA671C"/>
    <w:rsid w:val="00EB2B96"/>
    <w:rsid w:val="00EB3B5D"/>
    <w:rsid w:val="00EB4548"/>
    <w:rsid w:val="00EB58FC"/>
    <w:rsid w:val="00EB5EF4"/>
    <w:rsid w:val="00EB682A"/>
    <w:rsid w:val="00EC3B27"/>
    <w:rsid w:val="00EC3C7A"/>
    <w:rsid w:val="00EC538A"/>
    <w:rsid w:val="00EC643A"/>
    <w:rsid w:val="00EC7539"/>
    <w:rsid w:val="00ED06C6"/>
    <w:rsid w:val="00ED0897"/>
    <w:rsid w:val="00ED09D0"/>
    <w:rsid w:val="00ED0DE8"/>
    <w:rsid w:val="00ED0E03"/>
    <w:rsid w:val="00ED16BE"/>
    <w:rsid w:val="00ED3F23"/>
    <w:rsid w:val="00ED4412"/>
    <w:rsid w:val="00ED5C32"/>
    <w:rsid w:val="00ED5F6C"/>
    <w:rsid w:val="00ED6253"/>
    <w:rsid w:val="00ED67D2"/>
    <w:rsid w:val="00EE0040"/>
    <w:rsid w:val="00EE2109"/>
    <w:rsid w:val="00EE57F1"/>
    <w:rsid w:val="00EE614E"/>
    <w:rsid w:val="00EF071F"/>
    <w:rsid w:val="00EF2AF3"/>
    <w:rsid w:val="00EF3E17"/>
    <w:rsid w:val="00EF3E6D"/>
    <w:rsid w:val="00EF46C7"/>
    <w:rsid w:val="00EF49BF"/>
    <w:rsid w:val="00EF7AE0"/>
    <w:rsid w:val="00F00DD3"/>
    <w:rsid w:val="00F01320"/>
    <w:rsid w:val="00F0172A"/>
    <w:rsid w:val="00F03DB1"/>
    <w:rsid w:val="00F04962"/>
    <w:rsid w:val="00F07509"/>
    <w:rsid w:val="00F10C90"/>
    <w:rsid w:val="00F11335"/>
    <w:rsid w:val="00F115A8"/>
    <w:rsid w:val="00F12273"/>
    <w:rsid w:val="00F13F20"/>
    <w:rsid w:val="00F23FAD"/>
    <w:rsid w:val="00F24766"/>
    <w:rsid w:val="00F25677"/>
    <w:rsid w:val="00F266E9"/>
    <w:rsid w:val="00F27D95"/>
    <w:rsid w:val="00F27DCB"/>
    <w:rsid w:val="00F27E51"/>
    <w:rsid w:val="00F30C57"/>
    <w:rsid w:val="00F3118A"/>
    <w:rsid w:val="00F33C84"/>
    <w:rsid w:val="00F34440"/>
    <w:rsid w:val="00F360A8"/>
    <w:rsid w:val="00F36486"/>
    <w:rsid w:val="00F37DB0"/>
    <w:rsid w:val="00F4032F"/>
    <w:rsid w:val="00F4052F"/>
    <w:rsid w:val="00F417BD"/>
    <w:rsid w:val="00F41F7B"/>
    <w:rsid w:val="00F42635"/>
    <w:rsid w:val="00F42F88"/>
    <w:rsid w:val="00F438C5"/>
    <w:rsid w:val="00F451EA"/>
    <w:rsid w:val="00F4588D"/>
    <w:rsid w:val="00F46587"/>
    <w:rsid w:val="00F4718A"/>
    <w:rsid w:val="00F508E3"/>
    <w:rsid w:val="00F524A6"/>
    <w:rsid w:val="00F5672D"/>
    <w:rsid w:val="00F61556"/>
    <w:rsid w:val="00F64A60"/>
    <w:rsid w:val="00F65638"/>
    <w:rsid w:val="00F66BE4"/>
    <w:rsid w:val="00F67681"/>
    <w:rsid w:val="00F67C11"/>
    <w:rsid w:val="00F724D8"/>
    <w:rsid w:val="00F775BB"/>
    <w:rsid w:val="00F77702"/>
    <w:rsid w:val="00F77D4C"/>
    <w:rsid w:val="00F80163"/>
    <w:rsid w:val="00F81F99"/>
    <w:rsid w:val="00F83EF2"/>
    <w:rsid w:val="00F867F4"/>
    <w:rsid w:val="00F87C69"/>
    <w:rsid w:val="00F90095"/>
    <w:rsid w:val="00F90E35"/>
    <w:rsid w:val="00F91A2E"/>
    <w:rsid w:val="00F9393D"/>
    <w:rsid w:val="00F94954"/>
    <w:rsid w:val="00F95537"/>
    <w:rsid w:val="00F95CC1"/>
    <w:rsid w:val="00F95D9B"/>
    <w:rsid w:val="00F965D7"/>
    <w:rsid w:val="00FA1B97"/>
    <w:rsid w:val="00FA5541"/>
    <w:rsid w:val="00FA5943"/>
    <w:rsid w:val="00FA68D8"/>
    <w:rsid w:val="00FA6E3F"/>
    <w:rsid w:val="00FB0C5D"/>
    <w:rsid w:val="00FB20D4"/>
    <w:rsid w:val="00FB2DE6"/>
    <w:rsid w:val="00FB2E7F"/>
    <w:rsid w:val="00FB2F26"/>
    <w:rsid w:val="00FB3EC1"/>
    <w:rsid w:val="00FB41B5"/>
    <w:rsid w:val="00FB51BF"/>
    <w:rsid w:val="00FB633E"/>
    <w:rsid w:val="00FB67B9"/>
    <w:rsid w:val="00FB6D64"/>
    <w:rsid w:val="00FB726D"/>
    <w:rsid w:val="00FC0321"/>
    <w:rsid w:val="00FC11EB"/>
    <w:rsid w:val="00FC4426"/>
    <w:rsid w:val="00FC44F6"/>
    <w:rsid w:val="00FC571D"/>
    <w:rsid w:val="00FD03C0"/>
    <w:rsid w:val="00FD0C9F"/>
    <w:rsid w:val="00FD0CD7"/>
    <w:rsid w:val="00FD0EB3"/>
    <w:rsid w:val="00FE1606"/>
    <w:rsid w:val="00FE2FBA"/>
    <w:rsid w:val="00FE46E6"/>
    <w:rsid w:val="00FE5640"/>
    <w:rsid w:val="00FE5FEB"/>
    <w:rsid w:val="00FE608F"/>
    <w:rsid w:val="00FE6663"/>
    <w:rsid w:val="00FE744D"/>
    <w:rsid w:val="00FF2B1F"/>
    <w:rsid w:val="00FF4914"/>
    <w:rsid w:val="00FF4A60"/>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90D770"/>
  <w15:docId w15:val="{046D2CA0-429F-4757-937F-2444FDA2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D1"/>
    <w:rPr>
      <w:sz w:val="24"/>
      <w:szCs w:val="24"/>
    </w:rPr>
  </w:style>
  <w:style w:type="paragraph" w:styleId="Heading1">
    <w:name w:val="heading 1"/>
    <w:basedOn w:val="Normal"/>
    <w:next w:val="Normal"/>
    <w:link w:val="Heading1Char"/>
    <w:uiPriority w:val="99"/>
    <w:qFormat/>
    <w:rsid w:val="005A7DD1"/>
    <w:pPr>
      <w:keepNext/>
      <w:numPr>
        <w:numId w:val="1"/>
      </w:numPr>
      <w:spacing w:before="240" w:after="120"/>
      <w:outlineLvl w:val="0"/>
    </w:pPr>
    <w:rPr>
      <w:b/>
      <w:bCs/>
      <w:sz w:val="26"/>
    </w:rPr>
  </w:style>
  <w:style w:type="paragraph" w:styleId="Heading2">
    <w:name w:val="heading 2"/>
    <w:basedOn w:val="Heading1"/>
    <w:next w:val="Heading2Para"/>
    <w:link w:val="Heading2Char"/>
    <w:qFormat/>
    <w:rsid w:val="005A7DD1"/>
    <w:pPr>
      <w:numPr>
        <w:ilvl w:val="1"/>
      </w:numPr>
      <w:outlineLvl w:val="1"/>
    </w:pPr>
    <w:rPr>
      <w:sz w:val="24"/>
    </w:rPr>
  </w:style>
  <w:style w:type="paragraph" w:styleId="Heading3">
    <w:name w:val="heading 3"/>
    <w:aliases w:val="Heading 3 not bold Ariel"/>
    <w:basedOn w:val="Heading2"/>
    <w:link w:val="Heading3Char"/>
    <w:uiPriority w:val="99"/>
    <w:qFormat/>
    <w:rsid w:val="005A7DD1"/>
    <w:pPr>
      <w:keepNext w:val="0"/>
      <w:keepLines/>
      <w:tabs>
        <w:tab w:val="left" w:pos="990"/>
      </w:tabs>
      <w:spacing w:before="120" w:after="60"/>
      <w:ind w:right="14"/>
      <w:outlineLvl w:val="2"/>
    </w:pPr>
    <w:rPr>
      <w:b w:val="0"/>
      <w:bCs w:val="0"/>
      <w:snapToGrid w:val="0"/>
      <w:sz w:val="22"/>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rsid w:val="005A7DD1"/>
    <w:pPr>
      <w:spacing w:before="120"/>
      <w:ind w:left="1440" w:hanging="720"/>
    </w:pPr>
    <w:rPr>
      <w:sz w:val="22"/>
      <w:szCs w:val="20"/>
    </w:rPr>
  </w:style>
  <w:style w:type="paragraph" w:styleId="BodyTextIndent2">
    <w:name w:val="Body Text Indent 2"/>
    <w:basedOn w:val="Normal"/>
    <w:link w:val="BodyTextIndent2Char"/>
    <w:uiPriority w:val="99"/>
    <w:rsid w:val="005A7DD1"/>
    <w:pPr>
      <w:tabs>
        <w:tab w:val="left" w:pos="0"/>
      </w:tabs>
      <w:suppressAutoHyphens/>
      <w:ind w:left="720"/>
      <w:jc w:val="both"/>
    </w:pPr>
    <w:rPr>
      <w:spacing w:val="-2"/>
    </w:rPr>
  </w:style>
  <w:style w:type="paragraph" w:styleId="BodyTextIndent">
    <w:name w:val="Body Text Indent"/>
    <w:basedOn w:val="Normal"/>
    <w:link w:val="BodyTextIndentChar"/>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uiPriority w:val="99"/>
    <w:rsid w:val="005A7DD1"/>
    <w:pPr>
      <w:keepNext/>
      <w:keepLines w:val="0"/>
      <w:spacing w:before="240"/>
      <w:ind w:left="1710"/>
    </w:pPr>
    <w:rPr>
      <w:noProof/>
      <w:sz w:val="24"/>
    </w:rPr>
  </w:style>
  <w:style w:type="paragraph" w:styleId="Header">
    <w:name w:val="header"/>
    <w:basedOn w:val="Normal"/>
    <w:rsid w:val="005A7DD1"/>
    <w:pPr>
      <w:tabs>
        <w:tab w:val="center" w:pos="4320"/>
        <w:tab w:val="right" w:pos="8640"/>
      </w:tabs>
    </w:pPr>
  </w:style>
  <w:style w:type="paragraph" w:styleId="Footer">
    <w:name w:val="footer"/>
    <w:basedOn w:val="Normal"/>
    <w:rsid w:val="005A7DD1"/>
    <w:pPr>
      <w:tabs>
        <w:tab w:val="center" w:pos="4320"/>
        <w:tab w:val="right" w:pos="8640"/>
      </w:tabs>
    </w:pPr>
  </w:style>
  <w:style w:type="character" w:styleId="CommentReference">
    <w:name w:val="annotation reference"/>
    <w:basedOn w:val="DefaultParagraphFont"/>
    <w:uiPriority w:val="99"/>
    <w:semiHidden/>
    <w:rsid w:val="005A7DD1"/>
    <w:rPr>
      <w:sz w:val="16"/>
      <w:szCs w:val="16"/>
    </w:rPr>
  </w:style>
  <w:style w:type="paragraph" w:styleId="CommentText">
    <w:name w:val="annotation text"/>
    <w:basedOn w:val="Normal"/>
    <w:link w:val="CommentTextChar"/>
    <w:uiPriority w:val="99"/>
    <w:semiHidden/>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paragraph" w:customStyle="1" w:styleId="Heading1para">
    <w:name w:val="Heading 1 para"/>
    <w:rsid w:val="005A7DD1"/>
    <w:pPr>
      <w:spacing w:before="120" w:after="120"/>
      <w:ind w:left="360"/>
    </w:pPr>
    <w:rPr>
      <w:sz w:val="22"/>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E84AD3"/>
    <w:pPr>
      <w:keepLines/>
      <w:tabs>
        <w:tab w:val="left" w:pos="2520"/>
      </w:tabs>
      <w:overflowPunct w:val="0"/>
      <w:autoSpaceDE w:val="0"/>
      <w:autoSpaceDN w:val="0"/>
      <w:adjustRightInd w:val="0"/>
      <w:spacing w:before="120" w:after="60"/>
      <w:ind w:left="4320" w:right="14" w:hanging="2291"/>
      <w:textAlignment w:val="baseline"/>
      <w:outlineLvl w:val="2"/>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spacing w:before="120"/>
      <w:ind w:left="1080"/>
    </w:pPr>
    <w:rPr>
      <w:i/>
      <w:iCs/>
      <w:color w:val="FF0000"/>
      <w:sz w:val="22"/>
      <w:szCs w:val="20"/>
    </w:rPr>
  </w:style>
  <w:style w:type="character" w:styleId="PageNumber">
    <w:name w:val="page number"/>
    <w:basedOn w:val="DefaultParagraphFont"/>
    <w:rsid w:val="005A7DD1"/>
  </w:style>
  <w:style w:type="paragraph" w:styleId="NormalWeb">
    <w:name w:val="Normal (Web)"/>
    <w:basedOn w:val="Normal"/>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5A7DD1"/>
    <w:pPr>
      <w:tabs>
        <w:tab w:val="right" w:leader="dot" w:pos="9288"/>
      </w:tabs>
      <w:spacing w:before="120" w:after="120"/>
    </w:pPr>
    <w:rPr>
      <w:b/>
      <w:caps/>
      <w:sz w:val="20"/>
      <w:szCs w:val="20"/>
    </w:rPr>
  </w:style>
  <w:style w:type="paragraph" w:customStyle="1" w:styleId="Heading1Para0">
    <w:name w:val="Heading 1 Para"/>
    <w:basedOn w:val="Normal"/>
    <w:rsid w:val="005A7DD1"/>
    <w:pPr>
      <w:widowControl w:val="0"/>
      <w:ind w:left="720"/>
    </w:pPr>
    <w:rPr>
      <w:szCs w:val="20"/>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uiPriority w:val="99"/>
    <w:rsid w:val="005A7DD1"/>
    <w:pPr>
      <w:spacing w:before="60" w:after="60"/>
      <w:jc w:val="right"/>
    </w:pPr>
    <w:rPr>
      <w:sz w:val="22"/>
    </w:rPr>
  </w:style>
  <w:style w:type="paragraph" w:styleId="TOC2">
    <w:name w:val="toc 2"/>
    <w:basedOn w:val="Normal"/>
    <w:next w:val="Normal"/>
    <w:autoRedefine/>
    <w:uiPriority w:val="39"/>
    <w:rsid w:val="00347EAA"/>
    <w:pPr>
      <w:tabs>
        <w:tab w:val="left" w:pos="960"/>
        <w:tab w:val="right" w:leader="dot" w:pos="9350"/>
      </w:tabs>
      <w:ind w:left="240"/>
    </w:pPr>
    <w:rPr>
      <w:noProof/>
    </w:rPr>
  </w:style>
  <w:style w:type="paragraph" w:styleId="TOC3">
    <w:name w:val="toc 3"/>
    <w:basedOn w:val="Normal"/>
    <w:next w:val="Normal"/>
    <w:autoRedefine/>
    <w:uiPriority w:val="39"/>
    <w:rsid w:val="005A7DD1"/>
    <w:pPr>
      <w:ind w:left="480"/>
    </w:pPr>
  </w:style>
  <w:style w:type="paragraph" w:styleId="TOC4">
    <w:name w:val="toc 4"/>
    <w:basedOn w:val="Normal"/>
    <w:next w:val="Normal"/>
    <w:autoRedefine/>
    <w:uiPriority w:val="39"/>
    <w:rsid w:val="005A7DD1"/>
    <w:pPr>
      <w:ind w:left="720"/>
    </w:pPr>
  </w:style>
  <w:style w:type="paragraph" w:styleId="TOC5">
    <w:name w:val="toc 5"/>
    <w:basedOn w:val="Normal"/>
    <w:next w:val="Normal"/>
    <w:autoRedefine/>
    <w:uiPriority w:val="39"/>
    <w:rsid w:val="004D53E6"/>
    <w:pPr>
      <w:tabs>
        <w:tab w:val="right" w:leader="dot" w:pos="9350"/>
      </w:tabs>
      <w:ind w:left="960"/>
    </w:pPr>
    <w:rPr>
      <w:b/>
      <w:noProof/>
    </w:rPr>
  </w:style>
  <w:style w:type="paragraph" w:styleId="TOC6">
    <w:name w:val="toc 6"/>
    <w:basedOn w:val="Normal"/>
    <w:next w:val="Normal"/>
    <w:autoRedefine/>
    <w:uiPriority w:val="39"/>
    <w:rsid w:val="005A7DD1"/>
    <w:pPr>
      <w:ind w:left="1200"/>
    </w:pPr>
  </w:style>
  <w:style w:type="paragraph" w:styleId="TOC8">
    <w:name w:val="toc 8"/>
    <w:basedOn w:val="Normal"/>
    <w:next w:val="Normal"/>
    <w:autoRedefine/>
    <w:uiPriority w:val="39"/>
    <w:rsid w:val="005A7DD1"/>
    <w:pPr>
      <w:ind w:left="1680"/>
    </w:pPr>
  </w:style>
  <w:style w:type="paragraph" w:styleId="TOC9">
    <w:name w:val="toc 9"/>
    <w:basedOn w:val="Normal"/>
    <w:next w:val="Normal"/>
    <w:autoRedefine/>
    <w:uiPriority w:val="39"/>
    <w:rsid w:val="005A7DD1"/>
    <w:pPr>
      <w:ind w:left="1920"/>
    </w:p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link w:val="BodyText2Char"/>
    <w:uiPriority w:val="99"/>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uiPriority w:val="99"/>
    <w:semiHidden/>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uiPriority w:val="99"/>
    <w:locked/>
    <w:rsid w:val="005B0BBB"/>
    <w:rPr>
      <w:sz w:val="22"/>
    </w:rPr>
  </w:style>
  <w:style w:type="character" w:customStyle="1" w:styleId="BodyTextIndentChar">
    <w:name w:val="Body Text Indent Char"/>
    <w:basedOn w:val="DefaultParagraphFont"/>
    <w:link w:val="BodyTextIndent"/>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basedOn w:val="DefaultParagraphFont"/>
    <w:link w:val="Heading2"/>
    <w:rsid w:val="009A7F3C"/>
    <w:rPr>
      <w:b/>
      <w:bCs/>
      <w:sz w:val="24"/>
      <w:szCs w:val="24"/>
    </w:rPr>
  </w:style>
  <w:style w:type="paragraph" w:styleId="ListBullet">
    <w:name w:val="List Bullet"/>
    <w:basedOn w:val="Normal"/>
    <w:rsid w:val="00B5475E"/>
    <w:p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2"/>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
    <w:basedOn w:val="DefaultParagraphFont"/>
    <w:link w:val="Heading3"/>
    <w:uiPriority w:val="99"/>
    <w:rsid w:val="00AF2852"/>
    <w:rPr>
      <w:snapToGrid w:val="0"/>
      <w:sz w:val="22"/>
    </w:rPr>
  </w:style>
  <w:style w:type="character" w:customStyle="1" w:styleId="Heading1Char">
    <w:name w:val="Heading 1 Char"/>
    <w:basedOn w:val="DefaultParagraphFont"/>
    <w:link w:val="Heading1"/>
    <w:uiPriority w:val="9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uiPriority w:val="99"/>
    <w:rsid w:val="00EB3B5D"/>
    <w:rPr>
      <w:rFonts w:ascii="Arial" w:hAnsi="Arial"/>
      <w:i/>
      <w:sz w:val="22"/>
    </w:rPr>
  </w:style>
  <w:style w:type="character" w:customStyle="1" w:styleId="BodyTextIndent2Char">
    <w:name w:val="Body Text Indent 2 Char"/>
    <w:basedOn w:val="DefaultParagraphFont"/>
    <w:link w:val="BodyTextIndent2"/>
    <w:uiPriority w:val="99"/>
    <w:rsid w:val="00EB3B5D"/>
    <w:rPr>
      <w:spacing w:val="-2"/>
      <w:sz w:val="24"/>
      <w:szCs w:val="24"/>
    </w:rPr>
  </w:style>
  <w:style w:type="character" w:customStyle="1" w:styleId="BodyTextChar">
    <w:name w:val="Body Text Char"/>
    <w:basedOn w:val="DefaultParagraphFont"/>
    <w:link w:val="BodyText"/>
    <w:uiPriority w:val="99"/>
    <w:rsid w:val="00EB3B5D"/>
    <w:rPr>
      <w:sz w:val="22"/>
      <w:szCs w:val="24"/>
    </w:rPr>
  </w:style>
  <w:style w:type="character" w:customStyle="1" w:styleId="Body2Char">
    <w:name w:val="Body 2 Char"/>
    <w:link w:val="Body2"/>
    <w:locked/>
    <w:rsid w:val="00EB3B5D"/>
    <w:rPr>
      <w:kern w:val="28"/>
      <w:sz w:val="22"/>
    </w:rPr>
  </w:style>
  <w:style w:type="character" w:customStyle="1" w:styleId="BodyText2Char">
    <w:name w:val="Body Text 2 Char"/>
    <w:basedOn w:val="DefaultParagraphFont"/>
    <w:link w:val="BodyText2"/>
    <w:uiPriority w:val="99"/>
    <w:locked/>
    <w:rsid w:val="00E35260"/>
    <w:rPr>
      <w:i/>
      <w:iCs/>
      <w:color w:val="FF0000"/>
      <w:sz w:val="22"/>
      <w:szCs w:val="24"/>
    </w:rPr>
  </w:style>
  <w:style w:type="table" w:styleId="TableGrid">
    <w:name w:val="Table Grid"/>
    <w:basedOn w:val="TableNormal"/>
    <w:uiPriority w:val="39"/>
    <w:rsid w:val="00D2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61D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61D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1DC8"/>
    <w:rPr>
      <w:b/>
      <w:bCs/>
    </w:rPr>
  </w:style>
  <w:style w:type="paragraph" w:customStyle="1" w:styleId="ColorfulList-Accent11">
    <w:name w:val="Colorful List - Accent 11"/>
    <w:basedOn w:val="Normal"/>
    <w:uiPriority w:val="34"/>
    <w:qFormat/>
    <w:rsid w:val="0099047E"/>
    <w:pPr>
      <w:ind w:left="720"/>
      <w:contextualSpacing/>
    </w:pPr>
  </w:style>
  <w:style w:type="paragraph" w:customStyle="1" w:styleId="InsideAddress">
    <w:name w:val="Inside Address"/>
    <w:basedOn w:val="Normal"/>
    <w:rsid w:val="003D3B8D"/>
    <w:pPr>
      <w:spacing w:after="120"/>
    </w:pPr>
    <w:rPr>
      <w:sz w:val="22"/>
      <w:szCs w:val="22"/>
    </w:rPr>
  </w:style>
  <w:style w:type="paragraph" w:styleId="Revision">
    <w:name w:val="Revision"/>
    <w:hidden/>
    <w:uiPriority w:val="99"/>
    <w:semiHidden/>
    <w:rsid w:val="000E5A04"/>
    <w:rPr>
      <w:sz w:val="24"/>
      <w:szCs w:val="24"/>
    </w:rPr>
  </w:style>
  <w:style w:type="character" w:customStyle="1" w:styleId="Heading7Char">
    <w:name w:val="Heading 7 Char"/>
    <w:basedOn w:val="DefaultParagraphFont"/>
    <w:link w:val="Heading7"/>
    <w:uiPriority w:val="99"/>
    <w:locked/>
    <w:rsid w:val="009028E8"/>
    <w:rPr>
      <w:rFonts w:ascii="Arial" w:hAnsi="Arial"/>
      <w:sz w:val="24"/>
    </w:rPr>
  </w:style>
  <w:style w:type="paragraph" w:styleId="NoSpacing">
    <w:name w:val="No Spacing"/>
    <w:uiPriority w:val="1"/>
    <w:qFormat/>
    <w:rsid w:val="00D33033"/>
    <w:rPr>
      <w:rFonts w:asciiTheme="minorHAnsi" w:eastAsiaTheme="minorHAnsi" w:hAnsiTheme="minorHAnsi" w:cstheme="minorBidi"/>
      <w:sz w:val="22"/>
      <w:szCs w:val="22"/>
    </w:rPr>
  </w:style>
  <w:style w:type="paragraph" w:customStyle="1" w:styleId="Heading1Numbered">
    <w:name w:val="Heading 1 Numbered"/>
    <w:basedOn w:val="Normal"/>
    <w:next w:val="Normal"/>
    <w:qFormat/>
    <w:rsid w:val="000B3448"/>
    <w:pPr>
      <w:keepNext/>
      <w:keepLines/>
      <w:numPr>
        <w:numId w:val="14"/>
      </w:numPr>
      <w:spacing w:before="240" w:after="240"/>
    </w:pPr>
    <w:rPr>
      <w:rFonts w:ascii="Times New Roman Bold" w:hAnsi="Times New Roman Bold"/>
      <w:b/>
      <w:caps/>
      <w:sz w:val="28"/>
    </w:rPr>
  </w:style>
  <w:style w:type="paragraph" w:customStyle="1" w:styleId="Heading2Numbered">
    <w:name w:val="Heading 2 Numbered"/>
    <w:basedOn w:val="Normal"/>
    <w:next w:val="Normal"/>
    <w:qFormat/>
    <w:rsid w:val="000B3448"/>
    <w:pPr>
      <w:keepNext/>
      <w:keepLines/>
      <w:numPr>
        <w:ilvl w:val="1"/>
        <w:numId w:val="14"/>
      </w:numPr>
      <w:spacing w:before="240" w:after="240"/>
    </w:pPr>
    <w:rPr>
      <w:rFonts w:ascii="Times New Roman Bold" w:hAnsi="Times New Roman Bold"/>
      <w:b/>
      <w:sz w:val="28"/>
    </w:rPr>
  </w:style>
  <w:style w:type="paragraph" w:customStyle="1" w:styleId="Heading3Numbered">
    <w:name w:val="Heading 3 Numbered"/>
    <w:basedOn w:val="Heading2Numbered"/>
    <w:next w:val="Normal"/>
    <w:qFormat/>
    <w:rsid w:val="000B3448"/>
    <w:pPr>
      <w:numPr>
        <w:ilvl w:val="2"/>
      </w:numPr>
    </w:pPr>
  </w:style>
  <w:style w:type="paragraph" w:customStyle="1" w:styleId="Heading4Numbered">
    <w:name w:val="Heading 4 Numbered"/>
    <w:basedOn w:val="Normal"/>
    <w:next w:val="Normal"/>
    <w:qFormat/>
    <w:rsid w:val="000B3448"/>
    <w:pPr>
      <w:keepNext/>
      <w:keepLines/>
      <w:numPr>
        <w:ilvl w:val="3"/>
        <w:numId w:val="14"/>
      </w:numPr>
      <w:spacing w:before="240" w:after="240"/>
    </w:pPr>
    <w:rPr>
      <w:rFonts w:ascii="Times New Roman Bold" w:hAnsi="Times New Roman Bold"/>
      <w:b/>
    </w:rPr>
  </w:style>
  <w:style w:type="paragraph" w:customStyle="1" w:styleId="Heading5Numbered">
    <w:name w:val="Heading 5 Numbered"/>
    <w:basedOn w:val="Normal"/>
    <w:rsid w:val="000B3448"/>
    <w:pPr>
      <w:numPr>
        <w:ilvl w:val="4"/>
        <w:numId w:val="14"/>
      </w:numPr>
      <w:spacing w:before="120" w:after="120"/>
    </w:pPr>
    <w:rPr>
      <w:b/>
      <w:sz w:val="22"/>
    </w:rPr>
  </w:style>
  <w:style w:type="paragraph" w:styleId="TOCHeading">
    <w:name w:val="TOC Heading"/>
    <w:basedOn w:val="Heading1"/>
    <w:next w:val="Normal"/>
    <w:uiPriority w:val="39"/>
    <w:unhideWhenUsed/>
    <w:qFormat/>
    <w:rsid w:val="006E6E9A"/>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
    <w:name w:val="Unresolved Mention"/>
    <w:basedOn w:val="DefaultParagraphFont"/>
    <w:uiPriority w:val="99"/>
    <w:semiHidden/>
    <w:unhideWhenUsed/>
    <w:rsid w:val="00CC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0446">
      <w:bodyDiv w:val="1"/>
      <w:marLeft w:val="0"/>
      <w:marRight w:val="0"/>
      <w:marTop w:val="0"/>
      <w:marBottom w:val="0"/>
      <w:divBdr>
        <w:top w:val="none" w:sz="0" w:space="0" w:color="auto"/>
        <w:left w:val="none" w:sz="0" w:space="0" w:color="auto"/>
        <w:bottom w:val="none" w:sz="0" w:space="0" w:color="auto"/>
        <w:right w:val="none" w:sz="0" w:space="0" w:color="auto"/>
      </w:divBdr>
    </w:div>
    <w:div w:id="274218943">
      <w:bodyDiv w:val="1"/>
      <w:marLeft w:val="0"/>
      <w:marRight w:val="0"/>
      <w:marTop w:val="0"/>
      <w:marBottom w:val="0"/>
      <w:divBdr>
        <w:top w:val="none" w:sz="0" w:space="0" w:color="auto"/>
        <w:left w:val="none" w:sz="0" w:space="0" w:color="auto"/>
        <w:bottom w:val="none" w:sz="0" w:space="0" w:color="auto"/>
        <w:right w:val="none" w:sz="0" w:space="0" w:color="auto"/>
      </w:divBdr>
    </w:div>
    <w:div w:id="287012709">
      <w:bodyDiv w:val="1"/>
      <w:marLeft w:val="0"/>
      <w:marRight w:val="0"/>
      <w:marTop w:val="0"/>
      <w:marBottom w:val="0"/>
      <w:divBdr>
        <w:top w:val="none" w:sz="0" w:space="0" w:color="auto"/>
        <w:left w:val="none" w:sz="0" w:space="0" w:color="auto"/>
        <w:bottom w:val="none" w:sz="0" w:space="0" w:color="auto"/>
        <w:right w:val="none" w:sz="0" w:space="0" w:color="auto"/>
      </w:divBdr>
    </w:div>
    <w:div w:id="306056211">
      <w:bodyDiv w:val="1"/>
      <w:marLeft w:val="0"/>
      <w:marRight w:val="0"/>
      <w:marTop w:val="0"/>
      <w:marBottom w:val="0"/>
      <w:divBdr>
        <w:top w:val="none" w:sz="0" w:space="0" w:color="auto"/>
        <w:left w:val="none" w:sz="0" w:space="0" w:color="auto"/>
        <w:bottom w:val="none" w:sz="0" w:space="0" w:color="auto"/>
        <w:right w:val="none" w:sz="0" w:space="0" w:color="auto"/>
      </w:divBdr>
    </w:div>
    <w:div w:id="404256457">
      <w:bodyDiv w:val="1"/>
      <w:marLeft w:val="0"/>
      <w:marRight w:val="0"/>
      <w:marTop w:val="0"/>
      <w:marBottom w:val="0"/>
      <w:divBdr>
        <w:top w:val="none" w:sz="0" w:space="0" w:color="auto"/>
        <w:left w:val="none" w:sz="0" w:space="0" w:color="auto"/>
        <w:bottom w:val="none" w:sz="0" w:space="0" w:color="auto"/>
        <w:right w:val="none" w:sz="0" w:space="0" w:color="auto"/>
      </w:divBdr>
    </w:div>
    <w:div w:id="504513291">
      <w:bodyDiv w:val="1"/>
      <w:marLeft w:val="0"/>
      <w:marRight w:val="0"/>
      <w:marTop w:val="0"/>
      <w:marBottom w:val="0"/>
      <w:divBdr>
        <w:top w:val="none" w:sz="0" w:space="0" w:color="auto"/>
        <w:left w:val="none" w:sz="0" w:space="0" w:color="auto"/>
        <w:bottom w:val="none" w:sz="0" w:space="0" w:color="auto"/>
        <w:right w:val="none" w:sz="0" w:space="0" w:color="auto"/>
      </w:divBdr>
      <w:divsChild>
        <w:div w:id="1089930042">
          <w:marLeft w:val="0"/>
          <w:marRight w:val="0"/>
          <w:marTop w:val="0"/>
          <w:marBottom w:val="0"/>
          <w:divBdr>
            <w:top w:val="none" w:sz="0" w:space="0" w:color="auto"/>
            <w:left w:val="none" w:sz="0" w:space="0" w:color="auto"/>
            <w:bottom w:val="none" w:sz="0" w:space="0" w:color="auto"/>
            <w:right w:val="none" w:sz="0" w:space="0" w:color="auto"/>
          </w:divBdr>
        </w:div>
        <w:div w:id="1300569139">
          <w:marLeft w:val="0"/>
          <w:marRight w:val="0"/>
          <w:marTop w:val="0"/>
          <w:marBottom w:val="0"/>
          <w:divBdr>
            <w:top w:val="none" w:sz="0" w:space="0" w:color="auto"/>
            <w:left w:val="none" w:sz="0" w:space="0" w:color="auto"/>
            <w:bottom w:val="none" w:sz="0" w:space="0" w:color="auto"/>
            <w:right w:val="none" w:sz="0" w:space="0" w:color="auto"/>
          </w:divBdr>
        </w:div>
        <w:div w:id="1775707194">
          <w:marLeft w:val="0"/>
          <w:marRight w:val="0"/>
          <w:marTop w:val="0"/>
          <w:marBottom w:val="0"/>
          <w:divBdr>
            <w:top w:val="none" w:sz="0" w:space="0" w:color="auto"/>
            <w:left w:val="none" w:sz="0" w:space="0" w:color="auto"/>
            <w:bottom w:val="none" w:sz="0" w:space="0" w:color="auto"/>
            <w:right w:val="none" w:sz="0" w:space="0" w:color="auto"/>
          </w:divBdr>
        </w:div>
        <w:div w:id="1498693553">
          <w:marLeft w:val="0"/>
          <w:marRight w:val="0"/>
          <w:marTop w:val="0"/>
          <w:marBottom w:val="0"/>
          <w:divBdr>
            <w:top w:val="none" w:sz="0" w:space="0" w:color="auto"/>
            <w:left w:val="none" w:sz="0" w:space="0" w:color="auto"/>
            <w:bottom w:val="none" w:sz="0" w:space="0" w:color="auto"/>
            <w:right w:val="none" w:sz="0" w:space="0" w:color="auto"/>
          </w:divBdr>
        </w:div>
        <w:div w:id="345600043">
          <w:marLeft w:val="0"/>
          <w:marRight w:val="0"/>
          <w:marTop w:val="0"/>
          <w:marBottom w:val="0"/>
          <w:divBdr>
            <w:top w:val="none" w:sz="0" w:space="0" w:color="auto"/>
            <w:left w:val="none" w:sz="0" w:space="0" w:color="auto"/>
            <w:bottom w:val="none" w:sz="0" w:space="0" w:color="auto"/>
            <w:right w:val="none" w:sz="0" w:space="0" w:color="auto"/>
          </w:divBdr>
        </w:div>
        <w:div w:id="1162425198">
          <w:marLeft w:val="0"/>
          <w:marRight w:val="0"/>
          <w:marTop w:val="0"/>
          <w:marBottom w:val="0"/>
          <w:divBdr>
            <w:top w:val="none" w:sz="0" w:space="0" w:color="auto"/>
            <w:left w:val="none" w:sz="0" w:space="0" w:color="auto"/>
            <w:bottom w:val="none" w:sz="0" w:space="0" w:color="auto"/>
            <w:right w:val="none" w:sz="0" w:space="0" w:color="auto"/>
          </w:divBdr>
        </w:div>
        <w:div w:id="593435617">
          <w:marLeft w:val="0"/>
          <w:marRight w:val="0"/>
          <w:marTop w:val="0"/>
          <w:marBottom w:val="0"/>
          <w:divBdr>
            <w:top w:val="none" w:sz="0" w:space="0" w:color="auto"/>
            <w:left w:val="none" w:sz="0" w:space="0" w:color="auto"/>
            <w:bottom w:val="none" w:sz="0" w:space="0" w:color="auto"/>
            <w:right w:val="none" w:sz="0" w:space="0" w:color="auto"/>
          </w:divBdr>
        </w:div>
        <w:div w:id="613946796">
          <w:marLeft w:val="0"/>
          <w:marRight w:val="0"/>
          <w:marTop w:val="0"/>
          <w:marBottom w:val="0"/>
          <w:divBdr>
            <w:top w:val="none" w:sz="0" w:space="0" w:color="auto"/>
            <w:left w:val="none" w:sz="0" w:space="0" w:color="auto"/>
            <w:bottom w:val="none" w:sz="0" w:space="0" w:color="auto"/>
            <w:right w:val="none" w:sz="0" w:space="0" w:color="auto"/>
          </w:divBdr>
        </w:div>
        <w:div w:id="2067951066">
          <w:marLeft w:val="0"/>
          <w:marRight w:val="0"/>
          <w:marTop w:val="0"/>
          <w:marBottom w:val="0"/>
          <w:divBdr>
            <w:top w:val="none" w:sz="0" w:space="0" w:color="auto"/>
            <w:left w:val="none" w:sz="0" w:space="0" w:color="auto"/>
            <w:bottom w:val="none" w:sz="0" w:space="0" w:color="auto"/>
            <w:right w:val="none" w:sz="0" w:space="0" w:color="auto"/>
          </w:divBdr>
        </w:div>
        <w:div w:id="1530726395">
          <w:marLeft w:val="0"/>
          <w:marRight w:val="0"/>
          <w:marTop w:val="0"/>
          <w:marBottom w:val="0"/>
          <w:divBdr>
            <w:top w:val="none" w:sz="0" w:space="0" w:color="auto"/>
            <w:left w:val="none" w:sz="0" w:space="0" w:color="auto"/>
            <w:bottom w:val="none" w:sz="0" w:space="0" w:color="auto"/>
            <w:right w:val="none" w:sz="0" w:space="0" w:color="auto"/>
          </w:divBdr>
        </w:div>
        <w:div w:id="571475319">
          <w:marLeft w:val="0"/>
          <w:marRight w:val="0"/>
          <w:marTop w:val="0"/>
          <w:marBottom w:val="0"/>
          <w:divBdr>
            <w:top w:val="none" w:sz="0" w:space="0" w:color="auto"/>
            <w:left w:val="none" w:sz="0" w:space="0" w:color="auto"/>
            <w:bottom w:val="none" w:sz="0" w:space="0" w:color="auto"/>
            <w:right w:val="none" w:sz="0" w:space="0" w:color="auto"/>
          </w:divBdr>
        </w:div>
        <w:div w:id="595480710">
          <w:marLeft w:val="0"/>
          <w:marRight w:val="0"/>
          <w:marTop w:val="0"/>
          <w:marBottom w:val="0"/>
          <w:divBdr>
            <w:top w:val="none" w:sz="0" w:space="0" w:color="auto"/>
            <w:left w:val="none" w:sz="0" w:space="0" w:color="auto"/>
            <w:bottom w:val="none" w:sz="0" w:space="0" w:color="auto"/>
            <w:right w:val="none" w:sz="0" w:space="0" w:color="auto"/>
          </w:divBdr>
        </w:div>
        <w:div w:id="996422471">
          <w:marLeft w:val="0"/>
          <w:marRight w:val="0"/>
          <w:marTop w:val="0"/>
          <w:marBottom w:val="0"/>
          <w:divBdr>
            <w:top w:val="none" w:sz="0" w:space="0" w:color="auto"/>
            <w:left w:val="none" w:sz="0" w:space="0" w:color="auto"/>
            <w:bottom w:val="none" w:sz="0" w:space="0" w:color="auto"/>
            <w:right w:val="none" w:sz="0" w:space="0" w:color="auto"/>
          </w:divBdr>
        </w:div>
        <w:div w:id="1203055057">
          <w:marLeft w:val="0"/>
          <w:marRight w:val="0"/>
          <w:marTop w:val="0"/>
          <w:marBottom w:val="0"/>
          <w:divBdr>
            <w:top w:val="none" w:sz="0" w:space="0" w:color="auto"/>
            <w:left w:val="none" w:sz="0" w:space="0" w:color="auto"/>
            <w:bottom w:val="none" w:sz="0" w:space="0" w:color="auto"/>
            <w:right w:val="none" w:sz="0" w:space="0" w:color="auto"/>
          </w:divBdr>
        </w:div>
        <w:div w:id="1579897804">
          <w:marLeft w:val="0"/>
          <w:marRight w:val="0"/>
          <w:marTop w:val="0"/>
          <w:marBottom w:val="0"/>
          <w:divBdr>
            <w:top w:val="none" w:sz="0" w:space="0" w:color="auto"/>
            <w:left w:val="none" w:sz="0" w:space="0" w:color="auto"/>
            <w:bottom w:val="none" w:sz="0" w:space="0" w:color="auto"/>
            <w:right w:val="none" w:sz="0" w:space="0" w:color="auto"/>
          </w:divBdr>
        </w:div>
        <w:div w:id="1197085350">
          <w:marLeft w:val="0"/>
          <w:marRight w:val="0"/>
          <w:marTop w:val="0"/>
          <w:marBottom w:val="0"/>
          <w:divBdr>
            <w:top w:val="none" w:sz="0" w:space="0" w:color="auto"/>
            <w:left w:val="none" w:sz="0" w:space="0" w:color="auto"/>
            <w:bottom w:val="none" w:sz="0" w:space="0" w:color="auto"/>
            <w:right w:val="none" w:sz="0" w:space="0" w:color="auto"/>
          </w:divBdr>
        </w:div>
        <w:div w:id="167913326">
          <w:marLeft w:val="0"/>
          <w:marRight w:val="0"/>
          <w:marTop w:val="0"/>
          <w:marBottom w:val="0"/>
          <w:divBdr>
            <w:top w:val="none" w:sz="0" w:space="0" w:color="auto"/>
            <w:left w:val="none" w:sz="0" w:space="0" w:color="auto"/>
            <w:bottom w:val="none" w:sz="0" w:space="0" w:color="auto"/>
            <w:right w:val="none" w:sz="0" w:space="0" w:color="auto"/>
          </w:divBdr>
        </w:div>
        <w:div w:id="781455447">
          <w:marLeft w:val="0"/>
          <w:marRight w:val="0"/>
          <w:marTop w:val="0"/>
          <w:marBottom w:val="0"/>
          <w:divBdr>
            <w:top w:val="none" w:sz="0" w:space="0" w:color="auto"/>
            <w:left w:val="none" w:sz="0" w:space="0" w:color="auto"/>
            <w:bottom w:val="none" w:sz="0" w:space="0" w:color="auto"/>
            <w:right w:val="none" w:sz="0" w:space="0" w:color="auto"/>
          </w:divBdr>
        </w:div>
        <w:div w:id="1491360884">
          <w:marLeft w:val="0"/>
          <w:marRight w:val="0"/>
          <w:marTop w:val="0"/>
          <w:marBottom w:val="0"/>
          <w:divBdr>
            <w:top w:val="none" w:sz="0" w:space="0" w:color="auto"/>
            <w:left w:val="none" w:sz="0" w:space="0" w:color="auto"/>
            <w:bottom w:val="none" w:sz="0" w:space="0" w:color="auto"/>
            <w:right w:val="none" w:sz="0" w:space="0" w:color="auto"/>
          </w:divBdr>
        </w:div>
        <w:div w:id="1756366564">
          <w:marLeft w:val="0"/>
          <w:marRight w:val="0"/>
          <w:marTop w:val="0"/>
          <w:marBottom w:val="0"/>
          <w:divBdr>
            <w:top w:val="none" w:sz="0" w:space="0" w:color="auto"/>
            <w:left w:val="none" w:sz="0" w:space="0" w:color="auto"/>
            <w:bottom w:val="none" w:sz="0" w:space="0" w:color="auto"/>
            <w:right w:val="none" w:sz="0" w:space="0" w:color="auto"/>
          </w:divBdr>
        </w:div>
        <w:div w:id="1516993919">
          <w:marLeft w:val="0"/>
          <w:marRight w:val="0"/>
          <w:marTop w:val="0"/>
          <w:marBottom w:val="0"/>
          <w:divBdr>
            <w:top w:val="none" w:sz="0" w:space="0" w:color="auto"/>
            <w:left w:val="none" w:sz="0" w:space="0" w:color="auto"/>
            <w:bottom w:val="none" w:sz="0" w:space="0" w:color="auto"/>
            <w:right w:val="none" w:sz="0" w:space="0" w:color="auto"/>
          </w:divBdr>
        </w:div>
        <w:div w:id="683753432">
          <w:marLeft w:val="0"/>
          <w:marRight w:val="0"/>
          <w:marTop w:val="0"/>
          <w:marBottom w:val="0"/>
          <w:divBdr>
            <w:top w:val="none" w:sz="0" w:space="0" w:color="auto"/>
            <w:left w:val="none" w:sz="0" w:space="0" w:color="auto"/>
            <w:bottom w:val="none" w:sz="0" w:space="0" w:color="auto"/>
            <w:right w:val="none" w:sz="0" w:space="0" w:color="auto"/>
          </w:divBdr>
        </w:div>
        <w:div w:id="1452165133">
          <w:marLeft w:val="0"/>
          <w:marRight w:val="0"/>
          <w:marTop w:val="0"/>
          <w:marBottom w:val="0"/>
          <w:divBdr>
            <w:top w:val="none" w:sz="0" w:space="0" w:color="auto"/>
            <w:left w:val="none" w:sz="0" w:space="0" w:color="auto"/>
            <w:bottom w:val="none" w:sz="0" w:space="0" w:color="auto"/>
            <w:right w:val="none" w:sz="0" w:space="0" w:color="auto"/>
          </w:divBdr>
        </w:div>
        <w:div w:id="1262176430">
          <w:marLeft w:val="0"/>
          <w:marRight w:val="0"/>
          <w:marTop w:val="0"/>
          <w:marBottom w:val="0"/>
          <w:divBdr>
            <w:top w:val="none" w:sz="0" w:space="0" w:color="auto"/>
            <w:left w:val="none" w:sz="0" w:space="0" w:color="auto"/>
            <w:bottom w:val="none" w:sz="0" w:space="0" w:color="auto"/>
            <w:right w:val="none" w:sz="0" w:space="0" w:color="auto"/>
          </w:divBdr>
        </w:div>
        <w:div w:id="1802385211">
          <w:marLeft w:val="0"/>
          <w:marRight w:val="0"/>
          <w:marTop w:val="0"/>
          <w:marBottom w:val="0"/>
          <w:divBdr>
            <w:top w:val="none" w:sz="0" w:space="0" w:color="auto"/>
            <w:left w:val="none" w:sz="0" w:space="0" w:color="auto"/>
            <w:bottom w:val="none" w:sz="0" w:space="0" w:color="auto"/>
            <w:right w:val="none" w:sz="0" w:space="0" w:color="auto"/>
          </w:divBdr>
        </w:div>
        <w:div w:id="1923709810">
          <w:marLeft w:val="0"/>
          <w:marRight w:val="0"/>
          <w:marTop w:val="0"/>
          <w:marBottom w:val="0"/>
          <w:divBdr>
            <w:top w:val="none" w:sz="0" w:space="0" w:color="auto"/>
            <w:left w:val="none" w:sz="0" w:space="0" w:color="auto"/>
            <w:bottom w:val="none" w:sz="0" w:space="0" w:color="auto"/>
            <w:right w:val="none" w:sz="0" w:space="0" w:color="auto"/>
          </w:divBdr>
        </w:div>
        <w:div w:id="1823228661">
          <w:marLeft w:val="0"/>
          <w:marRight w:val="0"/>
          <w:marTop w:val="0"/>
          <w:marBottom w:val="0"/>
          <w:divBdr>
            <w:top w:val="none" w:sz="0" w:space="0" w:color="auto"/>
            <w:left w:val="none" w:sz="0" w:space="0" w:color="auto"/>
            <w:bottom w:val="none" w:sz="0" w:space="0" w:color="auto"/>
            <w:right w:val="none" w:sz="0" w:space="0" w:color="auto"/>
          </w:divBdr>
        </w:div>
        <w:div w:id="1494300027">
          <w:marLeft w:val="0"/>
          <w:marRight w:val="0"/>
          <w:marTop w:val="0"/>
          <w:marBottom w:val="0"/>
          <w:divBdr>
            <w:top w:val="none" w:sz="0" w:space="0" w:color="auto"/>
            <w:left w:val="none" w:sz="0" w:space="0" w:color="auto"/>
            <w:bottom w:val="none" w:sz="0" w:space="0" w:color="auto"/>
            <w:right w:val="none" w:sz="0" w:space="0" w:color="auto"/>
          </w:divBdr>
        </w:div>
        <w:div w:id="1090734174">
          <w:marLeft w:val="0"/>
          <w:marRight w:val="0"/>
          <w:marTop w:val="0"/>
          <w:marBottom w:val="0"/>
          <w:divBdr>
            <w:top w:val="none" w:sz="0" w:space="0" w:color="auto"/>
            <w:left w:val="none" w:sz="0" w:space="0" w:color="auto"/>
            <w:bottom w:val="none" w:sz="0" w:space="0" w:color="auto"/>
            <w:right w:val="none" w:sz="0" w:space="0" w:color="auto"/>
          </w:divBdr>
        </w:div>
        <w:div w:id="1528831027">
          <w:marLeft w:val="0"/>
          <w:marRight w:val="0"/>
          <w:marTop w:val="0"/>
          <w:marBottom w:val="0"/>
          <w:divBdr>
            <w:top w:val="none" w:sz="0" w:space="0" w:color="auto"/>
            <w:left w:val="none" w:sz="0" w:space="0" w:color="auto"/>
            <w:bottom w:val="none" w:sz="0" w:space="0" w:color="auto"/>
            <w:right w:val="none" w:sz="0" w:space="0" w:color="auto"/>
          </w:divBdr>
        </w:div>
        <w:div w:id="1459909099">
          <w:marLeft w:val="0"/>
          <w:marRight w:val="0"/>
          <w:marTop w:val="0"/>
          <w:marBottom w:val="0"/>
          <w:divBdr>
            <w:top w:val="none" w:sz="0" w:space="0" w:color="auto"/>
            <w:left w:val="none" w:sz="0" w:space="0" w:color="auto"/>
            <w:bottom w:val="none" w:sz="0" w:space="0" w:color="auto"/>
            <w:right w:val="none" w:sz="0" w:space="0" w:color="auto"/>
          </w:divBdr>
        </w:div>
        <w:div w:id="1571192772">
          <w:marLeft w:val="0"/>
          <w:marRight w:val="0"/>
          <w:marTop w:val="0"/>
          <w:marBottom w:val="0"/>
          <w:divBdr>
            <w:top w:val="none" w:sz="0" w:space="0" w:color="auto"/>
            <w:left w:val="none" w:sz="0" w:space="0" w:color="auto"/>
            <w:bottom w:val="none" w:sz="0" w:space="0" w:color="auto"/>
            <w:right w:val="none" w:sz="0" w:space="0" w:color="auto"/>
          </w:divBdr>
        </w:div>
        <w:div w:id="839656743">
          <w:marLeft w:val="0"/>
          <w:marRight w:val="0"/>
          <w:marTop w:val="0"/>
          <w:marBottom w:val="0"/>
          <w:divBdr>
            <w:top w:val="none" w:sz="0" w:space="0" w:color="auto"/>
            <w:left w:val="none" w:sz="0" w:space="0" w:color="auto"/>
            <w:bottom w:val="none" w:sz="0" w:space="0" w:color="auto"/>
            <w:right w:val="none" w:sz="0" w:space="0" w:color="auto"/>
          </w:divBdr>
        </w:div>
        <w:div w:id="1280532743">
          <w:marLeft w:val="0"/>
          <w:marRight w:val="0"/>
          <w:marTop w:val="0"/>
          <w:marBottom w:val="0"/>
          <w:divBdr>
            <w:top w:val="none" w:sz="0" w:space="0" w:color="auto"/>
            <w:left w:val="none" w:sz="0" w:space="0" w:color="auto"/>
            <w:bottom w:val="none" w:sz="0" w:space="0" w:color="auto"/>
            <w:right w:val="none" w:sz="0" w:space="0" w:color="auto"/>
          </w:divBdr>
        </w:div>
        <w:div w:id="2041319500">
          <w:marLeft w:val="0"/>
          <w:marRight w:val="0"/>
          <w:marTop w:val="0"/>
          <w:marBottom w:val="0"/>
          <w:divBdr>
            <w:top w:val="none" w:sz="0" w:space="0" w:color="auto"/>
            <w:left w:val="none" w:sz="0" w:space="0" w:color="auto"/>
            <w:bottom w:val="none" w:sz="0" w:space="0" w:color="auto"/>
            <w:right w:val="none" w:sz="0" w:space="0" w:color="auto"/>
          </w:divBdr>
        </w:div>
        <w:div w:id="1267153400">
          <w:marLeft w:val="0"/>
          <w:marRight w:val="0"/>
          <w:marTop w:val="0"/>
          <w:marBottom w:val="0"/>
          <w:divBdr>
            <w:top w:val="none" w:sz="0" w:space="0" w:color="auto"/>
            <w:left w:val="none" w:sz="0" w:space="0" w:color="auto"/>
            <w:bottom w:val="none" w:sz="0" w:space="0" w:color="auto"/>
            <w:right w:val="none" w:sz="0" w:space="0" w:color="auto"/>
          </w:divBdr>
        </w:div>
        <w:div w:id="31808555">
          <w:marLeft w:val="0"/>
          <w:marRight w:val="0"/>
          <w:marTop w:val="0"/>
          <w:marBottom w:val="0"/>
          <w:divBdr>
            <w:top w:val="none" w:sz="0" w:space="0" w:color="auto"/>
            <w:left w:val="none" w:sz="0" w:space="0" w:color="auto"/>
            <w:bottom w:val="none" w:sz="0" w:space="0" w:color="auto"/>
            <w:right w:val="none" w:sz="0" w:space="0" w:color="auto"/>
          </w:divBdr>
        </w:div>
        <w:div w:id="2112430272">
          <w:marLeft w:val="0"/>
          <w:marRight w:val="0"/>
          <w:marTop w:val="0"/>
          <w:marBottom w:val="0"/>
          <w:divBdr>
            <w:top w:val="none" w:sz="0" w:space="0" w:color="auto"/>
            <w:left w:val="none" w:sz="0" w:space="0" w:color="auto"/>
            <w:bottom w:val="none" w:sz="0" w:space="0" w:color="auto"/>
            <w:right w:val="none" w:sz="0" w:space="0" w:color="auto"/>
          </w:divBdr>
        </w:div>
        <w:div w:id="1768964779">
          <w:marLeft w:val="0"/>
          <w:marRight w:val="0"/>
          <w:marTop w:val="0"/>
          <w:marBottom w:val="0"/>
          <w:divBdr>
            <w:top w:val="none" w:sz="0" w:space="0" w:color="auto"/>
            <w:left w:val="none" w:sz="0" w:space="0" w:color="auto"/>
            <w:bottom w:val="none" w:sz="0" w:space="0" w:color="auto"/>
            <w:right w:val="none" w:sz="0" w:space="0" w:color="auto"/>
          </w:divBdr>
        </w:div>
        <w:div w:id="1171680481">
          <w:marLeft w:val="0"/>
          <w:marRight w:val="0"/>
          <w:marTop w:val="0"/>
          <w:marBottom w:val="0"/>
          <w:divBdr>
            <w:top w:val="none" w:sz="0" w:space="0" w:color="auto"/>
            <w:left w:val="none" w:sz="0" w:space="0" w:color="auto"/>
            <w:bottom w:val="none" w:sz="0" w:space="0" w:color="auto"/>
            <w:right w:val="none" w:sz="0" w:space="0" w:color="auto"/>
          </w:divBdr>
        </w:div>
      </w:divsChild>
    </w:div>
    <w:div w:id="524490160">
      <w:bodyDiv w:val="1"/>
      <w:marLeft w:val="0"/>
      <w:marRight w:val="0"/>
      <w:marTop w:val="0"/>
      <w:marBottom w:val="0"/>
      <w:divBdr>
        <w:top w:val="none" w:sz="0" w:space="0" w:color="auto"/>
        <w:left w:val="none" w:sz="0" w:space="0" w:color="auto"/>
        <w:bottom w:val="none" w:sz="0" w:space="0" w:color="auto"/>
        <w:right w:val="none" w:sz="0" w:space="0" w:color="auto"/>
      </w:divBdr>
    </w:div>
    <w:div w:id="620041673">
      <w:bodyDiv w:val="1"/>
      <w:marLeft w:val="0"/>
      <w:marRight w:val="0"/>
      <w:marTop w:val="0"/>
      <w:marBottom w:val="0"/>
      <w:divBdr>
        <w:top w:val="none" w:sz="0" w:space="0" w:color="auto"/>
        <w:left w:val="none" w:sz="0" w:space="0" w:color="auto"/>
        <w:bottom w:val="none" w:sz="0" w:space="0" w:color="auto"/>
        <w:right w:val="none" w:sz="0" w:space="0" w:color="auto"/>
      </w:divBdr>
      <w:divsChild>
        <w:div w:id="859047984">
          <w:marLeft w:val="0"/>
          <w:marRight w:val="0"/>
          <w:marTop w:val="0"/>
          <w:marBottom w:val="0"/>
          <w:divBdr>
            <w:top w:val="none" w:sz="0" w:space="0" w:color="auto"/>
            <w:left w:val="none" w:sz="0" w:space="0" w:color="auto"/>
            <w:bottom w:val="none" w:sz="0" w:space="0" w:color="auto"/>
            <w:right w:val="none" w:sz="0" w:space="0" w:color="auto"/>
          </w:divBdr>
          <w:divsChild>
            <w:div w:id="1175534120">
              <w:marLeft w:val="0"/>
              <w:marRight w:val="0"/>
              <w:marTop w:val="0"/>
              <w:marBottom w:val="0"/>
              <w:divBdr>
                <w:top w:val="none" w:sz="0" w:space="0" w:color="auto"/>
                <w:left w:val="none" w:sz="0" w:space="0" w:color="auto"/>
                <w:bottom w:val="none" w:sz="0" w:space="0" w:color="auto"/>
                <w:right w:val="none" w:sz="0" w:space="0" w:color="auto"/>
              </w:divBdr>
              <w:divsChild>
                <w:div w:id="479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8228">
      <w:bodyDiv w:val="1"/>
      <w:marLeft w:val="0"/>
      <w:marRight w:val="0"/>
      <w:marTop w:val="0"/>
      <w:marBottom w:val="0"/>
      <w:divBdr>
        <w:top w:val="none" w:sz="0" w:space="0" w:color="auto"/>
        <w:left w:val="none" w:sz="0" w:space="0" w:color="auto"/>
        <w:bottom w:val="none" w:sz="0" w:space="0" w:color="auto"/>
        <w:right w:val="none" w:sz="0" w:space="0" w:color="auto"/>
      </w:divBdr>
      <w:divsChild>
        <w:div w:id="1025598045">
          <w:marLeft w:val="0"/>
          <w:marRight w:val="0"/>
          <w:marTop w:val="0"/>
          <w:marBottom w:val="0"/>
          <w:divBdr>
            <w:top w:val="none" w:sz="0" w:space="0" w:color="auto"/>
            <w:left w:val="none" w:sz="0" w:space="0" w:color="auto"/>
            <w:bottom w:val="none" w:sz="0" w:space="0" w:color="auto"/>
            <w:right w:val="none" w:sz="0" w:space="0" w:color="auto"/>
          </w:divBdr>
        </w:div>
        <w:div w:id="869759378">
          <w:marLeft w:val="0"/>
          <w:marRight w:val="0"/>
          <w:marTop w:val="0"/>
          <w:marBottom w:val="0"/>
          <w:divBdr>
            <w:top w:val="none" w:sz="0" w:space="0" w:color="auto"/>
            <w:left w:val="none" w:sz="0" w:space="0" w:color="auto"/>
            <w:bottom w:val="none" w:sz="0" w:space="0" w:color="auto"/>
            <w:right w:val="none" w:sz="0" w:space="0" w:color="auto"/>
          </w:divBdr>
        </w:div>
        <w:div w:id="1914316894">
          <w:marLeft w:val="0"/>
          <w:marRight w:val="0"/>
          <w:marTop w:val="0"/>
          <w:marBottom w:val="0"/>
          <w:divBdr>
            <w:top w:val="none" w:sz="0" w:space="0" w:color="auto"/>
            <w:left w:val="none" w:sz="0" w:space="0" w:color="auto"/>
            <w:bottom w:val="none" w:sz="0" w:space="0" w:color="auto"/>
            <w:right w:val="none" w:sz="0" w:space="0" w:color="auto"/>
          </w:divBdr>
        </w:div>
        <w:div w:id="909460854">
          <w:marLeft w:val="0"/>
          <w:marRight w:val="0"/>
          <w:marTop w:val="0"/>
          <w:marBottom w:val="0"/>
          <w:divBdr>
            <w:top w:val="none" w:sz="0" w:space="0" w:color="auto"/>
            <w:left w:val="none" w:sz="0" w:space="0" w:color="auto"/>
            <w:bottom w:val="none" w:sz="0" w:space="0" w:color="auto"/>
            <w:right w:val="none" w:sz="0" w:space="0" w:color="auto"/>
          </w:divBdr>
        </w:div>
        <w:div w:id="1527526468">
          <w:marLeft w:val="0"/>
          <w:marRight w:val="0"/>
          <w:marTop w:val="0"/>
          <w:marBottom w:val="0"/>
          <w:divBdr>
            <w:top w:val="none" w:sz="0" w:space="0" w:color="auto"/>
            <w:left w:val="none" w:sz="0" w:space="0" w:color="auto"/>
            <w:bottom w:val="none" w:sz="0" w:space="0" w:color="auto"/>
            <w:right w:val="none" w:sz="0" w:space="0" w:color="auto"/>
          </w:divBdr>
        </w:div>
        <w:div w:id="879709481">
          <w:marLeft w:val="0"/>
          <w:marRight w:val="0"/>
          <w:marTop w:val="0"/>
          <w:marBottom w:val="0"/>
          <w:divBdr>
            <w:top w:val="none" w:sz="0" w:space="0" w:color="auto"/>
            <w:left w:val="none" w:sz="0" w:space="0" w:color="auto"/>
            <w:bottom w:val="none" w:sz="0" w:space="0" w:color="auto"/>
            <w:right w:val="none" w:sz="0" w:space="0" w:color="auto"/>
          </w:divBdr>
        </w:div>
        <w:div w:id="891382263">
          <w:marLeft w:val="0"/>
          <w:marRight w:val="0"/>
          <w:marTop w:val="0"/>
          <w:marBottom w:val="0"/>
          <w:divBdr>
            <w:top w:val="none" w:sz="0" w:space="0" w:color="auto"/>
            <w:left w:val="none" w:sz="0" w:space="0" w:color="auto"/>
            <w:bottom w:val="none" w:sz="0" w:space="0" w:color="auto"/>
            <w:right w:val="none" w:sz="0" w:space="0" w:color="auto"/>
          </w:divBdr>
        </w:div>
        <w:div w:id="1397048640">
          <w:marLeft w:val="0"/>
          <w:marRight w:val="0"/>
          <w:marTop w:val="0"/>
          <w:marBottom w:val="0"/>
          <w:divBdr>
            <w:top w:val="none" w:sz="0" w:space="0" w:color="auto"/>
            <w:left w:val="none" w:sz="0" w:space="0" w:color="auto"/>
            <w:bottom w:val="none" w:sz="0" w:space="0" w:color="auto"/>
            <w:right w:val="none" w:sz="0" w:space="0" w:color="auto"/>
          </w:divBdr>
        </w:div>
        <w:div w:id="843283911">
          <w:marLeft w:val="0"/>
          <w:marRight w:val="0"/>
          <w:marTop w:val="0"/>
          <w:marBottom w:val="0"/>
          <w:divBdr>
            <w:top w:val="none" w:sz="0" w:space="0" w:color="auto"/>
            <w:left w:val="none" w:sz="0" w:space="0" w:color="auto"/>
            <w:bottom w:val="none" w:sz="0" w:space="0" w:color="auto"/>
            <w:right w:val="none" w:sz="0" w:space="0" w:color="auto"/>
          </w:divBdr>
        </w:div>
        <w:div w:id="1813714247">
          <w:marLeft w:val="0"/>
          <w:marRight w:val="0"/>
          <w:marTop w:val="0"/>
          <w:marBottom w:val="0"/>
          <w:divBdr>
            <w:top w:val="none" w:sz="0" w:space="0" w:color="auto"/>
            <w:left w:val="none" w:sz="0" w:space="0" w:color="auto"/>
            <w:bottom w:val="none" w:sz="0" w:space="0" w:color="auto"/>
            <w:right w:val="none" w:sz="0" w:space="0" w:color="auto"/>
          </w:divBdr>
        </w:div>
        <w:div w:id="1495294412">
          <w:marLeft w:val="0"/>
          <w:marRight w:val="0"/>
          <w:marTop w:val="0"/>
          <w:marBottom w:val="0"/>
          <w:divBdr>
            <w:top w:val="none" w:sz="0" w:space="0" w:color="auto"/>
            <w:left w:val="none" w:sz="0" w:space="0" w:color="auto"/>
            <w:bottom w:val="none" w:sz="0" w:space="0" w:color="auto"/>
            <w:right w:val="none" w:sz="0" w:space="0" w:color="auto"/>
          </w:divBdr>
        </w:div>
        <w:div w:id="25983611">
          <w:marLeft w:val="0"/>
          <w:marRight w:val="0"/>
          <w:marTop w:val="0"/>
          <w:marBottom w:val="0"/>
          <w:divBdr>
            <w:top w:val="none" w:sz="0" w:space="0" w:color="auto"/>
            <w:left w:val="none" w:sz="0" w:space="0" w:color="auto"/>
            <w:bottom w:val="none" w:sz="0" w:space="0" w:color="auto"/>
            <w:right w:val="none" w:sz="0" w:space="0" w:color="auto"/>
          </w:divBdr>
        </w:div>
        <w:div w:id="1853254824">
          <w:marLeft w:val="0"/>
          <w:marRight w:val="0"/>
          <w:marTop w:val="0"/>
          <w:marBottom w:val="0"/>
          <w:divBdr>
            <w:top w:val="none" w:sz="0" w:space="0" w:color="auto"/>
            <w:left w:val="none" w:sz="0" w:space="0" w:color="auto"/>
            <w:bottom w:val="none" w:sz="0" w:space="0" w:color="auto"/>
            <w:right w:val="none" w:sz="0" w:space="0" w:color="auto"/>
          </w:divBdr>
        </w:div>
        <w:div w:id="534343166">
          <w:marLeft w:val="0"/>
          <w:marRight w:val="0"/>
          <w:marTop w:val="0"/>
          <w:marBottom w:val="0"/>
          <w:divBdr>
            <w:top w:val="none" w:sz="0" w:space="0" w:color="auto"/>
            <w:left w:val="none" w:sz="0" w:space="0" w:color="auto"/>
            <w:bottom w:val="none" w:sz="0" w:space="0" w:color="auto"/>
            <w:right w:val="none" w:sz="0" w:space="0" w:color="auto"/>
          </w:divBdr>
        </w:div>
        <w:div w:id="1138954118">
          <w:marLeft w:val="0"/>
          <w:marRight w:val="0"/>
          <w:marTop w:val="0"/>
          <w:marBottom w:val="0"/>
          <w:divBdr>
            <w:top w:val="none" w:sz="0" w:space="0" w:color="auto"/>
            <w:left w:val="none" w:sz="0" w:space="0" w:color="auto"/>
            <w:bottom w:val="none" w:sz="0" w:space="0" w:color="auto"/>
            <w:right w:val="none" w:sz="0" w:space="0" w:color="auto"/>
          </w:divBdr>
        </w:div>
        <w:div w:id="51275417">
          <w:marLeft w:val="0"/>
          <w:marRight w:val="0"/>
          <w:marTop w:val="0"/>
          <w:marBottom w:val="0"/>
          <w:divBdr>
            <w:top w:val="none" w:sz="0" w:space="0" w:color="auto"/>
            <w:left w:val="none" w:sz="0" w:space="0" w:color="auto"/>
            <w:bottom w:val="none" w:sz="0" w:space="0" w:color="auto"/>
            <w:right w:val="none" w:sz="0" w:space="0" w:color="auto"/>
          </w:divBdr>
        </w:div>
        <w:div w:id="764768699">
          <w:marLeft w:val="0"/>
          <w:marRight w:val="0"/>
          <w:marTop w:val="0"/>
          <w:marBottom w:val="0"/>
          <w:divBdr>
            <w:top w:val="none" w:sz="0" w:space="0" w:color="auto"/>
            <w:left w:val="none" w:sz="0" w:space="0" w:color="auto"/>
            <w:bottom w:val="none" w:sz="0" w:space="0" w:color="auto"/>
            <w:right w:val="none" w:sz="0" w:space="0" w:color="auto"/>
          </w:divBdr>
        </w:div>
        <w:div w:id="1084108371">
          <w:marLeft w:val="0"/>
          <w:marRight w:val="0"/>
          <w:marTop w:val="0"/>
          <w:marBottom w:val="0"/>
          <w:divBdr>
            <w:top w:val="none" w:sz="0" w:space="0" w:color="auto"/>
            <w:left w:val="none" w:sz="0" w:space="0" w:color="auto"/>
            <w:bottom w:val="none" w:sz="0" w:space="0" w:color="auto"/>
            <w:right w:val="none" w:sz="0" w:space="0" w:color="auto"/>
          </w:divBdr>
        </w:div>
        <w:div w:id="876047086">
          <w:marLeft w:val="0"/>
          <w:marRight w:val="0"/>
          <w:marTop w:val="0"/>
          <w:marBottom w:val="0"/>
          <w:divBdr>
            <w:top w:val="none" w:sz="0" w:space="0" w:color="auto"/>
            <w:left w:val="none" w:sz="0" w:space="0" w:color="auto"/>
            <w:bottom w:val="none" w:sz="0" w:space="0" w:color="auto"/>
            <w:right w:val="none" w:sz="0" w:space="0" w:color="auto"/>
          </w:divBdr>
        </w:div>
        <w:div w:id="1429622574">
          <w:marLeft w:val="0"/>
          <w:marRight w:val="0"/>
          <w:marTop w:val="0"/>
          <w:marBottom w:val="0"/>
          <w:divBdr>
            <w:top w:val="none" w:sz="0" w:space="0" w:color="auto"/>
            <w:left w:val="none" w:sz="0" w:space="0" w:color="auto"/>
            <w:bottom w:val="none" w:sz="0" w:space="0" w:color="auto"/>
            <w:right w:val="none" w:sz="0" w:space="0" w:color="auto"/>
          </w:divBdr>
        </w:div>
        <w:div w:id="1170407549">
          <w:marLeft w:val="0"/>
          <w:marRight w:val="0"/>
          <w:marTop w:val="0"/>
          <w:marBottom w:val="0"/>
          <w:divBdr>
            <w:top w:val="none" w:sz="0" w:space="0" w:color="auto"/>
            <w:left w:val="none" w:sz="0" w:space="0" w:color="auto"/>
            <w:bottom w:val="none" w:sz="0" w:space="0" w:color="auto"/>
            <w:right w:val="none" w:sz="0" w:space="0" w:color="auto"/>
          </w:divBdr>
        </w:div>
        <w:div w:id="971134001">
          <w:marLeft w:val="0"/>
          <w:marRight w:val="0"/>
          <w:marTop w:val="0"/>
          <w:marBottom w:val="0"/>
          <w:divBdr>
            <w:top w:val="none" w:sz="0" w:space="0" w:color="auto"/>
            <w:left w:val="none" w:sz="0" w:space="0" w:color="auto"/>
            <w:bottom w:val="none" w:sz="0" w:space="0" w:color="auto"/>
            <w:right w:val="none" w:sz="0" w:space="0" w:color="auto"/>
          </w:divBdr>
        </w:div>
        <w:div w:id="2095740687">
          <w:marLeft w:val="0"/>
          <w:marRight w:val="0"/>
          <w:marTop w:val="0"/>
          <w:marBottom w:val="0"/>
          <w:divBdr>
            <w:top w:val="none" w:sz="0" w:space="0" w:color="auto"/>
            <w:left w:val="none" w:sz="0" w:space="0" w:color="auto"/>
            <w:bottom w:val="none" w:sz="0" w:space="0" w:color="auto"/>
            <w:right w:val="none" w:sz="0" w:space="0" w:color="auto"/>
          </w:divBdr>
        </w:div>
        <w:div w:id="704139050">
          <w:marLeft w:val="0"/>
          <w:marRight w:val="0"/>
          <w:marTop w:val="0"/>
          <w:marBottom w:val="0"/>
          <w:divBdr>
            <w:top w:val="none" w:sz="0" w:space="0" w:color="auto"/>
            <w:left w:val="none" w:sz="0" w:space="0" w:color="auto"/>
            <w:bottom w:val="none" w:sz="0" w:space="0" w:color="auto"/>
            <w:right w:val="none" w:sz="0" w:space="0" w:color="auto"/>
          </w:divBdr>
        </w:div>
        <w:div w:id="252277631">
          <w:marLeft w:val="0"/>
          <w:marRight w:val="0"/>
          <w:marTop w:val="0"/>
          <w:marBottom w:val="0"/>
          <w:divBdr>
            <w:top w:val="none" w:sz="0" w:space="0" w:color="auto"/>
            <w:left w:val="none" w:sz="0" w:space="0" w:color="auto"/>
            <w:bottom w:val="none" w:sz="0" w:space="0" w:color="auto"/>
            <w:right w:val="none" w:sz="0" w:space="0" w:color="auto"/>
          </w:divBdr>
        </w:div>
        <w:div w:id="2140344613">
          <w:marLeft w:val="0"/>
          <w:marRight w:val="0"/>
          <w:marTop w:val="0"/>
          <w:marBottom w:val="0"/>
          <w:divBdr>
            <w:top w:val="none" w:sz="0" w:space="0" w:color="auto"/>
            <w:left w:val="none" w:sz="0" w:space="0" w:color="auto"/>
            <w:bottom w:val="none" w:sz="0" w:space="0" w:color="auto"/>
            <w:right w:val="none" w:sz="0" w:space="0" w:color="auto"/>
          </w:divBdr>
        </w:div>
        <w:div w:id="923302437">
          <w:marLeft w:val="0"/>
          <w:marRight w:val="0"/>
          <w:marTop w:val="0"/>
          <w:marBottom w:val="0"/>
          <w:divBdr>
            <w:top w:val="none" w:sz="0" w:space="0" w:color="auto"/>
            <w:left w:val="none" w:sz="0" w:space="0" w:color="auto"/>
            <w:bottom w:val="none" w:sz="0" w:space="0" w:color="auto"/>
            <w:right w:val="none" w:sz="0" w:space="0" w:color="auto"/>
          </w:divBdr>
        </w:div>
        <w:div w:id="196964874">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 w:id="1796824010">
          <w:marLeft w:val="0"/>
          <w:marRight w:val="0"/>
          <w:marTop w:val="0"/>
          <w:marBottom w:val="0"/>
          <w:divBdr>
            <w:top w:val="none" w:sz="0" w:space="0" w:color="auto"/>
            <w:left w:val="none" w:sz="0" w:space="0" w:color="auto"/>
            <w:bottom w:val="none" w:sz="0" w:space="0" w:color="auto"/>
            <w:right w:val="none" w:sz="0" w:space="0" w:color="auto"/>
          </w:divBdr>
        </w:div>
        <w:div w:id="84158095">
          <w:marLeft w:val="0"/>
          <w:marRight w:val="0"/>
          <w:marTop w:val="0"/>
          <w:marBottom w:val="0"/>
          <w:divBdr>
            <w:top w:val="none" w:sz="0" w:space="0" w:color="auto"/>
            <w:left w:val="none" w:sz="0" w:space="0" w:color="auto"/>
            <w:bottom w:val="none" w:sz="0" w:space="0" w:color="auto"/>
            <w:right w:val="none" w:sz="0" w:space="0" w:color="auto"/>
          </w:divBdr>
        </w:div>
        <w:div w:id="1299724212">
          <w:marLeft w:val="0"/>
          <w:marRight w:val="0"/>
          <w:marTop w:val="0"/>
          <w:marBottom w:val="0"/>
          <w:divBdr>
            <w:top w:val="none" w:sz="0" w:space="0" w:color="auto"/>
            <w:left w:val="none" w:sz="0" w:space="0" w:color="auto"/>
            <w:bottom w:val="none" w:sz="0" w:space="0" w:color="auto"/>
            <w:right w:val="none" w:sz="0" w:space="0" w:color="auto"/>
          </w:divBdr>
        </w:div>
        <w:div w:id="91240654">
          <w:marLeft w:val="0"/>
          <w:marRight w:val="0"/>
          <w:marTop w:val="0"/>
          <w:marBottom w:val="0"/>
          <w:divBdr>
            <w:top w:val="none" w:sz="0" w:space="0" w:color="auto"/>
            <w:left w:val="none" w:sz="0" w:space="0" w:color="auto"/>
            <w:bottom w:val="none" w:sz="0" w:space="0" w:color="auto"/>
            <w:right w:val="none" w:sz="0" w:space="0" w:color="auto"/>
          </w:divBdr>
        </w:div>
        <w:div w:id="1344162017">
          <w:marLeft w:val="0"/>
          <w:marRight w:val="0"/>
          <w:marTop w:val="0"/>
          <w:marBottom w:val="0"/>
          <w:divBdr>
            <w:top w:val="none" w:sz="0" w:space="0" w:color="auto"/>
            <w:left w:val="none" w:sz="0" w:space="0" w:color="auto"/>
            <w:bottom w:val="none" w:sz="0" w:space="0" w:color="auto"/>
            <w:right w:val="none" w:sz="0" w:space="0" w:color="auto"/>
          </w:divBdr>
        </w:div>
        <w:div w:id="2122531207">
          <w:marLeft w:val="0"/>
          <w:marRight w:val="0"/>
          <w:marTop w:val="0"/>
          <w:marBottom w:val="0"/>
          <w:divBdr>
            <w:top w:val="none" w:sz="0" w:space="0" w:color="auto"/>
            <w:left w:val="none" w:sz="0" w:space="0" w:color="auto"/>
            <w:bottom w:val="none" w:sz="0" w:space="0" w:color="auto"/>
            <w:right w:val="none" w:sz="0" w:space="0" w:color="auto"/>
          </w:divBdr>
        </w:div>
        <w:div w:id="1712077195">
          <w:marLeft w:val="0"/>
          <w:marRight w:val="0"/>
          <w:marTop w:val="0"/>
          <w:marBottom w:val="0"/>
          <w:divBdr>
            <w:top w:val="none" w:sz="0" w:space="0" w:color="auto"/>
            <w:left w:val="none" w:sz="0" w:space="0" w:color="auto"/>
            <w:bottom w:val="none" w:sz="0" w:space="0" w:color="auto"/>
            <w:right w:val="none" w:sz="0" w:space="0" w:color="auto"/>
          </w:divBdr>
        </w:div>
        <w:div w:id="530655899">
          <w:marLeft w:val="0"/>
          <w:marRight w:val="0"/>
          <w:marTop w:val="0"/>
          <w:marBottom w:val="0"/>
          <w:divBdr>
            <w:top w:val="none" w:sz="0" w:space="0" w:color="auto"/>
            <w:left w:val="none" w:sz="0" w:space="0" w:color="auto"/>
            <w:bottom w:val="none" w:sz="0" w:space="0" w:color="auto"/>
            <w:right w:val="none" w:sz="0" w:space="0" w:color="auto"/>
          </w:divBdr>
        </w:div>
        <w:div w:id="332954392">
          <w:marLeft w:val="0"/>
          <w:marRight w:val="0"/>
          <w:marTop w:val="0"/>
          <w:marBottom w:val="0"/>
          <w:divBdr>
            <w:top w:val="none" w:sz="0" w:space="0" w:color="auto"/>
            <w:left w:val="none" w:sz="0" w:space="0" w:color="auto"/>
            <w:bottom w:val="none" w:sz="0" w:space="0" w:color="auto"/>
            <w:right w:val="none" w:sz="0" w:space="0" w:color="auto"/>
          </w:divBdr>
        </w:div>
        <w:div w:id="32778952">
          <w:marLeft w:val="0"/>
          <w:marRight w:val="0"/>
          <w:marTop w:val="0"/>
          <w:marBottom w:val="0"/>
          <w:divBdr>
            <w:top w:val="none" w:sz="0" w:space="0" w:color="auto"/>
            <w:left w:val="none" w:sz="0" w:space="0" w:color="auto"/>
            <w:bottom w:val="none" w:sz="0" w:space="0" w:color="auto"/>
            <w:right w:val="none" w:sz="0" w:space="0" w:color="auto"/>
          </w:divBdr>
        </w:div>
        <w:div w:id="1572302073">
          <w:marLeft w:val="0"/>
          <w:marRight w:val="0"/>
          <w:marTop w:val="0"/>
          <w:marBottom w:val="0"/>
          <w:divBdr>
            <w:top w:val="none" w:sz="0" w:space="0" w:color="auto"/>
            <w:left w:val="none" w:sz="0" w:space="0" w:color="auto"/>
            <w:bottom w:val="none" w:sz="0" w:space="0" w:color="auto"/>
            <w:right w:val="none" w:sz="0" w:space="0" w:color="auto"/>
          </w:divBdr>
        </w:div>
      </w:divsChild>
    </w:div>
    <w:div w:id="744691952">
      <w:bodyDiv w:val="1"/>
      <w:marLeft w:val="0"/>
      <w:marRight w:val="0"/>
      <w:marTop w:val="0"/>
      <w:marBottom w:val="0"/>
      <w:divBdr>
        <w:top w:val="none" w:sz="0" w:space="0" w:color="auto"/>
        <w:left w:val="none" w:sz="0" w:space="0" w:color="auto"/>
        <w:bottom w:val="none" w:sz="0" w:space="0" w:color="auto"/>
        <w:right w:val="none" w:sz="0" w:space="0" w:color="auto"/>
      </w:divBdr>
    </w:div>
    <w:div w:id="793906200">
      <w:bodyDiv w:val="1"/>
      <w:marLeft w:val="0"/>
      <w:marRight w:val="0"/>
      <w:marTop w:val="0"/>
      <w:marBottom w:val="0"/>
      <w:divBdr>
        <w:top w:val="none" w:sz="0" w:space="0" w:color="auto"/>
        <w:left w:val="none" w:sz="0" w:space="0" w:color="auto"/>
        <w:bottom w:val="none" w:sz="0" w:space="0" w:color="auto"/>
        <w:right w:val="none" w:sz="0" w:space="0" w:color="auto"/>
      </w:divBdr>
    </w:div>
    <w:div w:id="1009406952">
      <w:bodyDiv w:val="1"/>
      <w:marLeft w:val="0"/>
      <w:marRight w:val="0"/>
      <w:marTop w:val="0"/>
      <w:marBottom w:val="0"/>
      <w:divBdr>
        <w:top w:val="none" w:sz="0" w:space="0" w:color="auto"/>
        <w:left w:val="none" w:sz="0" w:space="0" w:color="auto"/>
        <w:bottom w:val="none" w:sz="0" w:space="0" w:color="auto"/>
        <w:right w:val="none" w:sz="0" w:space="0" w:color="auto"/>
      </w:divBdr>
    </w:div>
    <w:div w:id="1111243257">
      <w:bodyDiv w:val="1"/>
      <w:marLeft w:val="0"/>
      <w:marRight w:val="0"/>
      <w:marTop w:val="0"/>
      <w:marBottom w:val="0"/>
      <w:divBdr>
        <w:top w:val="none" w:sz="0" w:space="0" w:color="auto"/>
        <w:left w:val="none" w:sz="0" w:space="0" w:color="auto"/>
        <w:bottom w:val="none" w:sz="0" w:space="0" w:color="auto"/>
        <w:right w:val="none" w:sz="0" w:space="0" w:color="auto"/>
      </w:divBdr>
    </w:div>
    <w:div w:id="1205405031">
      <w:bodyDiv w:val="1"/>
      <w:marLeft w:val="0"/>
      <w:marRight w:val="0"/>
      <w:marTop w:val="0"/>
      <w:marBottom w:val="0"/>
      <w:divBdr>
        <w:top w:val="none" w:sz="0" w:space="0" w:color="auto"/>
        <w:left w:val="none" w:sz="0" w:space="0" w:color="auto"/>
        <w:bottom w:val="none" w:sz="0" w:space="0" w:color="auto"/>
        <w:right w:val="none" w:sz="0" w:space="0" w:color="auto"/>
      </w:divBdr>
    </w:div>
    <w:div w:id="1356618301">
      <w:bodyDiv w:val="1"/>
      <w:marLeft w:val="0"/>
      <w:marRight w:val="0"/>
      <w:marTop w:val="0"/>
      <w:marBottom w:val="0"/>
      <w:divBdr>
        <w:top w:val="none" w:sz="0" w:space="0" w:color="auto"/>
        <w:left w:val="none" w:sz="0" w:space="0" w:color="auto"/>
        <w:bottom w:val="none" w:sz="0" w:space="0" w:color="auto"/>
        <w:right w:val="none" w:sz="0" w:space="0" w:color="auto"/>
      </w:divBdr>
    </w:div>
    <w:div w:id="1375425967">
      <w:bodyDiv w:val="1"/>
      <w:marLeft w:val="0"/>
      <w:marRight w:val="0"/>
      <w:marTop w:val="0"/>
      <w:marBottom w:val="0"/>
      <w:divBdr>
        <w:top w:val="none" w:sz="0" w:space="0" w:color="auto"/>
        <w:left w:val="none" w:sz="0" w:space="0" w:color="auto"/>
        <w:bottom w:val="none" w:sz="0" w:space="0" w:color="auto"/>
        <w:right w:val="none" w:sz="0" w:space="0" w:color="auto"/>
      </w:divBdr>
    </w:div>
    <w:div w:id="1381171930">
      <w:bodyDiv w:val="1"/>
      <w:marLeft w:val="0"/>
      <w:marRight w:val="0"/>
      <w:marTop w:val="0"/>
      <w:marBottom w:val="0"/>
      <w:divBdr>
        <w:top w:val="none" w:sz="0" w:space="0" w:color="auto"/>
        <w:left w:val="none" w:sz="0" w:space="0" w:color="auto"/>
        <w:bottom w:val="none" w:sz="0" w:space="0" w:color="auto"/>
        <w:right w:val="none" w:sz="0" w:space="0" w:color="auto"/>
      </w:divBdr>
    </w:div>
    <w:div w:id="1425567177">
      <w:bodyDiv w:val="1"/>
      <w:marLeft w:val="0"/>
      <w:marRight w:val="0"/>
      <w:marTop w:val="0"/>
      <w:marBottom w:val="0"/>
      <w:divBdr>
        <w:top w:val="none" w:sz="0" w:space="0" w:color="auto"/>
        <w:left w:val="none" w:sz="0" w:space="0" w:color="auto"/>
        <w:bottom w:val="none" w:sz="0" w:space="0" w:color="auto"/>
        <w:right w:val="none" w:sz="0" w:space="0" w:color="auto"/>
      </w:divBdr>
    </w:div>
    <w:div w:id="1569462507">
      <w:bodyDiv w:val="1"/>
      <w:marLeft w:val="0"/>
      <w:marRight w:val="0"/>
      <w:marTop w:val="0"/>
      <w:marBottom w:val="0"/>
      <w:divBdr>
        <w:top w:val="none" w:sz="0" w:space="0" w:color="auto"/>
        <w:left w:val="none" w:sz="0" w:space="0" w:color="auto"/>
        <w:bottom w:val="none" w:sz="0" w:space="0" w:color="auto"/>
        <w:right w:val="none" w:sz="0" w:space="0" w:color="auto"/>
      </w:divBdr>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41498093">
      <w:bodyDiv w:val="1"/>
      <w:marLeft w:val="0"/>
      <w:marRight w:val="0"/>
      <w:marTop w:val="0"/>
      <w:marBottom w:val="0"/>
      <w:divBdr>
        <w:top w:val="none" w:sz="0" w:space="0" w:color="auto"/>
        <w:left w:val="none" w:sz="0" w:space="0" w:color="auto"/>
        <w:bottom w:val="none" w:sz="0" w:space="0" w:color="auto"/>
        <w:right w:val="none" w:sz="0" w:space="0" w:color="auto"/>
      </w:divBdr>
      <w:divsChild>
        <w:div w:id="1177187581">
          <w:marLeft w:val="0"/>
          <w:marRight w:val="0"/>
          <w:marTop w:val="0"/>
          <w:marBottom w:val="0"/>
          <w:divBdr>
            <w:top w:val="none" w:sz="0" w:space="0" w:color="auto"/>
            <w:left w:val="none" w:sz="0" w:space="0" w:color="auto"/>
            <w:bottom w:val="none" w:sz="0" w:space="0" w:color="auto"/>
            <w:right w:val="none" w:sz="0" w:space="0" w:color="auto"/>
          </w:divBdr>
        </w:div>
        <w:div w:id="1044719933">
          <w:marLeft w:val="0"/>
          <w:marRight w:val="0"/>
          <w:marTop w:val="0"/>
          <w:marBottom w:val="0"/>
          <w:divBdr>
            <w:top w:val="none" w:sz="0" w:space="0" w:color="auto"/>
            <w:left w:val="none" w:sz="0" w:space="0" w:color="auto"/>
            <w:bottom w:val="none" w:sz="0" w:space="0" w:color="auto"/>
            <w:right w:val="none" w:sz="0" w:space="0" w:color="auto"/>
          </w:divBdr>
        </w:div>
        <w:div w:id="751660944">
          <w:marLeft w:val="0"/>
          <w:marRight w:val="0"/>
          <w:marTop w:val="0"/>
          <w:marBottom w:val="0"/>
          <w:divBdr>
            <w:top w:val="none" w:sz="0" w:space="0" w:color="auto"/>
            <w:left w:val="none" w:sz="0" w:space="0" w:color="auto"/>
            <w:bottom w:val="none" w:sz="0" w:space="0" w:color="auto"/>
            <w:right w:val="none" w:sz="0" w:space="0" w:color="auto"/>
          </w:divBdr>
        </w:div>
        <w:div w:id="253780069">
          <w:marLeft w:val="0"/>
          <w:marRight w:val="0"/>
          <w:marTop w:val="0"/>
          <w:marBottom w:val="0"/>
          <w:divBdr>
            <w:top w:val="none" w:sz="0" w:space="0" w:color="auto"/>
            <w:left w:val="none" w:sz="0" w:space="0" w:color="auto"/>
            <w:bottom w:val="none" w:sz="0" w:space="0" w:color="auto"/>
            <w:right w:val="none" w:sz="0" w:space="0" w:color="auto"/>
          </w:divBdr>
        </w:div>
        <w:div w:id="408158794">
          <w:marLeft w:val="0"/>
          <w:marRight w:val="0"/>
          <w:marTop w:val="0"/>
          <w:marBottom w:val="0"/>
          <w:divBdr>
            <w:top w:val="none" w:sz="0" w:space="0" w:color="auto"/>
            <w:left w:val="none" w:sz="0" w:space="0" w:color="auto"/>
            <w:bottom w:val="none" w:sz="0" w:space="0" w:color="auto"/>
            <w:right w:val="none" w:sz="0" w:space="0" w:color="auto"/>
          </w:divBdr>
        </w:div>
        <w:div w:id="1717507839">
          <w:marLeft w:val="0"/>
          <w:marRight w:val="0"/>
          <w:marTop w:val="0"/>
          <w:marBottom w:val="0"/>
          <w:divBdr>
            <w:top w:val="none" w:sz="0" w:space="0" w:color="auto"/>
            <w:left w:val="none" w:sz="0" w:space="0" w:color="auto"/>
            <w:bottom w:val="none" w:sz="0" w:space="0" w:color="auto"/>
            <w:right w:val="none" w:sz="0" w:space="0" w:color="auto"/>
          </w:divBdr>
        </w:div>
        <w:div w:id="1389109517">
          <w:marLeft w:val="0"/>
          <w:marRight w:val="0"/>
          <w:marTop w:val="0"/>
          <w:marBottom w:val="0"/>
          <w:divBdr>
            <w:top w:val="none" w:sz="0" w:space="0" w:color="auto"/>
            <w:left w:val="none" w:sz="0" w:space="0" w:color="auto"/>
            <w:bottom w:val="none" w:sz="0" w:space="0" w:color="auto"/>
            <w:right w:val="none" w:sz="0" w:space="0" w:color="auto"/>
          </w:divBdr>
        </w:div>
        <w:div w:id="236018331">
          <w:marLeft w:val="0"/>
          <w:marRight w:val="0"/>
          <w:marTop w:val="0"/>
          <w:marBottom w:val="0"/>
          <w:divBdr>
            <w:top w:val="none" w:sz="0" w:space="0" w:color="auto"/>
            <w:left w:val="none" w:sz="0" w:space="0" w:color="auto"/>
            <w:bottom w:val="none" w:sz="0" w:space="0" w:color="auto"/>
            <w:right w:val="none" w:sz="0" w:space="0" w:color="auto"/>
          </w:divBdr>
        </w:div>
        <w:div w:id="301736105">
          <w:marLeft w:val="0"/>
          <w:marRight w:val="0"/>
          <w:marTop w:val="0"/>
          <w:marBottom w:val="0"/>
          <w:divBdr>
            <w:top w:val="none" w:sz="0" w:space="0" w:color="auto"/>
            <w:left w:val="none" w:sz="0" w:space="0" w:color="auto"/>
            <w:bottom w:val="none" w:sz="0" w:space="0" w:color="auto"/>
            <w:right w:val="none" w:sz="0" w:space="0" w:color="auto"/>
          </w:divBdr>
        </w:div>
        <w:div w:id="54403088">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1271164735">
          <w:marLeft w:val="0"/>
          <w:marRight w:val="0"/>
          <w:marTop w:val="0"/>
          <w:marBottom w:val="0"/>
          <w:divBdr>
            <w:top w:val="none" w:sz="0" w:space="0" w:color="auto"/>
            <w:left w:val="none" w:sz="0" w:space="0" w:color="auto"/>
            <w:bottom w:val="none" w:sz="0" w:space="0" w:color="auto"/>
            <w:right w:val="none" w:sz="0" w:space="0" w:color="auto"/>
          </w:divBdr>
        </w:div>
        <w:div w:id="1913849350">
          <w:marLeft w:val="0"/>
          <w:marRight w:val="0"/>
          <w:marTop w:val="0"/>
          <w:marBottom w:val="0"/>
          <w:divBdr>
            <w:top w:val="none" w:sz="0" w:space="0" w:color="auto"/>
            <w:left w:val="none" w:sz="0" w:space="0" w:color="auto"/>
            <w:bottom w:val="none" w:sz="0" w:space="0" w:color="auto"/>
            <w:right w:val="none" w:sz="0" w:space="0" w:color="auto"/>
          </w:divBdr>
        </w:div>
        <w:div w:id="653728710">
          <w:marLeft w:val="0"/>
          <w:marRight w:val="0"/>
          <w:marTop w:val="0"/>
          <w:marBottom w:val="0"/>
          <w:divBdr>
            <w:top w:val="none" w:sz="0" w:space="0" w:color="auto"/>
            <w:left w:val="none" w:sz="0" w:space="0" w:color="auto"/>
            <w:bottom w:val="none" w:sz="0" w:space="0" w:color="auto"/>
            <w:right w:val="none" w:sz="0" w:space="0" w:color="auto"/>
          </w:divBdr>
        </w:div>
        <w:div w:id="178744062">
          <w:marLeft w:val="0"/>
          <w:marRight w:val="0"/>
          <w:marTop w:val="0"/>
          <w:marBottom w:val="0"/>
          <w:divBdr>
            <w:top w:val="none" w:sz="0" w:space="0" w:color="auto"/>
            <w:left w:val="none" w:sz="0" w:space="0" w:color="auto"/>
            <w:bottom w:val="none" w:sz="0" w:space="0" w:color="auto"/>
            <w:right w:val="none" w:sz="0" w:space="0" w:color="auto"/>
          </w:divBdr>
        </w:div>
        <w:div w:id="749040138">
          <w:marLeft w:val="0"/>
          <w:marRight w:val="0"/>
          <w:marTop w:val="0"/>
          <w:marBottom w:val="0"/>
          <w:divBdr>
            <w:top w:val="none" w:sz="0" w:space="0" w:color="auto"/>
            <w:left w:val="none" w:sz="0" w:space="0" w:color="auto"/>
            <w:bottom w:val="none" w:sz="0" w:space="0" w:color="auto"/>
            <w:right w:val="none" w:sz="0" w:space="0" w:color="auto"/>
          </w:divBdr>
        </w:div>
        <w:div w:id="46076504">
          <w:marLeft w:val="0"/>
          <w:marRight w:val="0"/>
          <w:marTop w:val="0"/>
          <w:marBottom w:val="0"/>
          <w:divBdr>
            <w:top w:val="none" w:sz="0" w:space="0" w:color="auto"/>
            <w:left w:val="none" w:sz="0" w:space="0" w:color="auto"/>
            <w:bottom w:val="none" w:sz="0" w:space="0" w:color="auto"/>
            <w:right w:val="none" w:sz="0" w:space="0" w:color="auto"/>
          </w:divBdr>
        </w:div>
        <w:div w:id="1417746188">
          <w:marLeft w:val="0"/>
          <w:marRight w:val="0"/>
          <w:marTop w:val="0"/>
          <w:marBottom w:val="0"/>
          <w:divBdr>
            <w:top w:val="none" w:sz="0" w:space="0" w:color="auto"/>
            <w:left w:val="none" w:sz="0" w:space="0" w:color="auto"/>
            <w:bottom w:val="none" w:sz="0" w:space="0" w:color="auto"/>
            <w:right w:val="none" w:sz="0" w:space="0" w:color="auto"/>
          </w:divBdr>
        </w:div>
        <w:div w:id="1164661175">
          <w:marLeft w:val="0"/>
          <w:marRight w:val="0"/>
          <w:marTop w:val="0"/>
          <w:marBottom w:val="0"/>
          <w:divBdr>
            <w:top w:val="none" w:sz="0" w:space="0" w:color="auto"/>
            <w:left w:val="none" w:sz="0" w:space="0" w:color="auto"/>
            <w:bottom w:val="none" w:sz="0" w:space="0" w:color="auto"/>
            <w:right w:val="none" w:sz="0" w:space="0" w:color="auto"/>
          </w:divBdr>
        </w:div>
        <w:div w:id="1321453">
          <w:marLeft w:val="0"/>
          <w:marRight w:val="0"/>
          <w:marTop w:val="0"/>
          <w:marBottom w:val="0"/>
          <w:divBdr>
            <w:top w:val="none" w:sz="0" w:space="0" w:color="auto"/>
            <w:left w:val="none" w:sz="0" w:space="0" w:color="auto"/>
            <w:bottom w:val="none" w:sz="0" w:space="0" w:color="auto"/>
            <w:right w:val="none" w:sz="0" w:space="0" w:color="auto"/>
          </w:divBdr>
        </w:div>
        <w:div w:id="1971475320">
          <w:marLeft w:val="0"/>
          <w:marRight w:val="0"/>
          <w:marTop w:val="0"/>
          <w:marBottom w:val="0"/>
          <w:divBdr>
            <w:top w:val="none" w:sz="0" w:space="0" w:color="auto"/>
            <w:left w:val="none" w:sz="0" w:space="0" w:color="auto"/>
            <w:bottom w:val="none" w:sz="0" w:space="0" w:color="auto"/>
            <w:right w:val="none" w:sz="0" w:space="0" w:color="auto"/>
          </w:divBdr>
        </w:div>
        <w:div w:id="1348560258">
          <w:marLeft w:val="0"/>
          <w:marRight w:val="0"/>
          <w:marTop w:val="0"/>
          <w:marBottom w:val="0"/>
          <w:divBdr>
            <w:top w:val="none" w:sz="0" w:space="0" w:color="auto"/>
            <w:left w:val="none" w:sz="0" w:space="0" w:color="auto"/>
            <w:bottom w:val="none" w:sz="0" w:space="0" w:color="auto"/>
            <w:right w:val="none" w:sz="0" w:space="0" w:color="auto"/>
          </w:divBdr>
        </w:div>
        <w:div w:id="1211844288">
          <w:marLeft w:val="0"/>
          <w:marRight w:val="0"/>
          <w:marTop w:val="0"/>
          <w:marBottom w:val="0"/>
          <w:divBdr>
            <w:top w:val="none" w:sz="0" w:space="0" w:color="auto"/>
            <w:left w:val="none" w:sz="0" w:space="0" w:color="auto"/>
            <w:bottom w:val="none" w:sz="0" w:space="0" w:color="auto"/>
            <w:right w:val="none" w:sz="0" w:space="0" w:color="auto"/>
          </w:divBdr>
        </w:div>
        <w:div w:id="1147282471">
          <w:marLeft w:val="0"/>
          <w:marRight w:val="0"/>
          <w:marTop w:val="0"/>
          <w:marBottom w:val="0"/>
          <w:divBdr>
            <w:top w:val="none" w:sz="0" w:space="0" w:color="auto"/>
            <w:left w:val="none" w:sz="0" w:space="0" w:color="auto"/>
            <w:bottom w:val="none" w:sz="0" w:space="0" w:color="auto"/>
            <w:right w:val="none" w:sz="0" w:space="0" w:color="auto"/>
          </w:divBdr>
        </w:div>
        <w:div w:id="221019124">
          <w:marLeft w:val="0"/>
          <w:marRight w:val="0"/>
          <w:marTop w:val="0"/>
          <w:marBottom w:val="0"/>
          <w:divBdr>
            <w:top w:val="none" w:sz="0" w:space="0" w:color="auto"/>
            <w:left w:val="none" w:sz="0" w:space="0" w:color="auto"/>
            <w:bottom w:val="none" w:sz="0" w:space="0" w:color="auto"/>
            <w:right w:val="none" w:sz="0" w:space="0" w:color="auto"/>
          </w:divBdr>
        </w:div>
        <w:div w:id="1669403502">
          <w:marLeft w:val="0"/>
          <w:marRight w:val="0"/>
          <w:marTop w:val="0"/>
          <w:marBottom w:val="0"/>
          <w:divBdr>
            <w:top w:val="none" w:sz="0" w:space="0" w:color="auto"/>
            <w:left w:val="none" w:sz="0" w:space="0" w:color="auto"/>
            <w:bottom w:val="none" w:sz="0" w:space="0" w:color="auto"/>
            <w:right w:val="none" w:sz="0" w:space="0" w:color="auto"/>
          </w:divBdr>
        </w:div>
        <w:div w:id="1641036495">
          <w:marLeft w:val="0"/>
          <w:marRight w:val="0"/>
          <w:marTop w:val="0"/>
          <w:marBottom w:val="0"/>
          <w:divBdr>
            <w:top w:val="none" w:sz="0" w:space="0" w:color="auto"/>
            <w:left w:val="none" w:sz="0" w:space="0" w:color="auto"/>
            <w:bottom w:val="none" w:sz="0" w:space="0" w:color="auto"/>
            <w:right w:val="none" w:sz="0" w:space="0" w:color="auto"/>
          </w:divBdr>
        </w:div>
        <w:div w:id="659501444">
          <w:marLeft w:val="0"/>
          <w:marRight w:val="0"/>
          <w:marTop w:val="0"/>
          <w:marBottom w:val="0"/>
          <w:divBdr>
            <w:top w:val="none" w:sz="0" w:space="0" w:color="auto"/>
            <w:left w:val="none" w:sz="0" w:space="0" w:color="auto"/>
            <w:bottom w:val="none" w:sz="0" w:space="0" w:color="auto"/>
            <w:right w:val="none" w:sz="0" w:space="0" w:color="auto"/>
          </w:divBdr>
        </w:div>
        <w:div w:id="526406387">
          <w:marLeft w:val="0"/>
          <w:marRight w:val="0"/>
          <w:marTop w:val="0"/>
          <w:marBottom w:val="0"/>
          <w:divBdr>
            <w:top w:val="none" w:sz="0" w:space="0" w:color="auto"/>
            <w:left w:val="none" w:sz="0" w:space="0" w:color="auto"/>
            <w:bottom w:val="none" w:sz="0" w:space="0" w:color="auto"/>
            <w:right w:val="none" w:sz="0" w:space="0" w:color="auto"/>
          </w:divBdr>
        </w:div>
        <w:div w:id="1645546407">
          <w:marLeft w:val="0"/>
          <w:marRight w:val="0"/>
          <w:marTop w:val="0"/>
          <w:marBottom w:val="0"/>
          <w:divBdr>
            <w:top w:val="none" w:sz="0" w:space="0" w:color="auto"/>
            <w:left w:val="none" w:sz="0" w:space="0" w:color="auto"/>
            <w:bottom w:val="none" w:sz="0" w:space="0" w:color="auto"/>
            <w:right w:val="none" w:sz="0" w:space="0" w:color="auto"/>
          </w:divBdr>
        </w:div>
        <w:div w:id="407970824">
          <w:marLeft w:val="0"/>
          <w:marRight w:val="0"/>
          <w:marTop w:val="0"/>
          <w:marBottom w:val="0"/>
          <w:divBdr>
            <w:top w:val="none" w:sz="0" w:space="0" w:color="auto"/>
            <w:left w:val="none" w:sz="0" w:space="0" w:color="auto"/>
            <w:bottom w:val="none" w:sz="0" w:space="0" w:color="auto"/>
            <w:right w:val="none" w:sz="0" w:space="0" w:color="auto"/>
          </w:divBdr>
        </w:div>
        <w:div w:id="1517424211">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1370449218">
          <w:marLeft w:val="0"/>
          <w:marRight w:val="0"/>
          <w:marTop w:val="0"/>
          <w:marBottom w:val="0"/>
          <w:divBdr>
            <w:top w:val="none" w:sz="0" w:space="0" w:color="auto"/>
            <w:left w:val="none" w:sz="0" w:space="0" w:color="auto"/>
            <w:bottom w:val="none" w:sz="0" w:space="0" w:color="auto"/>
            <w:right w:val="none" w:sz="0" w:space="0" w:color="auto"/>
          </w:divBdr>
        </w:div>
        <w:div w:id="1084187161">
          <w:marLeft w:val="0"/>
          <w:marRight w:val="0"/>
          <w:marTop w:val="0"/>
          <w:marBottom w:val="0"/>
          <w:divBdr>
            <w:top w:val="none" w:sz="0" w:space="0" w:color="auto"/>
            <w:left w:val="none" w:sz="0" w:space="0" w:color="auto"/>
            <w:bottom w:val="none" w:sz="0" w:space="0" w:color="auto"/>
            <w:right w:val="none" w:sz="0" w:space="0" w:color="auto"/>
          </w:divBdr>
        </w:div>
        <w:div w:id="1885553928">
          <w:marLeft w:val="0"/>
          <w:marRight w:val="0"/>
          <w:marTop w:val="0"/>
          <w:marBottom w:val="0"/>
          <w:divBdr>
            <w:top w:val="none" w:sz="0" w:space="0" w:color="auto"/>
            <w:left w:val="none" w:sz="0" w:space="0" w:color="auto"/>
            <w:bottom w:val="none" w:sz="0" w:space="0" w:color="auto"/>
            <w:right w:val="none" w:sz="0" w:space="0" w:color="auto"/>
          </w:divBdr>
        </w:div>
        <w:div w:id="1333723548">
          <w:marLeft w:val="0"/>
          <w:marRight w:val="0"/>
          <w:marTop w:val="0"/>
          <w:marBottom w:val="0"/>
          <w:divBdr>
            <w:top w:val="none" w:sz="0" w:space="0" w:color="auto"/>
            <w:left w:val="none" w:sz="0" w:space="0" w:color="auto"/>
            <w:bottom w:val="none" w:sz="0" w:space="0" w:color="auto"/>
            <w:right w:val="none" w:sz="0" w:space="0" w:color="auto"/>
          </w:divBdr>
        </w:div>
        <w:div w:id="940718699">
          <w:marLeft w:val="0"/>
          <w:marRight w:val="0"/>
          <w:marTop w:val="0"/>
          <w:marBottom w:val="0"/>
          <w:divBdr>
            <w:top w:val="none" w:sz="0" w:space="0" w:color="auto"/>
            <w:left w:val="none" w:sz="0" w:space="0" w:color="auto"/>
            <w:bottom w:val="none" w:sz="0" w:space="0" w:color="auto"/>
            <w:right w:val="none" w:sz="0" w:space="0" w:color="auto"/>
          </w:divBdr>
        </w:div>
        <w:div w:id="917906726">
          <w:marLeft w:val="0"/>
          <w:marRight w:val="0"/>
          <w:marTop w:val="0"/>
          <w:marBottom w:val="0"/>
          <w:divBdr>
            <w:top w:val="none" w:sz="0" w:space="0" w:color="auto"/>
            <w:left w:val="none" w:sz="0" w:space="0" w:color="auto"/>
            <w:bottom w:val="none" w:sz="0" w:space="0" w:color="auto"/>
            <w:right w:val="none" w:sz="0" w:space="0" w:color="auto"/>
          </w:divBdr>
        </w:div>
        <w:div w:id="798378792">
          <w:marLeft w:val="0"/>
          <w:marRight w:val="0"/>
          <w:marTop w:val="0"/>
          <w:marBottom w:val="0"/>
          <w:divBdr>
            <w:top w:val="none" w:sz="0" w:space="0" w:color="auto"/>
            <w:left w:val="none" w:sz="0" w:space="0" w:color="auto"/>
            <w:bottom w:val="none" w:sz="0" w:space="0" w:color="auto"/>
            <w:right w:val="none" w:sz="0" w:space="0" w:color="auto"/>
          </w:divBdr>
        </w:div>
      </w:divsChild>
    </w:div>
    <w:div w:id="1863470745">
      <w:bodyDiv w:val="1"/>
      <w:marLeft w:val="0"/>
      <w:marRight w:val="0"/>
      <w:marTop w:val="0"/>
      <w:marBottom w:val="0"/>
      <w:divBdr>
        <w:top w:val="none" w:sz="0" w:space="0" w:color="auto"/>
        <w:left w:val="none" w:sz="0" w:space="0" w:color="auto"/>
        <w:bottom w:val="none" w:sz="0" w:space="0" w:color="auto"/>
        <w:right w:val="none" w:sz="0" w:space="0" w:color="auto"/>
      </w:divBdr>
    </w:div>
    <w:div w:id="1944263176">
      <w:bodyDiv w:val="1"/>
      <w:marLeft w:val="0"/>
      <w:marRight w:val="0"/>
      <w:marTop w:val="0"/>
      <w:marBottom w:val="0"/>
      <w:divBdr>
        <w:top w:val="none" w:sz="0" w:space="0" w:color="auto"/>
        <w:left w:val="none" w:sz="0" w:space="0" w:color="auto"/>
        <w:bottom w:val="none" w:sz="0" w:space="0" w:color="auto"/>
        <w:right w:val="none" w:sz="0" w:space="0" w:color="auto"/>
      </w:divBdr>
      <w:divsChild>
        <w:div w:id="1474547">
          <w:marLeft w:val="0"/>
          <w:marRight w:val="0"/>
          <w:marTop w:val="0"/>
          <w:marBottom w:val="0"/>
          <w:divBdr>
            <w:top w:val="none" w:sz="0" w:space="0" w:color="auto"/>
            <w:left w:val="none" w:sz="0" w:space="0" w:color="auto"/>
            <w:bottom w:val="none" w:sz="0" w:space="0" w:color="auto"/>
            <w:right w:val="none" w:sz="0" w:space="0" w:color="auto"/>
          </w:divBdr>
        </w:div>
        <w:div w:id="1204557047">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457336339">
          <w:marLeft w:val="0"/>
          <w:marRight w:val="0"/>
          <w:marTop w:val="0"/>
          <w:marBottom w:val="0"/>
          <w:divBdr>
            <w:top w:val="none" w:sz="0" w:space="0" w:color="auto"/>
            <w:left w:val="none" w:sz="0" w:space="0" w:color="auto"/>
            <w:bottom w:val="none" w:sz="0" w:space="0" w:color="auto"/>
            <w:right w:val="none" w:sz="0" w:space="0" w:color="auto"/>
          </w:divBdr>
        </w:div>
        <w:div w:id="1849907072">
          <w:marLeft w:val="0"/>
          <w:marRight w:val="0"/>
          <w:marTop w:val="0"/>
          <w:marBottom w:val="0"/>
          <w:divBdr>
            <w:top w:val="none" w:sz="0" w:space="0" w:color="auto"/>
            <w:left w:val="none" w:sz="0" w:space="0" w:color="auto"/>
            <w:bottom w:val="none" w:sz="0" w:space="0" w:color="auto"/>
            <w:right w:val="none" w:sz="0" w:space="0" w:color="auto"/>
          </w:divBdr>
        </w:div>
        <w:div w:id="1771774330">
          <w:marLeft w:val="0"/>
          <w:marRight w:val="0"/>
          <w:marTop w:val="0"/>
          <w:marBottom w:val="0"/>
          <w:divBdr>
            <w:top w:val="none" w:sz="0" w:space="0" w:color="auto"/>
            <w:left w:val="none" w:sz="0" w:space="0" w:color="auto"/>
            <w:bottom w:val="none" w:sz="0" w:space="0" w:color="auto"/>
            <w:right w:val="none" w:sz="0" w:space="0" w:color="auto"/>
          </w:divBdr>
        </w:div>
        <w:div w:id="1722946191">
          <w:marLeft w:val="0"/>
          <w:marRight w:val="0"/>
          <w:marTop w:val="0"/>
          <w:marBottom w:val="0"/>
          <w:divBdr>
            <w:top w:val="none" w:sz="0" w:space="0" w:color="auto"/>
            <w:left w:val="none" w:sz="0" w:space="0" w:color="auto"/>
            <w:bottom w:val="none" w:sz="0" w:space="0" w:color="auto"/>
            <w:right w:val="none" w:sz="0" w:space="0" w:color="auto"/>
          </w:divBdr>
        </w:div>
        <w:div w:id="311716837">
          <w:marLeft w:val="0"/>
          <w:marRight w:val="0"/>
          <w:marTop w:val="0"/>
          <w:marBottom w:val="0"/>
          <w:divBdr>
            <w:top w:val="none" w:sz="0" w:space="0" w:color="auto"/>
            <w:left w:val="none" w:sz="0" w:space="0" w:color="auto"/>
            <w:bottom w:val="none" w:sz="0" w:space="0" w:color="auto"/>
            <w:right w:val="none" w:sz="0" w:space="0" w:color="auto"/>
          </w:divBdr>
        </w:div>
        <w:div w:id="1353727714">
          <w:marLeft w:val="0"/>
          <w:marRight w:val="0"/>
          <w:marTop w:val="0"/>
          <w:marBottom w:val="0"/>
          <w:divBdr>
            <w:top w:val="none" w:sz="0" w:space="0" w:color="auto"/>
            <w:left w:val="none" w:sz="0" w:space="0" w:color="auto"/>
            <w:bottom w:val="none" w:sz="0" w:space="0" w:color="auto"/>
            <w:right w:val="none" w:sz="0" w:space="0" w:color="auto"/>
          </w:divBdr>
        </w:div>
        <w:div w:id="140779511">
          <w:marLeft w:val="0"/>
          <w:marRight w:val="0"/>
          <w:marTop w:val="0"/>
          <w:marBottom w:val="0"/>
          <w:divBdr>
            <w:top w:val="none" w:sz="0" w:space="0" w:color="auto"/>
            <w:left w:val="none" w:sz="0" w:space="0" w:color="auto"/>
            <w:bottom w:val="none" w:sz="0" w:space="0" w:color="auto"/>
            <w:right w:val="none" w:sz="0" w:space="0" w:color="auto"/>
          </w:divBdr>
        </w:div>
        <w:div w:id="1185437166">
          <w:marLeft w:val="0"/>
          <w:marRight w:val="0"/>
          <w:marTop w:val="0"/>
          <w:marBottom w:val="0"/>
          <w:divBdr>
            <w:top w:val="none" w:sz="0" w:space="0" w:color="auto"/>
            <w:left w:val="none" w:sz="0" w:space="0" w:color="auto"/>
            <w:bottom w:val="none" w:sz="0" w:space="0" w:color="auto"/>
            <w:right w:val="none" w:sz="0" w:space="0" w:color="auto"/>
          </w:divBdr>
        </w:div>
        <w:div w:id="881941967">
          <w:marLeft w:val="0"/>
          <w:marRight w:val="0"/>
          <w:marTop w:val="0"/>
          <w:marBottom w:val="0"/>
          <w:divBdr>
            <w:top w:val="none" w:sz="0" w:space="0" w:color="auto"/>
            <w:left w:val="none" w:sz="0" w:space="0" w:color="auto"/>
            <w:bottom w:val="none" w:sz="0" w:space="0" w:color="auto"/>
            <w:right w:val="none" w:sz="0" w:space="0" w:color="auto"/>
          </w:divBdr>
        </w:div>
        <w:div w:id="2076779264">
          <w:marLeft w:val="0"/>
          <w:marRight w:val="0"/>
          <w:marTop w:val="0"/>
          <w:marBottom w:val="0"/>
          <w:divBdr>
            <w:top w:val="none" w:sz="0" w:space="0" w:color="auto"/>
            <w:left w:val="none" w:sz="0" w:space="0" w:color="auto"/>
            <w:bottom w:val="none" w:sz="0" w:space="0" w:color="auto"/>
            <w:right w:val="none" w:sz="0" w:space="0" w:color="auto"/>
          </w:divBdr>
        </w:div>
        <w:div w:id="1076517962">
          <w:marLeft w:val="0"/>
          <w:marRight w:val="0"/>
          <w:marTop w:val="0"/>
          <w:marBottom w:val="0"/>
          <w:divBdr>
            <w:top w:val="none" w:sz="0" w:space="0" w:color="auto"/>
            <w:left w:val="none" w:sz="0" w:space="0" w:color="auto"/>
            <w:bottom w:val="none" w:sz="0" w:space="0" w:color="auto"/>
            <w:right w:val="none" w:sz="0" w:space="0" w:color="auto"/>
          </w:divBdr>
        </w:div>
        <w:div w:id="834761599">
          <w:marLeft w:val="0"/>
          <w:marRight w:val="0"/>
          <w:marTop w:val="0"/>
          <w:marBottom w:val="0"/>
          <w:divBdr>
            <w:top w:val="none" w:sz="0" w:space="0" w:color="auto"/>
            <w:left w:val="none" w:sz="0" w:space="0" w:color="auto"/>
            <w:bottom w:val="none" w:sz="0" w:space="0" w:color="auto"/>
            <w:right w:val="none" w:sz="0" w:space="0" w:color="auto"/>
          </w:divBdr>
        </w:div>
      </w:divsChild>
    </w:div>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 w:id="21039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2.emf"/><Relationship Id="rId21" Type="http://schemas.openxmlformats.org/officeDocument/2006/relationships/hyperlink" Target="http://watech.wa.gov/procurement-announcements" TargetMode="External"/><Relationship Id="rId34" Type="http://schemas.openxmlformats.org/officeDocument/2006/relationships/footer" Target="footer15.xml"/><Relationship Id="rId42" Type="http://schemas.openxmlformats.org/officeDocument/2006/relationships/package" Target="embeddings/Microsoft_Excel_Macro-Enabled_Worksheet2.xlsm"/><Relationship Id="rId47" Type="http://schemas.openxmlformats.org/officeDocument/2006/relationships/image" Target="media/image6.emf"/><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0.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image" Target="media/image1.emf"/><Relationship Id="rId40" Type="http://schemas.openxmlformats.org/officeDocument/2006/relationships/package" Target="embeddings/Microsoft_Excel_Macro-Enabled_Worksheet1.xlsm"/><Relationship Id="rId45"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7.xml"/><Relationship Id="rId49"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2.xml"/><Relationship Id="rId44" Type="http://schemas.openxmlformats.org/officeDocument/2006/relationships/package" Target="embeddings/Microsoft_Excel_Macro-Enabled_Worksheet3.xlsm"/><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mailto:Rebekah.ohara@cts.wa.gov" TargetMode="Externa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image" Target="media/image4.emf"/><Relationship Id="rId48" Type="http://schemas.openxmlformats.org/officeDocument/2006/relationships/oleObject" Target="embeddings/oleObject2.bin"/><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footer" Target="footer14.xml"/><Relationship Id="rId38" Type="http://schemas.openxmlformats.org/officeDocument/2006/relationships/package" Target="embeddings/Microsoft_Excel_Macro-Enabled_Worksheet.xlsm"/><Relationship Id="rId46" Type="http://schemas.openxmlformats.org/officeDocument/2006/relationships/oleObject" Target="embeddings/oleObject1.bin"/><Relationship Id="rId20" Type="http://schemas.openxmlformats.org/officeDocument/2006/relationships/hyperlink" Target="mailto:diane.vernon@watech.wa.gov"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F47B9D28BD2458024E1586F6F82DC" ma:contentTypeVersion="10" ma:contentTypeDescription="Create a new document." ma:contentTypeScope="" ma:versionID="83fbf8a6c605744191806d609510da14">
  <xsd:schema xmlns:xsd="http://www.w3.org/2001/XMLSchema" xmlns:xs="http://www.w3.org/2001/XMLSchema" xmlns:p="http://schemas.microsoft.com/office/2006/metadata/properties" xmlns:ns1="http://schemas.microsoft.com/sharepoint/v3" xmlns:ns3="7d544bdc-a7fa-4516-973e-3ad2926cbdd1" targetNamespace="http://schemas.microsoft.com/office/2006/metadata/properties" ma:root="true" ma:fieldsID="59cd06717527e023d0aeca809fb25009" ns1:_="" ns3:_="">
    <xsd:import namespace="http://schemas.microsoft.com/sharepoint/v3"/>
    <xsd:import namespace="7d544bdc-a7fa-4516-973e-3ad2926cbdd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4bdc-a7fa-4516-973e-3ad2926cbd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9393E-4269-4D96-A427-76ED376CC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44bdc-a7fa-4516-973e-3ad2926cb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BEF15-FA6D-4309-94CF-88044D5FC925}">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7d544bdc-a7fa-4516-973e-3ad2926cbdd1"/>
    <ds:schemaRef ds:uri="http://purl.org/dc/dcmitype/"/>
    <ds:schemaRef ds:uri="http://schemas.microsoft.com/sharepoint/v3"/>
    <ds:schemaRef ds:uri="http://purl.org/dc/terms/"/>
    <ds:schemaRef ds:uri="http://purl.org/dc/elements/1.1/"/>
  </ds:schemaRefs>
</ds:datastoreItem>
</file>

<file path=customXml/itemProps3.xml><?xml version="1.0" encoding="utf-8"?>
<ds:datastoreItem xmlns:ds="http://schemas.openxmlformats.org/officeDocument/2006/customXml" ds:itemID="{4DA04A86-BB44-4D89-92FF-3AF12426770E}">
  <ds:schemaRefs>
    <ds:schemaRef ds:uri="http://schemas.microsoft.com/sharepoint/v3/contenttype/forms"/>
  </ds:schemaRefs>
</ds:datastoreItem>
</file>

<file path=customXml/itemProps4.xml><?xml version="1.0" encoding="utf-8"?>
<ds:datastoreItem xmlns:ds="http://schemas.openxmlformats.org/officeDocument/2006/customXml" ds:itemID="{886D9496-C743-4DBA-AE30-92C25823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63</Pages>
  <Words>17740</Words>
  <Characters>101118</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Introduction</vt:lpstr>
    </vt:vector>
  </TitlesOfParts>
  <Company>DIS</Company>
  <LinksUpToDate>false</LinksUpToDate>
  <CharactersWithSpaces>118621</CharactersWithSpaces>
  <SharedDoc>false</SharedDoc>
  <HLinks>
    <vt:vector size="702" baseType="variant">
      <vt:variant>
        <vt:i4>7995472</vt:i4>
      </vt:variant>
      <vt:variant>
        <vt:i4>819</vt:i4>
      </vt:variant>
      <vt:variant>
        <vt:i4>0</vt:i4>
      </vt:variant>
      <vt:variant>
        <vt:i4>5</vt:i4>
      </vt:variant>
      <vt:variant>
        <vt:lpwstr>http://www.dis.wa.gov/portfolio/html_files/itinvestmentstandards.htm</vt:lpwstr>
      </vt:variant>
      <vt:variant>
        <vt:lpwstr>resolution</vt:lpwstr>
      </vt:variant>
      <vt:variant>
        <vt:i4>262212</vt:i4>
      </vt:variant>
      <vt:variant>
        <vt:i4>816</vt:i4>
      </vt:variant>
      <vt:variant>
        <vt:i4>0</vt:i4>
      </vt:variant>
      <vt:variant>
        <vt:i4>5</vt:i4>
      </vt:variant>
      <vt:variant>
        <vt:lpwstr>http://inside.dis.wa.gov/RebekahO/Local Settings/sandraw/Local Settings/Temporary Internet Files/Local Settings/Temporary Internet Files/OLK4/ http:/techmall.dis.wa.gov/procurement/procure1.asp</vt:lpwstr>
      </vt:variant>
      <vt:variant>
        <vt:lpwstr/>
      </vt:variant>
      <vt:variant>
        <vt:i4>6684712</vt:i4>
      </vt:variant>
      <vt:variant>
        <vt:i4>777</vt:i4>
      </vt:variant>
      <vt:variant>
        <vt:i4>0</vt:i4>
      </vt:variant>
      <vt:variant>
        <vt:i4>5</vt:i4>
      </vt:variant>
      <vt:variant>
        <vt:lpwstr>http://www.ofm.wa.gov/policy/poltoc.htm</vt:lpwstr>
      </vt:variant>
      <vt:variant>
        <vt:lpwstr/>
      </vt:variant>
      <vt:variant>
        <vt:i4>4390923</vt:i4>
      </vt:variant>
      <vt:variant>
        <vt:i4>759</vt:i4>
      </vt:variant>
      <vt:variant>
        <vt:i4>0</vt:i4>
      </vt:variant>
      <vt:variant>
        <vt:i4>5</vt:i4>
      </vt:variant>
      <vt:variant>
        <vt:lpwstr>http://www.hhs.gov/ocr/privacy/hipaa/understanding/srsummary.html</vt:lpwstr>
      </vt:variant>
      <vt:variant>
        <vt:lpwstr/>
      </vt:variant>
      <vt:variant>
        <vt:i4>4325402</vt:i4>
      </vt:variant>
      <vt:variant>
        <vt:i4>756</vt:i4>
      </vt:variant>
      <vt:variant>
        <vt:i4>0</vt:i4>
      </vt:variant>
      <vt:variant>
        <vt:i4>5</vt:i4>
      </vt:variant>
      <vt:variant>
        <vt:lpwstr>https://www.pcisecuritystandards.org/</vt:lpwstr>
      </vt:variant>
      <vt:variant>
        <vt:lpwstr/>
      </vt:variant>
      <vt:variant>
        <vt:i4>6094926</vt:i4>
      </vt:variant>
      <vt:variant>
        <vt:i4>753</vt:i4>
      </vt:variant>
      <vt:variant>
        <vt:i4>0</vt:i4>
      </vt:variant>
      <vt:variant>
        <vt:i4>5</vt:i4>
      </vt:variant>
      <vt:variant>
        <vt:lpwstr>http://www.irs.gov/pub/irs-pdf/p1075.pdf</vt:lpwstr>
      </vt:variant>
      <vt:variant>
        <vt:lpwstr/>
      </vt:variant>
      <vt:variant>
        <vt:i4>1441792</vt:i4>
      </vt:variant>
      <vt:variant>
        <vt:i4>750</vt:i4>
      </vt:variant>
      <vt:variant>
        <vt:i4>0</vt:i4>
      </vt:variant>
      <vt:variant>
        <vt:i4>5</vt:i4>
      </vt:variant>
      <vt:variant>
        <vt:lpwstr>http://isb.wa.gov/policies/security.aspx</vt:lpwstr>
      </vt:variant>
      <vt:variant>
        <vt:lpwstr/>
      </vt:variant>
      <vt:variant>
        <vt:i4>262218</vt:i4>
      </vt:variant>
      <vt:variant>
        <vt:i4>633</vt:i4>
      </vt:variant>
      <vt:variant>
        <vt:i4>0</vt:i4>
      </vt:variant>
      <vt:variant>
        <vt:i4>5</vt:i4>
      </vt:variant>
      <vt:variant>
        <vt:lpwstr>http://access.wa.gov/</vt:lpwstr>
      </vt:variant>
      <vt:variant>
        <vt:lpwstr/>
      </vt:variant>
      <vt:variant>
        <vt:i4>1048631</vt:i4>
      </vt:variant>
      <vt:variant>
        <vt:i4>629</vt:i4>
      </vt:variant>
      <vt:variant>
        <vt:i4>0</vt:i4>
      </vt:variant>
      <vt:variant>
        <vt:i4>5</vt:i4>
      </vt:variant>
      <vt:variant>
        <vt:lpwstr/>
      </vt:variant>
      <vt:variant>
        <vt:lpwstr>_Toc88961970</vt:lpwstr>
      </vt:variant>
      <vt:variant>
        <vt:i4>1638454</vt:i4>
      </vt:variant>
      <vt:variant>
        <vt:i4>626</vt:i4>
      </vt:variant>
      <vt:variant>
        <vt:i4>0</vt:i4>
      </vt:variant>
      <vt:variant>
        <vt:i4>5</vt:i4>
      </vt:variant>
      <vt:variant>
        <vt:lpwstr/>
      </vt:variant>
      <vt:variant>
        <vt:lpwstr>_Toc88961969</vt:lpwstr>
      </vt:variant>
      <vt:variant>
        <vt:i4>1572918</vt:i4>
      </vt:variant>
      <vt:variant>
        <vt:i4>623</vt:i4>
      </vt:variant>
      <vt:variant>
        <vt:i4>0</vt:i4>
      </vt:variant>
      <vt:variant>
        <vt:i4>5</vt:i4>
      </vt:variant>
      <vt:variant>
        <vt:lpwstr/>
      </vt:variant>
      <vt:variant>
        <vt:lpwstr>_Toc88961968</vt:lpwstr>
      </vt:variant>
      <vt:variant>
        <vt:i4>1507382</vt:i4>
      </vt:variant>
      <vt:variant>
        <vt:i4>620</vt:i4>
      </vt:variant>
      <vt:variant>
        <vt:i4>0</vt:i4>
      </vt:variant>
      <vt:variant>
        <vt:i4>5</vt:i4>
      </vt:variant>
      <vt:variant>
        <vt:lpwstr/>
      </vt:variant>
      <vt:variant>
        <vt:lpwstr>_Toc88961967</vt:lpwstr>
      </vt:variant>
      <vt:variant>
        <vt:i4>1441846</vt:i4>
      </vt:variant>
      <vt:variant>
        <vt:i4>617</vt:i4>
      </vt:variant>
      <vt:variant>
        <vt:i4>0</vt:i4>
      </vt:variant>
      <vt:variant>
        <vt:i4>5</vt:i4>
      </vt:variant>
      <vt:variant>
        <vt:lpwstr/>
      </vt:variant>
      <vt:variant>
        <vt:lpwstr>_Toc88961966</vt:lpwstr>
      </vt:variant>
      <vt:variant>
        <vt:i4>1376310</vt:i4>
      </vt:variant>
      <vt:variant>
        <vt:i4>614</vt:i4>
      </vt:variant>
      <vt:variant>
        <vt:i4>0</vt:i4>
      </vt:variant>
      <vt:variant>
        <vt:i4>5</vt:i4>
      </vt:variant>
      <vt:variant>
        <vt:lpwstr/>
      </vt:variant>
      <vt:variant>
        <vt:lpwstr>_Toc88961965</vt:lpwstr>
      </vt:variant>
      <vt:variant>
        <vt:i4>1310774</vt:i4>
      </vt:variant>
      <vt:variant>
        <vt:i4>611</vt:i4>
      </vt:variant>
      <vt:variant>
        <vt:i4>0</vt:i4>
      </vt:variant>
      <vt:variant>
        <vt:i4>5</vt:i4>
      </vt:variant>
      <vt:variant>
        <vt:lpwstr/>
      </vt:variant>
      <vt:variant>
        <vt:lpwstr>_Toc88961964</vt:lpwstr>
      </vt:variant>
      <vt:variant>
        <vt:i4>1245238</vt:i4>
      </vt:variant>
      <vt:variant>
        <vt:i4>608</vt:i4>
      </vt:variant>
      <vt:variant>
        <vt:i4>0</vt:i4>
      </vt:variant>
      <vt:variant>
        <vt:i4>5</vt:i4>
      </vt:variant>
      <vt:variant>
        <vt:lpwstr/>
      </vt:variant>
      <vt:variant>
        <vt:lpwstr>_Toc88961963</vt:lpwstr>
      </vt:variant>
      <vt:variant>
        <vt:i4>1179702</vt:i4>
      </vt:variant>
      <vt:variant>
        <vt:i4>602</vt:i4>
      </vt:variant>
      <vt:variant>
        <vt:i4>0</vt:i4>
      </vt:variant>
      <vt:variant>
        <vt:i4>5</vt:i4>
      </vt:variant>
      <vt:variant>
        <vt:lpwstr/>
      </vt:variant>
      <vt:variant>
        <vt:lpwstr>_Toc88961962</vt:lpwstr>
      </vt:variant>
      <vt:variant>
        <vt:i4>1114166</vt:i4>
      </vt:variant>
      <vt:variant>
        <vt:i4>596</vt:i4>
      </vt:variant>
      <vt:variant>
        <vt:i4>0</vt:i4>
      </vt:variant>
      <vt:variant>
        <vt:i4>5</vt:i4>
      </vt:variant>
      <vt:variant>
        <vt:lpwstr/>
      </vt:variant>
      <vt:variant>
        <vt:lpwstr>_Toc88961961</vt:lpwstr>
      </vt:variant>
      <vt:variant>
        <vt:i4>1048630</vt:i4>
      </vt:variant>
      <vt:variant>
        <vt:i4>590</vt:i4>
      </vt:variant>
      <vt:variant>
        <vt:i4>0</vt:i4>
      </vt:variant>
      <vt:variant>
        <vt:i4>5</vt:i4>
      </vt:variant>
      <vt:variant>
        <vt:lpwstr/>
      </vt:variant>
      <vt:variant>
        <vt:lpwstr>_Toc88961960</vt:lpwstr>
      </vt:variant>
      <vt:variant>
        <vt:i4>1638453</vt:i4>
      </vt:variant>
      <vt:variant>
        <vt:i4>584</vt:i4>
      </vt:variant>
      <vt:variant>
        <vt:i4>0</vt:i4>
      </vt:variant>
      <vt:variant>
        <vt:i4>5</vt:i4>
      </vt:variant>
      <vt:variant>
        <vt:lpwstr/>
      </vt:variant>
      <vt:variant>
        <vt:lpwstr>_Toc88961959</vt:lpwstr>
      </vt:variant>
      <vt:variant>
        <vt:i4>1572917</vt:i4>
      </vt:variant>
      <vt:variant>
        <vt:i4>578</vt:i4>
      </vt:variant>
      <vt:variant>
        <vt:i4>0</vt:i4>
      </vt:variant>
      <vt:variant>
        <vt:i4>5</vt:i4>
      </vt:variant>
      <vt:variant>
        <vt:lpwstr/>
      </vt:variant>
      <vt:variant>
        <vt:lpwstr>_Toc88961958</vt:lpwstr>
      </vt:variant>
      <vt:variant>
        <vt:i4>1507381</vt:i4>
      </vt:variant>
      <vt:variant>
        <vt:i4>572</vt:i4>
      </vt:variant>
      <vt:variant>
        <vt:i4>0</vt:i4>
      </vt:variant>
      <vt:variant>
        <vt:i4>5</vt:i4>
      </vt:variant>
      <vt:variant>
        <vt:lpwstr/>
      </vt:variant>
      <vt:variant>
        <vt:lpwstr>_Toc88961957</vt:lpwstr>
      </vt:variant>
      <vt:variant>
        <vt:i4>1441845</vt:i4>
      </vt:variant>
      <vt:variant>
        <vt:i4>566</vt:i4>
      </vt:variant>
      <vt:variant>
        <vt:i4>0</vt:i4>
      </vt:variant>
      <vt:variant>
        <vt:i4>5</vt:i4>
      </vt:variant>
      <vt:variant>
        <vt:lpwstr/>
      </vt:variant>
      <vt:variant>
        <vt:lpwstr>_Toc88961956</vt:lpwstr>
      </vt:variant>
      <vt:variant>
        <vt:i4>1376309</vt:i4>
      </vt:variant>
      <vt:variant>
        <vt:i4>560</vt:i4>
      </vt:variant>
      <vt:variant>
        <vt:i4>0</vt:i4>
      </vt:variant>
      <vt:variant>
        <vt:i4>5</vt:i4>
      </vt:variant>
      <vt:variant>
        <vt:lpwstr/>
      </vt:variant>
      <vt:variant>
        <vt:lpwstr>_Toc88961955</vt:lpwstr>
      </vt:variant>
      <vt:variant>
        <vt:i4>1310773</vt:i4>
      </vt:variant>
      <vt:variant>
        <vt:i4>554</vt:i4>
      </vt:variant>
      <vt:variant>
        <vt:i4>0</vt:i4>
      </vt:variant>
      <vt:variant>
        <vt:i4>5</vt:i4>
      </vt:variant>
      <vt:variant>
        <vt:lpwstr/>
      </vt:variant>
      <vt:variant>
        <vt:lpwstr>_Toc88961954</vt:lpwstr>
      </vt:variant>
      <vt:variant>
        <vt:i4>1245237</vt:i4>
      </vt:variant>
      <vt:variant>
        <vt:i4>548</vt:i4>
      </vt:variant>
      <vt:variant>
        <vt:i4>0</vt:i4>
      </vt:variant>
      <vt:variant>
        <vt:i4>5</vt:i4>
      </vt:variant>
      <vt:variant>
        <vt:lpwstr/>
      </vt:variant>
      <vt:variant>
        <vt:lpwstr>_Toc88961953</vt:lpwstr>
      </vt:variant>
      <vt:variant>
        <vt:i4>1179701</vt:i4>
      </vt:variant>
      <vt:variant>
        <vt:i4>542</vt:i4>
      </vt:variant>
      <vt:variant>
        <vt:i4>0</vt:i4>
      </vt:variant>
      <vt:variant>
        <vt:i4>5</vt:i4>
      </vt:variant>
      <vt:variant>
        <vt:lpwstr/>
      </vt:variant>
      <vt:variant>
        <vt:lpwstr>_Toc88961952</vt:lpwstr>
      </vt:variant>
      <vt:variant>
        <vt:i4>1114165</vt:i4>
      </vt:variant>
      <vt:variant>
        <vt:i4>536</vt:i4>
      </vt:variant>
      <vt:variant>
        <vt:i4>0</vt:i4>
      </vt:variant>
      <vt:variant>
        <vt:i4>5</vt:i4>
      </vt:variant>
      <vt:variant>
        <vt:lpwstr/>
      </vt:variant>
      <vt:variant>
        <vt:lpwstr>_Toc88961951</vt:lpwstr>
      </vt:variant>
      <vt:variant>
        <vt:i4>1048629</vt:i4>
      </vt:variant>
      <vt:variant>
        <vt:i4>530</vt:i4>
      </vt:variant>
      <vt:variant>
        <vt:i4>0</vt:i4>
      </vt:variant>
      <vt:variant>
        <vt:i4>5</vt:i4>
      </vt:variant>
      <vt:variant>
        <vt:lpwstr/>
      </vt:variant>
      <vt:variant>
        <vt:lpwstr>_Toc88961950</vt:lpwstr>
      </vt:variant>
      <vt:variant>
        <vt:i4>1638452</vt:i4>
      </vt:variant>
      <vt:variant>
        <vt:i4>524</vt:i4>
      </vt:variant>
      <vt:variant>
        <vt:i4>0</vt:i4>
      </vt:variant>
      <vt:variant>
        <vt:i4>5</vt:i4>
      </vt:variant>
      <vt:variant>
        <vt:lpwstr/>
      </vt:variant>
      <vt:variant>
        <vt:lpwstr>_Toc88961949</vt:lpwstr>
      </vt:variant>
      <vt:variant>
        <vt:i4>1572916</vt:i4>
      </vt:variant>
      <vt:variant>
        <vt:i4>518</vt:i4>
      </vt:variant>
      <vt:variant>
        <vt:i4>0</vt:i4>
      </vt:variant>
      <vt:variant>
        <vt:i4>5</vt:i4>
      </vt:variant>
      <vt:variant>
        <vt:lpwstr/>
      </vt:variant>
      <vt:variant>
        <vt:lpwstr>_Toc88961948</vt:lpwstr>
      </vt:variant>
      <vt:variant>
        <vt:i4>1507380</vt:i4>
      </vt:variant>
      <vt:variant>
        <vt:i4>512</vt:i4>
      </vt:variant>
      <vt:variant>
        <vt:i4>0</vt:i4>
      </vt:variant>
      <vt:variant>
        <vt:i4>5</vt:i4>
      </vt:variant>
      <vt:variant>
        <vt:lpwstr/>
      </vt:variant>
      <vt:variant>
        <vt:lpwstr>_Toc88961947</vt:lpwstr>
      </vt:variant>
      <vt:variant>
        <vt:i4>1441844</vt:i4>
      </vt:variant>
      <vt:variant>
        <vt:i4>506</vt:i4>
      </vt:variant>
      <vt:variant>
        <vt:i4>0</vt:i4>
      </vt:variant>
      <vt:variant>
        <vt:i4>5</vt:i4>
      </vt:variant>
      <vt:variant>
        <vt:lpwstr/>
      </vt:variant>
      <vt:variant>
        <vt:lpwstr>_Toc88961946</vt:lpwstr>
      </vt:variant>
      <vt:variant>
        <vt:i4>1376308</vt:i4>
      </vt:variant>
      <vt:variant>
        <vt:i4>500</vt:i4>
      </vt:variant>
      <vt:variant>
        <vt:i4>0</vt:i4>
      </vt:variant>
      <vt:variant>
        <vt:i4>5</vt:i4>
      </vt:variant>
      <vt:variant>
        <vt:lpwstr/>
      </vt:variant>
      <vt:variant>
        <vt:lpwstr>_Toc88961945</vt:lpwstr>
      </vt:variant>
      <vt:variant>
        <vt:i4>1310772</vt:i4>
      </vt:variant>
      <vt:variant>
        <vt:i4>494</vt:i4>
      </vt:variant>
      <vt:variant>
        <vt:i4>0</vt:i4>
      </vt:variant>
      <vt:variant>
        <vt:i4>5</vt:i4>
      </vt:variant>
      <vt:variant>
        <vt:lpwstr/>
      </vt:variant>
      <vt:variant>
        <vt:lpwstr>_Toc88961944</vt:lpwstr>
      </vt:variant>
      <vt:variant>
        <vt:i4>1245236</vt:i4>
      </vt:variant>
      <vt:variant>
        <vt:i4>488</vt:i4>
      </vt:variant>
      <vt:variant>
        <vt:i4>0</vt:i4>
      </vt:variant>
      <vt:variant>
        <vt:i4>5</vt:i4>
      </vt:variant>
      <vt:variant>
        <vt:lpwstr/>
      </vt:variant>
      <vt:variant>
        <vt:lpwstr>_Toc88961943</vt:lpwstr>
      </vt:variant>
      <vt:variant>
        <vt:i4>1179700</vt:i4>
      </vt:variant>
      <vt:variant>
        <vt:i4>482</vt:i4>
      </vt:variant>
      <vt:variant>
        <vt:i4>0</vt:i4>
      </vt:variant>
      <vt:variant>
        <vt:i4>5</vt:i4>
      </vt:variant>
      <vt:variant>
        <vt:lpwstr/>
      </vt:variant>
      <vt:variant>
        <vt:lpwstr>_Toc88961942</vt:lpwstr>
      </vt:variant>
      <vt:variant>
        <vt:i4>1114164</vt:i4>
      </vt:variant>
      <vt:variant>
        <vt:i4>476</vt:i4>
      </vt:variant>
      <vt:variant>
        <vt:i4>0</vt:i4>
      </vt:variant>
      <vt:variant>
        <vt:i4>5</vt:i4>
      </vt:variant>
      <vt:variant>
        <vt:lpwstr/>
      </vt:variant>
      <vt:variant>
        <vt:lpwstr>_Toc88961941</vt:lpwstr>
      </vt:variant>
      <vt:variant>
        <vt:i4>1048628</vt:i4>
      </vt:variant>
      <vt:variant>
        <vt:i4>470</vt:i4>
      </vt:variant>
      <vt:variant>
        <vt:i4>0</vt:i4>
      </vt:variant>
      <vt:variant>
        <vt:i4>5</vt:i4>
      </vt:variant>
      <vt:variant>
        <vt:lpwstr/>
      </vt:variant>
      <vt:variant>
        <vt:lpwstr>_Toc88961940</vt:lpwstr>
      </vt:variant>
      <vt:variant>
        <vt:i4>1638451</vt:i4>
      </vt:variant>
      <vt:variant>
        <vt:i4>464</vt:i4>
      </vt:variant>
      <vt:variant>
        <vt:i4>0</vt:i4>
      </vt:variant>
      <vt:variant>
        <vt:i4>5</vt:i4>
      </vt:variant>
      <vt:variant>
        <vt:lpwstr/>
      </vt:variant>
      <vt:variant>
        <vt:lpwstr>_Toc88961939</vt:lpwstr>
      </vt:variant>
      <vt:variant>
        <vt:i4>1572915</vt:i4>
      </vt:variant>
      <vt:variant>
        <vt:i4>458</vt:i4>
      </vt:variant>
      <vt:variant>
        <vt:i4>0</vt:i4>
      </vt:variant>
      <vt:variant>
        <vt:i4>5</vt:i4>
      </vt:variant>
      <vt:variant>
        <vt:lpwstr/>
      </vt:variant>
      <vt:variant>
        <vt:lpwstr>_Toc88961938</vt:lpwstr>
      </vt:variant>
      <vt:variant>
        <vt:i4>1507379</vt:i4>
      </vt:variant>
      <vt:variant>
        <vt:i4>452</vt:i4>
      </vt:variant>
      <vt:variant>
        <vt:i4>0</vt:i4>
      </vt:variant>
      <vt:variant>
        <vt:i4>5</vt:i4>
      </vt:variant>
      <vt:variant>
        <vt:lpwstr/>
      </vt:variant>
      <vt:variant>
        <vt:lpwstr>_Toc88961937</vt:lpwstr>
      </vt:variant>
      <vt:variant>
        <vt:i4>1441843</vt:i4>
      </vt:variant>
      <vt:variant>
        <vt:i4>446</vt:i4>
      </vt:variant>
      <vt:variant>
        <vt:i4>0</vt:i4>
      </vt:variant>
      <vt:variant>
        <vt:i4>5</vt:i4>
      </vt:variant>
      <vt:variant>
        <vt:lpwstr/>
      </vt:variant>
      <vt:variant>
        <vt:lpwstr>_Toc88961936</vt:lpwstr>
      </vt:variant>
      <vt:variant>
        <vt:i4>1376307</vt:i4>
      </vt:variant>
      <vt:variant>
        <vt:i4>440</vt:i4>
      </vt:variant>
      <vt:variant>
        <vt:i4>0</vt:i4>
      </vt:variant>
      <vt:variant>
        <vt:i4>5</vt:i4>
      </vt:variant>
      <vt:variant>
        <vt:lpwstr/>
      </vt:variant>
      <vt:variant>
        <vt:lpwstr>_Toc88961935</vt:lpwstr>
      </vt:variant>
      <vt:variant>
        <vt:i4>1310771</vt:i4>
      </vt:variant>
      <vt:variant>
        <vt:i4>434</vt:i4>
      </vt:variant>
      <vt:variant>
        <vt:i4>0</vt:i4>
      </vt:variant>
      <vt:variant>
        <vt:i4>5</vt:i4>
      </vt:variant>
      <vt:variant>
        <vt:lpwstr/>
      </vt:variant>
      <vt:variant>
        <vt:lpwstr>_Toc88961934</vt:lpwstr>
      </vt:variant>
      <vt:variant>
        <vt:i4>1245235</vt:i4>
      </vt:variant>
      <vt:variant>
        <vt:i4>428</vt:i4>
      </vt:variant>
      <vt:variant>
        <vt:i4>0</vt:i4>
      </vt:variant>
      <vt:variant>
        <vt:i4>5</vt:i4>
      </vt:variant>
      <vt:variant>
        <vt:lpwstr/>
      </vt:variant>
      <vt:variant>
        <vt:lpwstr>_Toc88961933</vt:lpwstr>
      </vt:variant>
      <vt:variant>
        <vt:i4>1179699</vt:i4>
      </vt:variant>
      <vt:variant>
        <vt:i4>422</vt:i4>
      </vt:variant>
      <vt:variant>
        <vt:i4>0</vt:i4>
      </vt:variant>
      <vt:variant>
        <vt:i4>5</vt:i4>
      </vt:variant>
      <vt:variant>
        <vt:lpwstr/>
      </vt:variant>
      <vt:variant>
        <vt:lpwstr>_Toc88961932</vt:lpwstr>
      </vt:variant>
      <vt:variant>
        <vt:i4>1114163</vt:i4>
      </vt:variant>
      <vt:variant>
        <vt:i4>416</vt:i4>
      </vt:variant>
      <vt:variant>
        <vt:i4>0</vt:i4>
      </vt:variant>
      <vt:variant>
        <vt:i4>5</vt:i4>
      </vt:variant>
      <vt:variant>
        <vt:lpwstr/>
      </vt:variant>
      <vt:variant>
        <vt:lpwstr>_Toc88961931</vt:lpwstr>
      </vt:variant>
      <vt:variant>
        <vt:i4>1048627</vt:i4>
      </vt:variant>
      <vt:variant>
        <vt:i4>410</vt:i4>
      </vt:variant>
      <vt:variant>
        <vt:i4>0</vt:i4>
      </vt:variant>
      <vt:variant>
        <vt:i4>5</vt:i4>
      </vt:variant>
      <vt:variant>
        <vt:lpwstr/>
      </vt:variant>
      <vt:variant>
        <vt:lpwstr>_Toc88961930</vt:lpwstr>
      </vt:variant>
      <vt:variant>
        <vt:i4>1638450</vt:i4>
      </vt:variant>
      <vt:variant>
        <vt:i4>404</vt:i4>
      </vt:variant>
      <vt:variant>
        <vt:i4>0</vt:i4>
      </vt:variant>
      <vt:variant>
        <vt:i4>5</vt:i4>
      </vt:variant>
      <vt:variant>
        <vt:lpwstr/>
      </vt:variant>
      <vt:variant>
        <vt:lpwstr>_Toc88961929</vt:lpwstr>
      </vt:variant>
      <vt:variant>
        <vt:i4>1572914</vt:i4>
      </vt:variant>
      <vt:variant>
        <vt:i4>398</vt:i4>
      </vt:variant>
      <vt:variant>
        <vt:i4>0</vt:i4>
      </vt:variant>
      <vt:variant>
        <vt:i4>5</vt:i4>
      </vt:variant>
      <vt:variant>
        <vt:lpwstr/>
      </vt:variant>
      <vt:variant>
        <vt:lpwstr>_Toc88961928</vt:lpwstr>
      </vt:variant>
      <vt:variant>
        <vt:i4>1507378</vt:i4>
      </vt:variant>
      <vt:variant>
        <vt:i4>392</vt:i4>
      </vt:variant>
      <vt:variant>
        <vt:i4>0</vt:i4>
      </vt:variant>
      <vt:variant>
        <vt:i4>5</vt:i4>
      </vt:variant>
      <vt:variant>
        <vt:lpwstr/>
      </vt:variant>
      <vt:variant>
        <vt:lpwstr>_Toc88961927</vt:lpwstr>
      </vt:variant>
      <vt:variant>
        <vt:i4>1441842</vt:i4>
      </vt:variant>
      <vt:variant>
        <vt:i4>386</vt:i4>
      </vt:variant>
      <vt:variant>
        <vt:i4>0</vt:i4>
      </vt:variant>
      <vt:variant>
        <vt:i4>5</vt:i4>
      </vt:variant>
      <vt:variant>
        <vt:lpwstr/>
      </vt:variant>
      <vt:variant>
        <vt:lpwstr>_Toc88961926</vt:lpwstr>
      </vt:variant>
      <vt:variant>
        <vt:i4>1376306</vt:i4>
      </vt:variant>
      <vt:variant>
        <vt:i4>380</vt:i4>
      </vt:variant>
      <vt:variant>
        <vt:i4>0</vt:i4>
      </vt:variant>
      <vt:variant>
        <vt:i4>5</vt:i4>
      </vt:variant>
      <vt:variant>
        <vt:lpwstr/>
      </vt:variant>
      <vt:variant>
        <vt:lpwstr>_Toc88961925</vt:lpwstr>
      </vt:variant>
      <vt:variant>
        <vt:i4>1310770</vt:i4>
      </vt:variant>
      <vt:variant>
        <vt:i4>374</vt:i4>
      </vt:variant>
      <vt:variant>
        <vt:i4>0</vt:i4>
      </vt:variant>
      <vt:variant>
        <vt:i4>5</vt:i4>
      </vt:variant>
      <vt:variant>
        <vt:lpwstr/>
      </vt:variant>
      <vt:variant>
        <vt:lpwstr>_Toc88961924</vt:lpwstr>
      </vt:variant>
      <vt:variant>
        <vt:i4>1245234</vt:i4>
      </vt:variant>
      <vt:variant>
        <vt:i4>368</vt:i4>
      </vt:variant>
      <vt:variant>
        <vt:i4>0</vt:i4>
      </vt:variant>
      <vt:variant>
        <vt:i4>5</vt:i4>
      </vt:variant>
      <vt:variant>
        <vt:lpwstr/>
      </vt:variant>
      <vt:variant>
        <vt:lpwstr>_Toc88961923</vt:lpwstr>
      </vt:variant>
      <vt:variant>
        <vt:i4>1179698</vt:i4>
      </vt:variant>
      <vt:variant>
        <vt:i4>362</vt:i4>
      </vt:variant>
      <vt:variant>
        <vt:i4>0</vt:i4>
      </vt:variant>
      <vt:variant>
        <vt:i4>5</vt:i4>
      </vt:variant>
      <vt:variant>
        <vt:lpwstr/>
      </vt:variant>
      <vt:variant>
        <vt:lpwstr>_Toc88961922</vt:lpwstr>
      </vt:variant>
      <vt:variant>
        <vt:i4>1114162</vt:i4>
      </vt:variant>
      <vt:variant>
        <vt:i4>356</vt:i4>
      </vt:variant>
      <vt:variant>
        <vt:i4>0</vt:i4>
      </vt:variant>
      <vt:variant>
        <vt:i4>5</vt:i4>
      </vt:variant>
      <vt:variant>
        <vt:lpwstr/>
      </vt:variant>
      <vt:variant>
        <vt:lpwstr>_Toc88961921</vt:lpwstr>
      </vt:variant>
      <vt:variant>
        <vt:i4>1048626</vt:i4>
      </vt:variant>
      <vt:variant>
        <vt:i4>350</vt:i4>
      </vt:variant>
      <vt:variant>
        <vt:i4>0</vt:i4>
      </vt:variant>
      <vt:variant>
        <vt:i4>5</vt:i4>
      </vt:variant>
      <vt:variant>
        <vt:lpwstr/>
      </vt:variant>
      <vt:variant>
        <vt:lpwstr>_Toc88961920</vt:lpwstr>
      </vt:variant>
      <vt:variant>
        <vt:i4>1638449</vt:i4>
      </vt:variant>
      <vt:variant>
        <vt:i4>344</vt:i4>
      </vt:variant>
      <vt:variant>
        <vt:i4>0</vt:i4>
      </vt:variant>
      <vt:variant>
        <vt:i4>5</vt:i4>
      </vt:variant>
      <vt:variant>
        <vt:lpwstr/>
      </vt:variant>
      <vt:variant>
        <vt:lpwstr>_Toc88961919</vt:lpwstr>
      </vt:variant>
      <vt:variant>
        <vt:i4>1572913</vt:i4>
      </vt:variant>
      <vt:variant>
        <vt:i4>338</vt:i4>
      </vt:variant>
      <vt:variant>
        <vt:i4>0</vt:i4>
      </vt:variant>
      <vt:variant>
        <vt:i4>5</vt:i4>
      </vt:variant>
      <vt:variant>
        <vt:lpwstr/>
      </vt:variant>
      <vt:variant>
        <vt:lpwstr>_Toc88961918</vt:lpwstr>
      </vt:variant>
      <vt:variant>
        <vt:i4>1507377</vt:i4>
      </vt:variant>
      <vt:variant>
        <vt:i4>332</vt:i4>
      </vt:variant>
      <vt:variant>
        <vt:i4>0</vt:i4>
      </vt:variant>
      <vt:variant>
        <vt:i4>5</vt:i4>
      </vt:variant>
      <vt:variant>
        <vt:lpwstr/>
      </vt:variant>
      <vt:variant>
        <vt:lpwstr>_Toc88961917</vt:lpwstr>
      </vt:variant>
      <vt:variant>
        <vt:i4>1441841</vt:i4>
      </vt:variant>
      <vt:variant>
        <vt:i4>326</vt:i4>
      </vt:variant>
      <vt:variant>
        <vt:i4>0</vt:i4>
      </vt:variant>
      <vt:variant>
        <vt:i4>5</vt:i4>
      </vt:variant>
      <vt:variant>
        <vt:lpwstr/>
      </vt:variant>
      <vt:variant>
        <vt:lpwstr>_Toc88961916</vt:lpwstr>
      </vt:variant>
      <vt:variant>
        <vt:i4>1376305</vt:i4>
      </vt:variant>
      <vt:variant>
        <vt:i4>320</vt:i4>
      </vt:variant>
      <vt:variant>
        <vt:i4>0</vt:i4>
      </vt:variant>
      <vt:variant>
        <vt:i4>5</vt:i4>
      </vt:variant>
      <vt:variant>
        <vt:lpwstr/>
      </vt:variant>
      <vt:variant>
        <vt:lpwstr>_Toc88961915</vt:lpwstr>
      </vt:variant>
      <vt:variant>
        <vt:i4>1310769</vt:i4>
      </vt:variant>
      <vt:variant>
        <vt:i4>314</vt:i4>
      </vt:variant>
      <vt:variant>
        <vt:i4>0</vt:i4>
      </vt:variant>
      <vt:variant>
        <vt:i4>5</vt:i4>
      </vt:variant>
      <vt:variant>
        <vt:lpwstr/>
      </vt:variant>
      <vt:variant>
        <vt:lpwstr>_Toc88961914</vt:lpwstr>
      </vt:variant>
      <vt:variant>
        <vt:i4>1245233</vt:i4>
      </vt:variant>
      <vt:variant>
        <vt:i4>308</vt:i4>
      </vt:variant>
      <vt:variant>
        <vt:i4>0</vt:i4>
      </vt:variant>
      <vt:variant>
        <vt:i4>5</vt:i4>
      </vt:variant>
      <vt:variant>
        <vt:lpwstr/>
      </vt:variant>
      <vt:variant>
        <vt:lpwstr>_Toc88961913</vt:lpwstr>
      </vt:variant>
      <vt:variant>
        <vt:i4>1179697</vt:i4>
      </vt:variant>
      <vt:variant>
        <vt:i4>302</vt:i4>
      </vt:variant>
      <vt:variant>
        <vt:i4>0</vt:i4>
      </vt:variant>
      <vt:variant>
        <vt:i4>5</vt:i4>
      </vt:variant>
      <vt:variant>
        <vt:lpwstr/>
      </vt:variant>
      <vt:variant>
        <vt:lpwstr>_Toc88961912</vt:lpwstr>
      </vt:variant>
      <vt:variant>
        <vt:i4>1114161</vt:i4>
      </vt:variant>
      <vt:variant>
        <vt:i4>296</vt:i4>
      </vt:variant>
      <vt:variant>
        <vt:i4>0</vt:i4>
      </vt:variant>
      <vt:variant>
        <vt:i4>5</vt:i4>
      </vt:variant>
      <vt:variant>
        <vt:lpwstr/>
      </vt:variant>
      <vt:variant>
        <vt:lpwstr>_Toc88961911</vt:lpwstr>
      </vt:variant>
      <vt:variant>
        <vt:i4>1048625</vt:i4>
      </vt:variant>
      <vt:variant>
        <vt:i4>290</vt:i4>
      </vt:variant>
      <vt:variant>
        <vt:i4>0</vt:i4>
      </vt:variant>
      <vt:variant>
        <vt:i4>5</vt:i4>
      </vt:variant>
      <vt:variant>
        <vt:lpwstr/>
      </vt:variant>
      <vt:variant>
        <vt:lpwstr>_Toc88961910</vt:lpwstr>
      </vt:variant>
      <vt:variant>
        <vt:i4>1638448</vt:i4>
      </vt:variant>
      <vt:variant>
        <vt:i4>284</vt:i4>
      </vt:variant>
      <vt:variant>
        <vt:i4>0</vt:i4>
      </vt:variant>
      <vt:variant>
        <vt:i4>5</vt:i4>
      </vt:variant>
      <vt:variant>
        <vt:lpwstr/>
      </vt:variant>
      <vt:variant>
        <vt:lpwstr>_Toc88961909</vt:lpwstr>
      </vt:variant>
      <vt:variant>
        <vt:i4>1572912</vt:i4>
      </vt:variant>
      <vt:variant>
        <vt:i4>278</vt:i4>
      </vt:variant>
      <vt:variant>
        <vt:i4>0</vt:i4>
      </vt:variant>
      <vt:variant>
        <vt:i4>5</vt:i4>
      </vt:variant>
      <vt:variant>
        <vt:lpwstr/>
      </vt:variant>
      <vt:variant>
        <vt:lpwstr>_Toc88961908</vt:lpwstr>
      </vt:variant>
      <vt:variant>
        <vt:i4>1507376</vt:i4>
      </vt:variant>
      <vt:variant>
        <vt:i4>272</vt:i4>
      </vt:variant>
      <vt:variant>
        <vt:i4>0</vt:i4>
      </vt:variant>
      <vt:variant>
        <vt:i4>5</vt:i4>
      </vt:variant>
      <vt:variant>
        <vt:lpwstr/>
      </vt:variant>
      <vt:variant>
        <vt:lpwstr>_Toc88961907</vt:lpwstr>
      </vt:variant>
      <vt:variant>
        <vt:i4>1441840</vt:i4>
      </vt:variant>
      <vt:variant>
        <vt:i4>266</vt:i4>
      </vt:variant>
      <vt:variant>
        <vt:i4>0</vt:i4>
      </vt:variant>
      <vt:variant>
        <vt:i4>5</vt:i4>
      </vt:variant>
      <vt:variant>
        <vt:lpwstr/>
      </vt:variant>
      <vt:variant>
        <vt:lpwstr>_Toc88961906</vt:lpwstr>
      </vt:variant>
      <vt:variant>
        <vt:i4>1376304</vt:i4>
      </vt:variant>
      <vt:variant>
        <vt:i4>260</vt:i4>
      </vt:variant>
      <vt:variant>
        <vt:i4>0</vt:i4>
      </vt:variant>
      <vt:variant>
        <vt:i4>5</vt:i4>
      </vt:variant>
      <vt:variant>
        <vt:lpwstr/>
      </vt:variant>
      <vt:variant>
        <vt:lpwstr>_Toc88961905</vt:lpwstr>
      </vt:variant>
      <vt:variant>
        <vt:i4>1310768</vt:i4>
      </vt:variant>
      <vt:variant>
        <vt:i4>254</vt:i4>
      </vt:variant>
      <vt:variant>
        <vt:i4>0</vt:i4>
      </vt:variant>
      <vt:variant>
        <vt:i4>5</vt:i4>
      </vt:variant>
      <vt:variant>
        <vt:lpwstr/>
      </vt:variant>
      <vt:variant>
        <vt:lpwstr>_Toc88961904</vt:lpwstr>
      </vt:variant>
      <vt:variant>
        <vt:i4>1245232</vt:i4>
      </vt:variant>
      <vt:variant>
        <vt:i4>248</vt:i4>
      </vt:variant>
      <vt:variant>
        <vt:i4>0</vt:i4>
      </vt:variant>
      <vt:variant>
        <vt:i4>5</vt:i4>
      </vt:variant>
      <vt:variant>
        <vt:lpwstr/>
      </vt:variant>
      <vt:variant>
        <vt:lpwstr>_Toc88961903</vt:lpwstr>
      </vt:variant>
      <vt:variant>
        <vt:i4>1179696</vt:i4>
      </vt:variant>
      <vt:variant>
        <vt:i4>242</vt:i4>
      </vt:variant>
      <vt:variant>
        <vt:i4>0</vt:i4>
      </vt:variant>
      <vt:variant>
        <vt:i4>5</vt:i4>
      </vt:variant>
      <vt:variant>
        <vt:lpwstr/>
      </vt:variant>
      <vt:variant>
        <vt:lpwstr>_Toc88961902</vt:lpwstr>
      </vt:variant>
      <vt:variant>
        <vt:i4>1114160</vt:i4>
      </vt:variant>
      <vt:variant>
        <vt:i4>236</vt:i4>
      </vt:variant>
      <vt:variant>
        <vt:i4>0</vt:i4>
      </vt:variant>
      <vt:variant>
        <vt:i4>5</vt:i4>
      </vt:variant>
      <vt:variant>
        <vt:lpwstr/>
      </vt:variant>
      <vt:variant>
        <vt:lpwstr>_Toc88961901</vt:lpwstr>
      </vt:variant>
      <vt:variant>
        <vt:i4>1048624</vt:i4>
      </vt:variant>
      <vt:variant>
        <vt:i4>230</vt:i4>
      </vt:variant>
      <vt:variant>
        <vt:i4>0</vt:i4>
      </vt:variant>
      <vt:variant>
        <vt:i4>5</vt:i4>
      </vt:variant>
      <vt:variant>
        <vt:lpwstr/>
      </vt:variant>
      <vt:variant>
        <vt:lpwstr>_Toc88961900</vt:lpwstr>
      </vt:variant>
      <vt:variant>
        <vt:i4>1572921</vt:i4>
      </vt:variant>
      <vt:variant>
        <vt:i4>224</vt:i4>
      </vt:variant>
      <vt:variant>
        <vt:i4>0</vt:i4>
      </vt:variant>
      <vt:variant>
        <vt:i4>5</vt:i4>
      </vt:variant>
      <vt:variant>
        <vt:lpwstr/>
      </vt:variant>
      <vt:variant>
        <vt:lpwstr>_Toc88961899</vt:lpwstr>
      </vt:variant>
      <vt:variant>
        <vt:i4>1638457</vt:i4>
      </vt:variant>
      <vt:variant>
        <vt:i4>218</vt:i4>
      </vt:variant>
      <vt:variant>
        <vt:i4>0</vt:i4>
      </vt:variant>
      <vt:variant>
        <vt:i4>5</vt:i4>
      </vt:variant>
      <vt:variant>
        <vt:lpwstr/>
      </vt:variant>
      <vt:variant>
        <vt:lpwstr>_Toc88961898</vt:lpwstr>
      </vt:variant>
      <vt:variant>
        <vt:i4>1441849</vt:i4>
      </vt:variant>
      <vt:variant>
        <vt:i4>212</vt:i4>
      </vt:variant>
      <vt:variant>
        <vt:i4>0</vt:i4>
      </vt:variant>
      <vt:variant>
        <vt:i4>5</vt:i4>
      </vt:variant>
      <vt:variant>
        <vt:lpwstr/>
      </vt:variant>
      <vt:variant>
        <vt:lpwstr>_Toc88961897</vt:lpwstr>
      </vt:variant>
      <vt:variant>
        <vt:i4>1507385</vt:i4>
      </vt:variant>
      <vt:variant>
        <vt:i4>206</vt:i4>
      </vt:variant>
      <vt:variant>
        <vt:i4>0</vt:i4>
      </vt:variant>
      <vt:variant>
        <vt:i4>5</vt:i4>
      </vt:variant>
      <vt:variant>
        <vt:lpwstr/>
      </vt:variant>
      <vt:variant>
        <vt:lpwstr>_Toc88961896</vt:lpwstr>
      </vt:variant>
      <vt:variant>
        <vt:i4>1310777</vt:i4>
      </vt:variant>
      <vt:variant>
        <vt:i4>200</vt:i4>
      </vt:variant>
      <vt:variant>
        <vt:i4>0</vt:i4>
      </vt:variant>
      <vt:variant>
        <vt:i4>5</vt:i4>
      </vt:variant>
      <vt:variant>
        <vt:lpwstr/>
      </vt:variant>
      <vt:variant>
        <vt:lpwstr>_Toc88961895</vt:lpwstr>
      </vt:variant>
      <vt:variant>
        <vt:i4>1376313</vt:i4>
      </vt:variant>
      <vt:variant>
        <vt:i4>194</vt:i4>
      </vt:variant>
      <vt:variant>
        <vt:i4>0</vt:i4>
      </vt:variant>
      <vt:variant>
        <vt:i4>5</vt:i4>
      </vt:variant>
      <vt:variant>
        <vt:lpwstr/>
      </vt:variant>
      <vt:variant>
        <vt:lpwstr>_Toc88961894</vt:lpwstr>
      </vt:variant>
      <vt:variant>
        <vt:i4>1179705</vt:i4>
      </vt:variant>
      <vt:variant>
        <vt:i4>188</vt:i4>
      </vt:variant>
      <vt:variant>
        <vt:i4>0</vt:i4>
      </vt:variant>
      <vt:variant>
        <vt:i4>5</vt:i4>
      </vt:variant>
      <vt:variant>
        <vt:lpwstr/>
      </vt:variant>
      <vt:variant>
        <vt:lpwstr>_Toc88961893</vt:lpwstr>
      </vt:variant>
      <vt:variant>
        <vt:i4>1245241</vt:i4>
      </vt:variant>
      <vt:variant>
        <vt:i4>182</vt:i4>
      </vt:variant>
      <vt:variant>
        <vt:i4>0</vt:i4>
      </vt:variant>
      <vt:variant>
        <vt:i4>5</vt:i4>
      </vt:variant>
      <vt:variant>
        <vt:lpwstr/>
      </vt:variant>
      <vt:variant>
        <vt:lpwstr>_Toc88961892</vt:lpwstr>
      </vt:variant>
      <vt:variant>
        <vt:i4>1048633</vt:i4>
      </vt:variant>
      <vt:variant>
        <vt:i4>176</vt:i4>
      </vt:variant>
      <vt:variant>
        <vt:i4>0</vt:i4>
      </vt:variant>
      <vt:variant>
        <vt:i4>5</vt:i4>
      </vt:variant>
      <vt:variant>
        <vt:lpwstr/>
      </vt:variant>
      <vt:variant>
        <vt:lpwstr>_Toc88961891</vt:lpwstr>
      </vt:variant>
      <vt:variant>
        <vt:i4>1114169</vt:i4>
      </vt:variant>
      <vt:variant>
        <vt:i4>170</vt:i4>
      </vt:variant>
      <vt:variant>
        <vt:i4>0</vt:i4>
      </vt:variant>
      <vt:variant>
        <vt:i4>5</vt:i4>
      </vt:variant>
      <vt:variant>
        <vt:lpwstr/>
      </vt:variant>
      <vt:variant>
        <vt:lpwstr>_Toc88961890</vt:lpwstr>
      </vt:variant>
      <vt:variant>
        <vt:i4>1572920</vt:i4>
      </vt:variant>
      <vt:variant>
        <vt:i4>164</vt:i4>
      </vt:variant>
      <vt:variant>
        <vt:i4>0</vt:i4>
      </vt:variant>
      <vt:variant>
        <vt:i4>5</vt:i4>
      </vt:variant>
      <vt:variant>
        <vt:lpwstr/>
      </vt:variant>
      <vt:variant>
        <vt:lpwstr>_Toc88961889</vt:lpwstr>
      </vt:variant>
      <vt:variant>
        <vt:i4>1638456</vt:i4>
      </vt:variant>
      <vt:variant>
        <vt:i4>158</vt:i4>
      </vt:variant>
      <vt:variant>
        <vt:i4>0</vt:i4>
      </vt:variant>
      <vt:variant>
        <vt:i4>5</vt:i4>
      </vt:variant>
      <vt:variant>
        <vt:lpwstr/>
      </vt:variant>
      <vt:variant>
        <vt:lpwstr>_Toc88961888</vt:lpwstr>
      </vt:variant>
      <vt:variant>
        <vt:i4>1441848</vt:i4>
      </vt:variant>
      <vt:variant>
        <vt:i4>152</vt:i4>
      </vt:variant>
      <vt:variant>
        <vt:i4>0</vt:i4>
      </vt:variant>
      <vt:variant>
        <vt:i4>5</vt:i4>
      </vt:variant>
      <vt:variant>
        <vt:lpwstr/>
      </vt:variant>
      <vt:variant>
        <vt:lpwstr>_Toc88961887</vt:lpwstr>
      </vt:variant>
      <vt:variant>
        <vt:i4>1507384</vt:i4>
      </vt:variant>
      <vt:variant>
        <vt:i4>146</vt:i4>
      </vt:variant>
      <vt:variant>
        <vt:i4>0</vt:i4>
      </vt:variant>
      <vt:variant>
        <vt:i4>5</vt:i4>
      </vt:variant>
      <vt:variant>
        <vt:lpwstr/>
      </vt:variant>
      <vt:variant>
        <vt:lpwstr>_Toc88961886</vt:lpwstr>
      </vt:variant>
      <vt:variant>
        <vt:i4>1310776</vt:i4>
      </vt:variant>
      <vt:variant>
        <vt:i4>140</vt:i4>
      </vt:variant>
      <vt:variant>
        <vt:i4>0</vt:i4>
      </vt:variant>
      <vt:variant>
        <vt:i4>5</vt:i4>
      </vt:variant>
      <vt:variant>
        <vt:lpwstr/>
      </vt:variant>
      <vt:variant>
        <vt:lpwstr>_Toc88961885</vt:lpwstr>
      </vt:variant>
      <vt:variant>
        <vt:i4>1376312</vt:i4>
      </vt:variant>
      <vt:variant>
        <vt:i4>134</vt:i4>
      </vt:variant>
      <vt:variant>
        <vt:i4>0</vt:i4>
      </vt:variant>
      <vt:variant>
        <vt:i4>5</vt:i4>
      </vt:variant>
      <vt:variant>
        <vt:lpwstr/>
      </vt:variant>
      <vt:variant>
        <vt:lpwstr>_Toc88961884</vt:lpwstr>
      </vt:variant>
      <vt:variant>
        <vt:i4>1179704</vt:i4>
      </vt:variant>
      <vt:variant>
        <vt:i4>128</vt:i4>
      </vt:variant>
      <vt:variant>
        <vt:i4>0</vt:i4>
      </vt:variant>
      <vt:variant>
        <vt:i4>5</vt:i4>
      </vt:variant>
      <vt:variant>
        <vt:lpwstr/>
      </vt:variant>
      <vt:variant>
        <vt:lpwstr>_Toc88961883</vt:lpwstr>
      </vt:variant>
      <vt:variant>
        <vt:i4>1245240</vt:i4>
      </vt:variant>
      <vt:variant>
        <vt:i4>122</vt:i4>
      </vt:variant>
      <vt:variant>
        <vt:i4>0</vt:i4>
      </vt:variant>
      <vt:variant>
        <vt:i4>5</vt:i4>
      </vt:variant>
      <vt:variant>
        <vt:lpwstr/>
      </vt:variant>
      <vt:variant>
        <vt:lpwstr>_Toc88961882</vt:lpwstr>
      </vt:variant>
      <vt:variant>
        <vt:i4>1048632</vt:i4>
      </vt:variant>
      <vt:variant>
        <vt:i4>116</vt:i4>
      </vt:variant>
      <vt:variant>
        <vt:i4>0</vt:i4>
      </vt:variant>
      <vt:variant>
        <vt:i4>5</vt:i4>
      </vt:variant>
      <vt:variant>
        <vt:lpwstr/>
      </vt:variant>
      <vt:variant>
        <vt:lpwstr>_Toc88961881</vt:lpwstr>
      </vt:variant>
      <vt:variant>
        <vt:i4>1114168</vt:i4>
      </vt:variant>
      <vt:variant>
        <vt:i4>110</vt:i4>
      </vt:variant>
      <vt:variant>
        <vt:i4>0</vt:i4>
      </vt:variant>
      <vt:variant>
        <vt:i4>5</vt:i4>
      </vt:variant>
      <vt:variant>
        <vt:lpwstr/>
      </vt:variant>
      <vt:variant>
        <vt:lpwstr>_Toc88961880</vt:lpwstr>
      </vt:variant>
      <vt:variant>
        <vt:i4>1572919</vt:i4>
      </vt:variant>
      <vt:variant>
        <vt:i4>104</vt:i4>
      </vt:variant>
      <vt:variant>
        <vt:i4>0</vt:i4>
      </vt:variant>
      <vt:variant>
        <vt:i4>5</vt:i4>
      </vt:variant>
      <vt:variant>
        <vt:lpwstr/>
      </vt:variant>
      <vt:variant>
        <vt:lpwstr>_Toc88961879</vt:lpwstr>
      </vt:variant>
      <vt:variant>
        <vt:i4>1638455</vt:i4>
      </vt:variant>
      <vt:variant>
        <vt:i4>98</vt:i4>
      </vt:variant>
      <vt:variant>
        <vt:i4>0</vt:i4>
      </vt:variant>
      <vt:variant>
        <vt:i4>5</vt:i4>
      </vt:variant>
      <vt:variant>
        <vt:lpwstr/>
      </vt:variant>
      <vt:variant>
        <vt:lpwstr>_Toc88961878</vt:lpwstr>
      </vt:variant>
      <vt:variant>
        <vt:i4>1441847</vt:i4>
      </vt:variant>
      <vt:variant>
        <vt:i4>92</vt:i4>
      </vt:variant>
      <vt:variant>
        <vt:i4>0</vt:i4>
      </vt:variant>
      <vt:variant>
        <vt:i4>5</vt:i4>
      </vt:variant>
      <vt:variant>
        <vt:lpwstr/>
      </vt:variant>
      <vt:variant>
        <vt:lpwstr>_Toc88961877</vt:lpwstr>
      </vt:variant>
      <vt:variant>
        <vt:i4>1507383</vt:i4>
      </vt:variant>
      <vt:variant>
        <vt:i4>86</vt:i4>
      </vt:variant>
      <vt:variant>
        <vt:i4>0</vt:i4>
      </vt:variant>
      <vt:variant>
        <vt:i4>5</vt:i4>
      </vt:variant>
      <vt:variant>
        <vt:lpwstr/>
      </vt:variant>
      <vt:variant>
        <vt:lpwstr>_Toc88961876</vt:lpwstr>
      </vt:variant>
      <vt:variant>
        <vt:i4>1310775</vt:i4>
      </vt:variant>
      <vt:variant>
        <vt:i4>80</vt:i4>
      </vt:variant>
      <vt:variant>
        <vt:i4>0</vt:i4>
      </vt:variant>
      <vt:variant>
        <vt:i4>5</vt:i4>
      </vt:variant>
      <vt:variant>
        <vt:lpwstr/>
      </vt:variant>
      <vt:variant>
        <vt:lpwstr>_Toc88961875</vt:lpwstr>
      </vt:variant>
      <vt:variant>
        <vt:i4>1376311</vt:i4>
      </vt:variant>
      <vt:variant>
        <vt:i4>74</vt:i4>
      </vt:variant>
      <vt:variant>
        <vt:i4>0</vt:i4>
      </vt:variant>
      <vt:variant>
        <vt:i4>5</vt:i4>
      </vt:variant>
      <vt:variant>
        <vt:lpwstr/>
      </vt:variant>
      <vt:variant>
        <vt:lpwstr>_Toc88961874</vt:lpwstr>
      </vt:variant>
      <vt:variant>
        <vt:i4>1179703</vt:i4>
      </vt:variant>
      <vt:variant>
        <vt:i4>68</vt:i4>
      </vt:variant>
      <vt:variant>
        <vt:i4>0</vt:i4>
      </vt:variant>
      <vt:variant>
        <vt:i4>5</vt:i4>
      </vt:variant>
      <vt:variant>
        <vt:lpwstr/>
      </vt:variant>
      <vt:variant>
        <vt:lpwstr>_Toc88961873</vt:lpwstr>
      </vt:variant>
      <vt:variant>
        <vt:i4>1245239</vt:i4>
      </vt:variant>
      <vt:variant>
        <vt:i4>62</vt:i4>
      </vt:variant>
      <vt:variant>
        <vt:i4>0</vt:i4>
      </vt:variant>
      <vt:variant>
        <vt:i4>5</vt:i4>
      </vt:variant>
      <vt:variant>
        <vt:lpwstr/>
      </vt:variant>
      <vt:variant>
        <vt:lpwstr>_Toc88961872</vt:lpwstr>
      </vt:variant>
      <vt:variant>
        <vt:i4>1048631</vt:i4>
      </vt:variant>
      <vt:variant>
        <vt:i4>56</vt:i4>
      </vt:variant>
      <vt:variant>
        <vt:i4>0</vt:i4>
      </vt:variant>
      <vt:variant>
        <vt:i4>5</vt:i4>
      </vt:variant>
      <vt:variant>
        <vt:lpwstr/>
      </vt:variant>
      <vt:variant>
        <vt:lpwstr>_Toc88961871</vt:lpwstr>
      </vt:variant>
      <vt:variant>
        <vt:i4>1114167</vt:i4>
      </vt:variant>
      <vt:variant>
        <vt:i4>50</vt:i4>
      </vt:variant>
      <vt:variant>
        <vt:i4>0</vt:i4>
      </vt:variant>
      <vt:variant>
        <vt:i4>5</vt:i4>
      </vt:variant>
      <vt:variant>
        <vt:lpwstr/>
      </vt:variant>
      <vt:variant>
        <vt:lpwstr>_Toc88961870</vt:lpwstr>
      </vt:variant>
      <vt:variant>
        <vt:i4>1572918</vt:i4>
      </vt:variant>
      <vt:variant>
        <vt:i4>44</vt:i4>
      </vt:variant>
      <vt:variant>
        <vt:i4>0</vt:i4>
      </vt:variant>
      <vt:variant>
        <vt:i4>5</vt:i4>
      </vt:variant>
      <vt:variant>
        <vt:lpwstr/>
      </vt:variant>
      <vt:variant>
        <vt:lpwstr>_Toc88961869</vt:lpwstr>
      </vt:variant>
      <vt:variant>
        <vt:i4>1638454</vt:i4>
      </vt:variant>
      <vt:variant>
        <vt:i4>38</vt:i4>
      </vt:variant>
      <vt:variant>
        <vt:i4>0</vt:i4>
      </vt:variant>
      <vt:variant>
        <vt:i4>5</vt:i4>
      </vt:variant>
      <vt:variant>
        <vt:lpwstr/>
      </vt:variant>
      <vt:variant>
        <vt:lpwstr>_Toc88961868</vt:lpwstr>
      </vt:variant>
      <vt:variant>
        <vt:i4>1441846</vt:i4>
      </vt:variant>
      <vt:variant>
        <vt:i4>32</vt:i4>
      </vt:variant>
      <vt:variant>
        <vt:i4>0</vt:i4>
      </vt:variant>
      <vt:variant>
        <vt:i4>5</vt:i4>
      </vt:variant>
      <vt:variant>
        <vt:lpwstr/>
      </vt:variant>
      <vt:variant>
        <vt:lpwstr>_Toc88961867</vt:lpwstr>
      </vt:variant>
      <vt:variant>
        <vt:i4>1507382</vt:i4>
      </vt:variant>
      <vt:variant>
        <vt:i4>26</vt:i4>
      </vt:variant>
      <vt:variant>
        <vt:i4>0</vt:i4>
      </vt:variant>
      <vt:variant>
        <vt:i4>5</vt:i4>
      </vt:variant>
      <vt:variant>
        <vt:lpwstr/>
      </vt:variant>
      <vt:variant>
        <vt:lpwstr>_Toc88961866</vt:lpwstr>
      </vt:variant>
      <vt:variant>
        <vt:i4>1310774</vt:i4>
      </vt:variant>
      <vt:variant>
        <vt:i4>20</vt:i4>
      </vt:variant>
      <vt:variant>
        <vt:i4>0</vt:i4>
      </vt:variant>
      <vt:variant>
        <vt:i4>5</vt:i4>
      </vt:variant>
      <vt:variant>
        <vt:lpwstr/>
      </vt:variant>
      <vt:variant>
        <vt:lpwstr>_Toc88961865</vt:lpwstr>
      </vt:variant>
      <vt:variant>
        <vt:i4>1376310</vt:i4>
      </vt:variant>
      <vt:variant>
        <vt:i4>14</vt:i4>
      </vt:variant>
      <vt:variant>
        <vt:i4>0</vt:i4>
      </vt:variant>
      <vt:variant>
        <vt:i4>5</vt:i4>
      </vt:variant>
      <vt:variant>
        <vt:lpwstr/>
      </vt:variant>
      <vt:variant>
        <vt:lpwstr>_Toc88961864</vt:lpwstr>
      </vt:variant>
      <vt:variant>
        <vt:i4>1179702</vt:i4>
      </vt:variant>
      <vt:variant>
        <vt:i4>8</vt:i4>
      </vt:variant>
      <vt:variant>
        <vt:i4>0</vt:i4>
      </vt:variant>
      <vt:variant>
        <vt:i4>5</vt:i4>
      </vt:variant>
      <vt:variant>
        <vt:lpwstr/>
      </vt:variant>
      <vt:variant>
        <vt:lpwstr>_Toc88961863</vt:lpwstr>
      </vt:variant>
      <vt:variant>
        <vt:i4>1245238</vt:i4>
      </vt:variant>
      <vt:variant>
        <vt:i4>2</vt:i4>
      </vt:variant>
      <vt:variant>
        <vt:i4>0</vt:i4>
      </vt:variant>
      <vt:variant>
        <vt:i4>5</vt:i4>
      </vt:variant>
      <vt:variant>
        <vt:lpwstr/>
      </vt:variant>
      <vt:variant>
        <vt:lpwstr>_Toc88961862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JaeT</dc:creator>
  <cp:lastModifiedBy>Callahan, Michael (WaTech)</cp:lastModifiedBy>
  <cp:revision>5</cp:revision>
  <cp:lastPrinted>2019-10-23T20:19:00Z</cp:lastPrinted>
  <dcterms:created xsi:type="dcterms:W3CDTF">2019-12-23T16:27:00Z</dcterms:created>
  <dcterms:modified xsi:type="dcterms:W3CDTF">2019-12-23T16:54:00Z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0x010100454F47B9D28BD2458024E1586F6F82DC</vt:lpwstr>
  </property>
  <property fmtid="{D5CDD505-2E9C-101B-9397-08002B2CF9AE}" pid="3" name="_dlc_DocIdItemGuid">
    <vt:lpwstr>79393356-6e86-4087-be7b-e9f20eda1c83</vt:lpwstr>
  </property>
  <property fmtid="{D5CDD505-2E9C-101B-9397-08002B2CF9AE}" pid="4" name="MSIP_Label_5ca01fde-698d-412d-8f4a-985193e47ec2_Enabled">
    <vt:lpwstr>True</vt:lpwstr>
  </property>
  <property fmtid="{D5CDD505-2E9C-101B-9397-08002B2CF9AE}" pid="5" name="MSIP_Label_5ca01fde-698d-412d-8f4a-985193e47ec2_SiteId">
    <vt:lpwstr>11d0e217-264e-400a-8ba0-57dcc127d72d</vt:lpwstr>
  </property>
  <property fmtid="{D5CDD505-2E9C-101B-9397-08002B2CF9AE}" pid="6" name="MSIP_Label_5ca01fde-698d-412d-8f4a-985193e47ec2_Owner">
    <vt:lpwstr>carolee.rogers@watech.wa.gov</vt:lpwstr>
  </property>
  <property fmtid="{D5CDD505-2E9C-101B-9397-08002B2CF9AE}" pid="7" name="MSIP_Label_5ca01fde-698d-412d-8f4a-985193e47ec2_SetDate">
    <vt:lpwstr>2019-09-25T23:45:56.3767855Z</vt:lpwstr>
  </property>
  <property fmtid="{D5CDD505-2E9C-101B-9397-08002B2CF9AE}" pid="8" name="MSIP_Label_5ca01fde-698d-412d-8f4a-985193e47ec2_Name">
    <vt:lpwstr>Public</vt:lpwstr>
  </property>
  <property fmtid="{D5CDD505-2E9C-101B-9397-08002B2CF9AE}" pid="9" name="MSIP_Label_5ca01fde-698d-412d-8f4a-985193e47ec2_Application">
    <vt:lpwstr>Microsoft Azure Information Protection</vt:lpwstr>
  </property>
  <property fmtid="{D5CDD505-2E9C-101B-9397-08002B2CF9AE}" pid="10" name="MSIP_Label_5ca01fde-698d-412d-8f4a-985193e47ec2_ActionId">
    <vt:lpwstr>8dd569f4-e7a9-4b2f-ac9e-fe71669c05c0</vt:lpwstr>
  </property>
  <property fmtid="{D5CDD505-2E9C-101B-9397-08002B2CF9AE}" pid="11" name="MSIP_Label_5ca01fde-698d-412d-8f4a-985193e47ec2_Extended_MSFT_Method">
    <vt:lpwstr>Automatic</vt:lpwstr>
  </property>
  <property fmtid="{D5CDD505-2E9C-101B-9397-08002B2CF9AE}" pid="12" name="Sensitivity">
    <vt:lpwstr>Public</vt:lpwstr>
  </property>
</Properties>
</file>